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3924" w14:textId="77777777" w:rsidR="00BF428B" w:rsidRDefault="00BF428B" w:rsidP="00BF428B">
      <w:r>
        <w:rPr>
          <w:rFonts w:hint="eastAsia"/>
        </w:rPr>
        <w:t> </w:t>
      </w:r>
    </w:p>
    <w:p w14:paraId="5D5D0274" w14:textId="3CC3E9F5" w:rsidR="00BF428B" w:rsidRPr="00BF428B" w:rsidRDefault="00BF428B" w:rsidP="00BF428B">
      <w:pPr>
        <w:jc w:val="center"/>
        <w:rPr>
          <w:rFonts w:ascii="方正小标宋简体" w:eastAsia="方正小标宋简体" w:hint="eastAsia"/>
          <w:sz w:val="44"/>
          <w:szCs w:val="44"/>
        </w:rPr>
      </w:pPr>
      <w:r w:rsidRPr="00BF428B">
        <w:rPr>
          <w:rFonts w:ascii="方正小标宋简体" w:eastAsia="方正小标宋简体" w:hint="eastAsia"/>
          <w:sz w:val="44"/>
          <w:szCs w:val="44"/>
        </w:rPr>
        <w:t>中共淄川区财政局党组</w:t>
      </w:r>
    </w:p>
    <w:p w14:paraId="4DCC7EA8" w14:textId="45BDD946" w:rsidR="00BF428B" w:rsidRDefault="00BF428B" w:rsidP="00BF428B">
      <w:pPr>
        <w:spacing w:line="560" w:lineRule="exact"/>
        <w:jc w:val="center"/>
        <w:rPr>
          <w:rFonts w:ascii="方正小标宋简体" w:eastAsia="方正小标宋简体"/>
          <w:sz w:val="44"/>
          <w:szCs w:val="44"/>
        </w:rPr>
      </w:pPr>
      <w:r w:rsidRPr="00BF428B">
        <w:rPr>
          <w:rFonts w:ascii="方正小标宋简体" w:eastAsia="方正小标宋简体" w:hint="eastAsia"/>
          <w:sz w:val="44"/>
          <w:szCs w:val="44"/>
        </w:rPr>
        <w:t>关于2022年度法治政府建设工作的报告</w:t>
      </w:r>
    </w:p>
    <w:p w14:paraId="1F45254D" w14:textId="77777777" w:rsidR="00BF428B" w:rsidRDefault="00BF428B" w:rsidP="00BF428B">
      <w:pPr>
        <w:spacing w:line="560" w:lineRule="exact"/>
        <w:jc w:val="center"/>
        <w:rPr>
          <w:rFonts w:ascii="方正小标宋简体" w:eastAsia="方正小标宋简体" w:hint="eastAsia"/>
          <w:sz w:val="44"/>
          <w:szCs w:val="44"/>
        </w:rPr>
      </w:pPr>
    </w:p>
    <w:p w14:paraId="2E323047" w14:textId="77777777" w:rsidR="00BF428B" w:rsidRDefault="00BF428B" w:rsidP="00BF428B">
      <w:pPr>
        <w:spacing w:line="560" w:lineRule="exact"/>
        <w:rPr>
          <w:rFonts w:ascii="仿宋_GB2312" w:eastAsia="仿宋_GB2312" w:hint="eastAsia"/>
          <w:sz w:val="30"/>
          <w:szCs w:val="30"/>
        </w:rPr>
      </w:pPr>
      <w:r w:rsidRPr="00BF428B">
        <w:rPr>
          <w:rFonts w:ascii="仿宋_GB2312" w:eastAsia="仿宋_GB2312" w:hint="eastAsia"/>
          <w:sz w:val="30"/>
          <w:szCs w:val="30"/>
        </w:rPr>
        <w:t>区委、区政府：</w:t>
      </w:r>
    </w:p>
    <w:p w14:paraId="121BD123"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2022年，在区委区政府正确领导下，区财政局坚持以习近平新时代中国特色社会主义思想为指导，深入学习贯彻党的二十大精神，认真贯彻落实法治政府建设任务，扎实推进依法行政、依法理财，深入推进法治财政建设，现将我局2022年度法治政府建设工作情况汇报如下：</w:t>
      </w:r>
    </w:p>
    <w:p w14:paraId="4E7D605F"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一、推进法治政府建设的主要举措和成效</w:t>
      </w:r>
    </w:p>
    <w:p w14:paraId="4B93B4B3"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（一）扎实开展法治宣传教育，提高依法理财水平</w:t>
      </w:r>
    </w:p>
    <w:p w14:paraId="0CE1B078"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一是加强普法教育。通过集中学法、专题学法、网络学法和个人自学等多种形式，组织干部职工深入学习贯彻习近平法治思想重要论述，突出学习宪法党章、习近平新时代中国特色社会主义思想、党的二十大法治新理念，教育引导财政干部增强法治观念，严格依照宪法法律履行职责，提高干部法治思维和依法行政的能力。组织财政干部观看法制教育片，树立有权必有责、用权受监督、违法要追究的观念，增强法律意识，提高学法用法能力。组织干部职工参加“山东省财政法律法规知识竞赛”和全市2022年国家工作人员学法考法活动，进一步强化财政干部法治理念。</w:t>
      </w:r>
    </w:p>
    <w:p w14:paraId="0E60D214"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二是加强财务人员法治培训教育。举办财经法律法规专题培训班，组织企事业单位、基层财务人员认真学习《预算法》、《会计法》、《政府采购法》等财经法律法规，培养财务人员诚信守法、</w:t>
      </w:r>
      <w:r w:rsidRPr="00BF428B">
        <w:rPr>
          <w:rFonts w:ascii="仿宋_GB2312" w:eastAsia="仿宋_GB2312" w:hint="eastAsia"/>
          <w:sz w:val="30"/>
          <w:szCs w:val="30"/>
        </w:rPr>
        <w:lastRenderedPageBreak/>
        <w:t>依法依规办理财政业务的执业操守，切实增强财务人员遵守财经制度自觉性，筑牢依法理财的坚实防线。</w:t>
      </w:r>
    </w:p>
    <w:p w14:paraId="376915EC"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三是加强社会公众法治教育宣传。结合“12.4”国家宪法日、“宪法宣传周”等活动，向广大群众广泛宣传《宪法》，弘扬宪法精神，宣传财经法律法规，增强全社会的财经法律意识和法治观念，促进公民依法行使权利、履行义务，做到知法守法。</w:t>
      </w:r>
    </w:p>
    <w:p w14:paraId="610D7C87"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（二）坚持依法行政，推进法治财政建设</w:t>
      </w:r>
    </w:p>
    <w:p w14:paraId="0BC60A58"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一是推进预算管理一体化改革。强化预算控制约束，突出绩效评价监管，把紧一般性支出，严控非必要支出。强化预算绩效管理深度融合，实行事前绩效评估、绩效目标编制、绩效运行监控及结果应用与财政预算编制执行一体化推进，提高财政资金效益，确保预算执行质量，支出保障效能大大提升。认真落实中央和省市重大政策、重大战略任务和区委区政府决策部署，整合各类财政资金资源，全力做好统筹疫情防控和经济社会发展保障，支持建设高品质民生促进共同富裕行动，推动乡村振兴重点项目落地落实。</w:t>
      </w:r>
    </w:p>
    <w:p w14:paraId="37D49888"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二是服务监管效能明显增强。优化政府采购领域营商环境，完善 “互联网+”政府采购申报审批机制，规范 “网上商城”“网上开标大厅”等平台管理，实现远程异地开评标。定期完善政府采购目录，动态公开政府采购意向，支持脱贫地区农副产品集中采购，规范采购合同融资与履约保函服务运营。推进投资评审改革，优化工作流程，提高评审效能，做到应审尽审，审即必严。实施镇办财务管理提升行动，有效解决财务人员结构不均衡、岗位设置不健全、内控制度不完善、业务水平不扎实等突出问题。</w:t>
      </w:r>
      <w:r w:rsidRPr="00BF428B">
        <w:rPr>
          <w:rFonts w:ascii="仿宋_GB2312" w:eastAsia="仿宋_GB2312" w:hint="eastAsia"/>
          <w:sz w:val="30"/>
          <w:szCs w:val="30"/>
        </w:rPr>
        <w:lastRenderedPageBreak/>
        <w:t>建立财务监督检查长效机制，组织实施七大方面财经秩序专项整治行动，开展新一轮15个部门单位会计信息质量检查和11个领域项目财政监督检查，优化财经工作秩序。</w:t>
      </w:r>
    </w:p>
    <w:p w14:paraId="15C6584E"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三是国有企业改革深入推进。实施国企改革三年行动，对照清单任务，进一步优化国有资本布局，整合重组为7家一级企业、42家二级企业和62家三级企业总体布局。重点搭建运营以国控集团和投发集团为龙头的现代化国有公司架构体系，建立“国资局—国控（投发）集团—原有国企”的国资监管体系。健全现代化企业管理制度，完善领导、决策、运营、管理等内部机构，加快构建党组织领导、董事会决策、监事会监督、经理层经营管理的国有企业治理格局。深化选人用人制度改革，健全高管人员、企业员工激励约束制度，完善工资薪酬与经营业绩挂钩机制。</w:t>
      </w:r>
    </w:p>
    <w:p w14:paraId="42C5FCB7"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二、党政主要负责人履行推进法治建设第一责任人职责情况</w:t>
      </w:r>
    </w:p>
    <w:p w14:paraId="1032DEBD"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坚持以习近平新时代中国特色社会主义思想为指导，深入学习贯彻习近平总书记全面依法治国新理念新思想新战略，全面贯彻落实党中央和省市区关于法治建设的重大决策部署，扎实推进法治财政建设。</w:t>
      </w:r>
    </w:p>
    <w:p w14:paraId="7A03B1BE"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一是认真学法，树牢法治观念。带头学法遵法守法用法，把宪法学习摆在突出位置，不断加强政治理论相关法律法规学习。坚持把领导干部带头学法用法、模范守法作为推动法治财政建设的关键，把学法列入党组学习计划，做学法、用法、懂法、守法的楷模。教育引导财政干部不断提高运用法治思维和法治方式推动发展、化解矛盾，带动全机关尊法学法守法用法，营造法治财政浓厚氛围。</w:t>
      </w:r>
    </w:p>
    <w:p w14:paraId="35E07A21"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lastRenderedPageBreak/>
        <w:t>二是坚持理论联系实际，将法治建设纳入本单位发展总体规划和年度工作计划，与业务工作同部署、同推进、同督促、同落实，对重大工作亲自部署、重大问题亲自过问、重点环节亲自督办，定期听取法治建设工作情况汇报，及时研究解决有关重大问题，真正把推进法治建设第一责任人所列职责一条一条履行好、落实好。</w:t>
      </w:r>
    </w:p>
    <w:p w14:paraId="218D25E6"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三是严格要求自己，遵守廉洁从政各项规定，正确对待权力，自觉抵制各种腐朽思想侵蚀，充分发挥好在法治财政中引领示范作用，自觉为全机关作表率。</w:t>
      </w:r>
    </w:p>
    <w:p w14:paraId="239026C0"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三、存在不足和原因</w:t>
      </w:r>
    </w:p>
    <w:p w14:paraId="5815572A"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一是依法行政意识需进一步强化。日常财政业务工作中，存在业务工作与普法工作关系不密切思想，存在重工作、轻学习现象，法治行政意识不强。</w:t>
      </w:r>
    </w:p>
    <w:p w14:paraId="083A872B" w14:textId="6C2B66D8"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二是面对新问题、新情况，在工作中运用法治思维和法治方式解决问题能力需进一步加强。</w:t>
      </w:r>
    </w:p>
    <w:p w14:paraId="2D24E0A0"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四、2023年推进法治政府建设工作主要安排</w:t>
      </w:r>
    </w:p>
    <w:p w14:paraId="3989044B"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一是继续加强法治教育工作。加强领导干部学法用法带头作用，组织财政干部职工深入学习党的二十大精神，加强法治教育，切实提高财政队伍法治意识和依法行政水平。</w:t>
      </w:r>
    </w:p>
    <w:p w14:paraId="5421FAED"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二是继续深入开展法治宣传工作。继续加强财务人员培训工作，夯实财务人员法治思想，不断促进全区财政工作水平提档升级。</w:t>
      </w:r>
    </w:p>
    <w:p w14:paraId="5487D395"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三是持续深入推进法治政府建设。继续增强法治政府建设的紧迫感、责任感，将落实法治政府建设年度重点工作摆在全局重</w:t>
      </w:r>
      <w:r w:rsidRPr="00BF428B">
        <w:rPr>
          <w:rFonts w:ascii="仿宋_GB2312" w:eastAsia="仿宋_GB2312" w:hint="eastAsia"/>
          <w:sz w:val="30"/>
          <w:szCs w:val="30"/>
        </w:rPr>
        <w:lastRenderedPageBreak/>
        <w:t>要位置，主动谋划和落实法治政府建设各项任务。</w:t>
      </w:r>
    </w:p>
    <w:p w14:paraId="42B9B844" w14:textId="77777777" w:rsidR="00BF428B" w:rsidRDefault="00BF428B" w:rsidP="00BF428B">
      <w:pPr>
        <w:spacing w:line="560" w:lineRule="exact"/>
        <w:ind w:firstLineChars="200" w:firstLine="600"/>
        <w:rPr>
          <w:rFonts w:ascii="仿宋_GB2312" w:eastAsia="仿宋_GB2312" w:hint="eastAsia"/>
          <w:sz w:val="30"/>
          <w:szCs w:val="30"/>
        </w:rPr>
      </w:pPr>
      <w:r w:rsidRPr="00BF428B">
        <w:rPr>
          <w:rFonts w:ascii="仿宋_GB2312" w:eastAsia="仿宋_GB2312" w:hint="eastAsia"/>
          <w:sz w:val="30"/>
          <w:szCs w:val="30"/>
        </w:rPr>
        <w:t>特此报告。</w:t>
      </w:r>
    </w:p>
    <w:p w14:paraId="25415035" w14:textId="77777777" w:rsidR="00BF428B" w:rsidRDefault="00BF428B" w:rsidP="00BF428B">
      <w:pPr>
        <w:spacing w:line="560" w:lineRule="exact"/>
        <w:rPr>
          <w:rFonts w:ascii="仿宋_GB2312" w:eastAsia="仿宋_GB2312" w:hint="eastAsia"/>
          <w:sz w:val="30"/>
          <w:szCs w:val="30"/>
        </w:rPr>
      </w:pPr>
      <w:r w:rsidRPr="00BF428B">
        <w:rPr>
          <w:rFonts w:ascii="仿宋_GB2312" w:eastAsia="仿宋_GB2312" w:hint="eastAsia"/>
          <w:sz w:val="30"/>
          <w:szCs w:val="30"/>
        </w:rPr>
        <w:t> </w:t>
      </w:r>
    </w:p>
    <w:p w14:paraId="2C1E672C" w14:textId="77777777" w:rsidR="00BF428B" w:rsidRDefault="00BF428B" w:rsidP="00BF428B">
      <w:pPr>
        <w:spacing w:line="560" w:lineRule="exact"/>
        <w:rPr>
          <w:rFonts w:ascii="仿宋_GB2312" w:eastAsia="仿宋_GB2312" w:hint="eastAsia"/>
          <w:sz w:val="30"/>
          <w:szCs w:val="30"/>
        </w:rPr>
      </w:pPr>
      <w:r w:rsidRPr="00BF428B">
        <w:rPr>
          <w:rFonts w:ascii="仿宋_GB2312" w:eastAsia="仿宋_GB2312" w:hint="eastAsia"/>
          <w:sz w:val="30"/>
          <w:szCs w:val="30"/>
        </w:rPr>
        <w:t> </w:t>
      </w:r>
    </w:p>
    <w:p w14:paraId="43035B4A" w14:textId="77777777" w:rsidR="00BF428B" w:rsidRDefault="00BF428B" w:rsidP="00BF428B">
      <w:pPr>
        <w:spacing w:line="560" w:lineRule="exact"/>
        <w:rPr>
          <w:rFonts w:ascii="仿宋_GB2312" w:eastAsia="仿宋_GB2312" w:hint="eastAsia"/>
          <w:sz w:val="30"/>
          <w:szCs w:val="30"/>
        </w:rPr>
      </w:pPr>
      <w:r w:rsidRPr="00BF428B">
        <w:rPr>
          <w:rFonts w:ascii="仿宋_GB2312" w:eastAsia="仿宋_GB2312" w:hint="eastAsia"/>
          <w:sz w:val="30"/>
          <w:szCs w:val="30"/>
        </w:rPr>
        <w:t>  </w:t>
      </w:r>
    </w:p>
    <w:p w14:paraId="7E09E557" w14:textId="77777777" w:rsidR="00BF428B" w:rsidRDefault="00BF428B" w:rsidP="00BF428B">
      <w:pPr>
        <w:spacing w:line="560" w:lineRule="exact"/>
        <w:rPr>
          <w:rFonts w:ascii="仿宋_GB2312" w:eastAsia="仿宋_GB2312" w:hint="eastAsia"/>
          <w:sz w:val="30"/>
          <w:szCs w:val="30"/>
        </w:rPr>
      </w:pPr>
      <w:r w:rsidRPr="00BF428B">
        <w:rPr>
          <w:rFonts w:ascii="仿宋_GB2312" w:eastAsia="仿宋_GB2312" w:hint="eastAsia"/>
          <w:sz w:val="30"/>
          <w:szCs w:val="30"/>
        </w:rPr>
        <w:t> </w:t>
      </w:r>
    </w:p>
    <w:p w14:paraId="6F376FAB" w14:textId="77777777" w:rsidR="00BF428B" w:rsidRDefault="00BF428B" w:rsidP="00BF428B">
      <w:pPr>
        <w:spacing w:line="560" w:lineRule="exact"/>
        <w:rPr>
          <w:rFonts w:ascii="仿宋_GB2312" w:eastAsia="仿宋_GB2312" w:hint="eastAsia"/>
          <w:sz w:val="30"/>
          <w:szCs w:val="30"/>
        </w:rPr>
      </w:pPr>
      <w:r w:rsidRPr="00BF428B">
        <w:rPr>
          <w:rFonts w:ascii="仿宋_GB2312" w:eastAsia="仿宋_GB2312" w:hint="eastAsia"/>
          <w:sz w:val="30"/>
          <w:szCs w:val="30"/>
        </w:rPr>
        <w:t> </w:t>
      </w:r>
    </w:p>
    <w:p w14:paraId="3F7D59D8" w14:textId="5CB036E9" w:rsidR="00840FEF" w:rsidRPr="00BF428B" w:rsidRDefault="00BF428B" w:rsidP="00BF428B">
      <w:pPr>
        <w:spacing w:line="560" w:lineRule="exact"/>
        <w:rPr>
          <w:rFonts w:ascii="仿宋_GB2312" w:eastAsia="仿宋_GB2312" w:hint="eastAsia"/>
          <w:sz w:val="30"/>
          <w:szCs w:val="30"/>
        </w:rPr>
      </w:pPr>
      <w:r w:rsidRPr="00BF428B">
        <w:rPr>
          <w:rFonts w:ascii="仿宋_GB2312" w:eastAsia="仿宋_GB2312" w:hint="eastAsia"/>
          <w:sz w:val="30"/>
          <w:szCs w:val="30"/>
        </w:rPr>
        <w:t> </w:t>
      </w:r>
    </w:p>
    <w:sectPr w:rsidR="00840FEF" w:rsidRPr="00BF4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5177" w14:textId="77777777" w:rsidR="00A732DB" w:rsidRDefault="00A732DB" w:rsidP="00BF428B">
      <w:r>
        <w:separator/>
      </w:r>
    </w:p>
  </w:endnote>
  <w:endnote w:type="continuationSeparator" w:id="0">
    <w:p w14:paraId="6DB1E3FF" w14:textId="77777777" w:rsidR="00A732DB" w:rsidRDefault="00A732DB" w:rsidP="00BF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C097" w14:textId="77777777" w:rsidR="00A732DB" w:rsidRDefault="00A732DB" w:rsidP="00BF428B">
      <w:r>
        <w:separator/>
      </w:r>
    </w:p>
  </w:footnote>
  <w:footnote w:type="continuationSeparator" w:id="0">
    <w:p w14:paraId="58D63A4B" w14:textId="77777777" w:rsidR="00A732DB" w:rsidRDefault="00A732DB" w:rsidP="00BF4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B7B23"/>
    <w:rsid w:val="00683F4B"/>
    <w:rsid w:val="00840FEF"/>
    <w:rsid w:val="00A732DB"/>
    <w:rsid w:val="00BF428B"/>
    <w:rsid w:val="00EB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1AD2"/>
  <w15:chartTrackingRefBased/>
  <w15:docId w15:val="{AF052F5E-DAEB-4C36-BD6C-81657F9B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28B"/>
    <w:rPr>
      <w:sz w:val="18"/>
      <w:szCs w:val="18"/>
    </w:rPr>
  </w:style>
  <w:style w:type="paragraph" w:styleId="a5">
    <w:name w:val="footer"/>
    <w:basedOn w:val="a"/>
    <w:link w:val="a6"/>
    <w:uiPriority w:val="99"/>
    <w:unhideWhenUsed/>
    <w:rsid w:val="00BF428B"/>
    <w:pPr>
      <w:tabs>
        <w:tab w:val="center" w:pos="4153"/>
        <w:tab w:val="right" w:pos="8306"/>
      </w:tabs>
      <w:snapToGrid w:val="0"/>
      <w:jc w:val="left"/>
    </w:pPr>
    <w:rPr>
      <w:sz w:val="18"/>
      <w:szCs w:val="18"/>
    </w:rPr>
  </w:style>
  <w:style w:type="character" w:customStyle="1" w:styleId="a6">
    <w:name w:val="页脚 字符"/>
    <w:basedOn w:val="a0"/>
    <w:link w:val="a5"/>
    <w:uiPriority w:val="99"/>
    <w:rsid w:val="00BF4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丹</dc:creator>
  <cp:keywords/>
  <dc:description/>
  <cp:lastModifiedBy>赵 丹</cp:lastModifiedBy>
  <cp:revision>2</cp:revision>
  <dcterms:created xsi:type="dcterms:W3CDTF">2023-02-28T08:25:00Z</dcterms:created>
  <dcterms:modified xsi:type="dcterms:W3CDTF">2023-02-28T08:27:00Z</dcterms:modified>
</cp:coreProperties>
</file>