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3924" w14:textId="77777777" w:rsidR="00BF428B" w:rsidRDefault="00BF428B" w:rsidP="00BF428B">
      <w:r>
        <w:rPr>
          <w:rFonts w:hint="eastAsia"/>
        </w:rPr>
        <w:t> </w:t>
      </w:r>
    </w:p>
    <w:p w14:paraId="5D5D0274" w14:textId="3CC3E9F5" w:rsidR="00BF428B" w:rsidRPr="00BF428B" w:rsidRDefault="00BF428B" w:rsidP="00BF428B">
      <w:pPr>
        <w:jc w:val="center"/>
        <w:rPr>
          <w:rFonts w:ascii="方正小标宋简体" w:eastAsia="方正小标宋简体" w:hint="eastAsia"/>
          <w:sz w:val="44"/>
          <w:szCs w:val="44"/>
        </w:rPr>
      </w:pPr>
      <w:r w:rsidRPr="00BF428B">
        <w:rPr>
          <w:rFonts w:ascii="方正小标宋简体" w:eastAsia="方正小标宋简体" w:hint="eastAsia"/>
          <w:sz w:val="44"/>
          <w:szCs w:val="44"/>
        </w:rPr>
        <w:t>中共淄川区财政局党组</w:t>
      </w:r>
    </w:p>
    <w:p w14:paraId="4DCC7EA8" w14:textId="45BDD946" w:rsidR="00BF428B" w:rsidRDefault="00BF428B" w:rsidP="00BF428B">
      <w:pPr>
        <w:spacing w:line="560" w:lineRule="exact"/>
        <w:jc w:val="center"/>
        <w:rPr>
          <w:rFonts w:ascii="方正小标宋简体" w:eastAsia="方正小标宋简体"/>
          <w:sz w:val="44"/>
          <w:szCs w:val="44"/>
        </w:rPr>
      </w:pPr>
      <w:r w:rsidRPr="00BF428B">
        <w:rPr>
          <w:rFonts w:ascii="方正小标宋简体" w:eastAsia="方正小标宋简体" w:hint="eastAsia"/>
          <w:sz w:val="44"/>
          <w:szCs w:val="44"/>
        </w:rPr>
        <w:t>关于2022年度法治政府建设工作的报告</w:t>
      </w:r>
    </w:p>
    <w:p w14:paraId="1F45254D" w14:textId="77777777" w:rsidR="00BF428B" w:rsidRDefault="00BF428B" w:rsidP="00BF428B">
      <w:pPr>
        <w:spacing w:line="560" w:lineRule="exact"/>
        <w:jc w:val="center"/>
        <w:rPr>
          <w:rFonts w:ascii="方正小标宋简体" w:eastAsia="方正小标宋简体" w:hint="eastAsia"/>
          <w:sz w:val="44"/>
          <w:szCs w:val="44"/>
        </w:rPr>
      </w:pPr>
    </w:p>
    <w:p w14:paraId="2E323047" w14:textId="77777777" w:rsidR="00BF428B" w:rsidRDefault="00BF428B" w:rsidP="00BF428B">
      <w:pPr>
        <w:spacing w:line="560" w:lineRule="exact"/>
        <w:rPr>
          <w:rFonts w:ascii="仿宋_GB2312" w:eastAsia="仿宋_GB2312" w:hint="eastAsia"/>
          <w:sz w:val="30"/>
          <w:szCs w:val="30"/>
        </w:rPr>
      </w:pPr>
      <w:r w:rsidRPr="00BF428B">
        <w:rPr>
          <w:rFonts w:ascii="仿宋_GB2312" w:eastAsia="仿宋_GB2312" w:hint="eastAsia"/>
          <w:sz w:val="30"/>
          <w:szCs w:val="30"/>
        </w:rPr>
        <w:t>区委、区政府：</w:t>
      </w:r>
    </w:p>
    <w:p w14:paraId="121BD123" w14:textId="77777777" w:rsidR="00BF428B" w:rsidRDefault="00BF428B" w:rsidP="00BF428B">
      <w:pPr>
        <w:spacing w:line="560" w:lineRule="exact"/>
        <w:ind w:firstLineChars="200" w:firstLine="600"/>
        <w:rPr>
          <w:rFonts w:ascii="仿宋_GB2312" w:eastAsia="仿宋_GB2312" w:hint="eastAsia"/>
          <w:sz w:val="30"/>
          <w:szCs w:val="30"/>
        </w:rPr>
      </w:pPr>
      <w:r w:rsidRPr="00BF428B">
        <w:rPr>
          <w:rFonts w:ascii="仿宋_GB2312" w:eastAsia="仿宋_GB2312" w:hint="eastAsia"/>
          <w:sz w:val="30"/>
          <w:szCs w:val="30"/>
        </w:rPr>
        <w:t>2022年，在区委区政府正确领导下，区财政局坚持以习近平新时代中国特色社会主义思想为指导，深入学习贯彻党的二十大精神，认真贯彻落实法治政府建设任务，扎实推进依法行政、依法理财，深入推进法治财政建设，现将我局2022年度法治政府建设工作情况汇报如下：</w:t>
      </w:r>
    </w:p>
    <w:p w14:paraId="4E7D605F" w14:textId="77777777" w:rsidR="00BF428B" w:rsidRDefault="00BF428B" w:rsidP="00BF428B">
      <w:pPr>
        <w:spacing w:line="560" w:lineRule="exact"/>
        <w:ind w:firstLineChars="200" w:firstLine="600"/>
        <w:rPr>
          <w:rFonts w:ascii="仿宋_GB2312" w:eastAsia="仿宋_GB2312" w:hint="eastAsia"/>
          <w:sz w:val="30"/>
          <w:szCs w:val="30"/>
        </w:rPr>
      </w:pPr>
      <w:r w:rsidRPr="00BF428B">
        <w:rPr>
          <w:rFonts w:ascii="仿宋_GB2312" w:eastAsia="仿宋_GB2312" w:hint="eastAsia"/>
          <w:sz w:val="30"/>
          <w:szCs w:val="30"/>
        </w:rPr>
        <w:t>一、推进法治政府建设的主要举措和成效</w:t>
      </w:r>
    </w:p>
    <w:p w14:paraId="4B93B4B3" w14:textId="77777777" w:rsidR="00BF428B" w:rsidRDefault="00BF428B" w:rsidP="00BF428B">
      <w:pPr>
        <w:spacing w:line="560" w:lineRule="exact"/>
        <w:ind w:firstLineChars="200" w:firstLine="600"/>
        <w:rPr>
          <w:rFonts w:ascii="仿宋_GB2312" w:eastAsia="仿宋_GB2312" w:hint="eastAsia"/>
          <w:sz w:val="30"/>
          <w:szCs w:val="30"/>
        </w:rPr>
      </w:pPr>
      <w:r w:rsidRPr="00BF428B">
        <w:rPr>
          <w:rFonts w:ascii="仿宋_GB2312" w:eastAsia="仿宋_GB2312" w:hint="eastAsia"/>
          <w:sz w:val="30"/>
          <w:szCs w:val="30"/>
        </w:rPr>
        <w:t>（一）扎实开展法治宣传教育，提高依法理财水平</w:t>
      </w:r>
    </w:p>
    <w:p w14:paraId="0CE1B078" w14:textId="77777777" w:rsidR="00BF428B" w:rsidRDefault="00BF428B" w:rsidP="00BF428B">
      <w:pPr>
        <w:spacing w:line="560" w:lineRule="exact"/>
        <w:ind w:firstLineChars="200" w:firstLine="600"/>
        <w:rPr>
          <w:rFonts w:ascii="仿宋_GB2312" w:eastAsia="仿宋_GB2312" w:hint="eastAsia"/>
          <w:sz w:val="30"/>
          <w:szCs w:val="30"/>
        </w:rPr>
      </w:pPr>
      <w:r w:rsidRPr="00BF428B">
        <w:rPr>
          <w:rFonts w:ascii="仿宋_GB2312" w:eastAsia="仿宋_GB2312" w:hint="eastAsia"/>
          <w:sz w:val="30"/>
          <w:szCs w:val="30"/>
        </w:rPr>
        <w:t>一是加强普法教育。通过集中学法、专题学法、网络学法和个人自学等多种形式，组织干部职工深入学习贯彻习近平法治思想重要论述，突出学习宪法党章、习近平新时代中国特色社会主义思想、党的二十大法治新理念，教育引导财政干部增强法治观念，严格依照宪法法律履行职责，提高干部法治思维和依法行政的能力。组织财政干部观看法制教育片，树立有权必有责、用权受监督、违法要追究的观念，增强法律意识，提高学法用法能力。组织干部职工参加“山东省财政法律法规知识竞赛”和全市2022年国家工作人员学法考法活动，进一步强化财政干部法治理念。</w:t>
      </w:r>
    </w:p>
    <w:p w14:paraId="0E60D214" w14:textId="77777777" w:rsidR="00BF428B" w:rsidRDefault="00BF428B" w:rsidP="00BF428B">
      <w:pPr>
        <w:spacing w:line="560" w:lineRule="exact"/>
        <w:ind w:firstLineChars="200" w:firstLine="600"/>
        <w:rPr>
          <w:rFonts w:ascii="仿宋_GB2312" w:eastAsia="仿宋_GB2312" w:hint="eastAsia"/>
          <w:sz w:val="30"/>
          <w:szCs w:val="30"/>
        </w:rPr>
      </w:pPr>
      <w:r w:rsidRPr="00BF428B">
        <w:rPr>
          <w:rFonts w:ascii="仿宋_GB2312" w:eastAsia="仿宋_GB2312" w:hint="eastAsia"/>
          <w:sz w:val="30"/>
          <w:szCs w:val="30"/>
        </w:rPr>
        <w:t>二是加强财务人员法治培训教育。举办财经法律法规专题培训班，组织企事业单位、基层财务人员认真学习《预算法》、《会计法》、《政府采购法》等财经法律法规，培养财务人员诚信守法、</w:t>
      </w:r>
      <w:r w:rsidRPr="00BF428B">
        <w:rPr>
          <w:rFonts w:ascii="仿宋_GB2312" w:eastAsia="仿宋_GB2312" w:hint="eastAsia"/>
          <w:sz w:val="30"/>
          <w:szCs w:val="30"/>
        </w:rPr>
        <w:lastRenderedPageBreak/>
        <w:t>依法依规办理财政业务的执业操守，切实增强财务人员遵守财经制度自觉性，筑牢依法理财的坚实防线。</w:t>
      </w:r>
    </w:p>
    <w:p w14:paraId="376915EC" w14:textId="77777777" w:rsidR="00BF428B" w:rsidRDefault="00BF428B" w:rsidP="00BF428B">
      <w:pPr>
        <w:spacing w:line="560" w:lineRule="exact"/>
        <w:ind w:firstLineChars="200" w:firstLine="600"/>
        <w:rPr>
          <w:rFonts w:ascii="仿宋_GB2312" w:eastAsia="仿宋_GB2312" w:hint="eastAsia"/>
          <w:sz w:val="30"/>
          <w:szCs w:val="30"/>
        </w:rPr>
      </w:pPr>
      <w:r w:rsidRPr="00BF428B">
        <w:rPr>
          <w:rFonts w:ascii="仿宋_GB2312" w:eastAsia="仿宋_GB2312" w:hint="eastAsia"/>
          <w:sz w:val="30"/>
          <w:szCs w:val="30"/>
        </w:rPr>
        <w:t>三是加强社会公众法治教育宣传。结合“12.4”国家宪法日、“宪法宣传周”等活动，向广大群众广泛宣传《宪法》，弘扬宪法精神，宣传财经法律法规，增强全社会的财经法律意识和法治观念，促进公民依法行使权利、履行义务，做到知法守法。</w:t>
      </w:r>
    </w:p>
    <w:p w14:paraId="610D7C87" w14:textId="77777777" w:rsidR="00BF428B" w:rsidRDefault="00BF428B" w:rsidP="00BF428B">
      <w:pPr>
        <w:spacing w:line="560" w:lineRule="exact"/>
        <w:ind w:firstLineChars="200" w:firstLine="600"/>
        <w:rPr>
          <w:rFonts w:ascii="仿宋_GB2312" w:eastAsia="仿宋_GB2312" w:hint="eastAsia"/>
          <w:sz w:val="30"/>
          <w:szCs w:val="30"/>
        </w:rPr>
      </w:pPr>
      <w:r w:rsidRPr="00BF428B">
        <w:rPr>
          <w:rFonts w:ascii="仿宋_GB2312" w:eastAsia="仿宋_GB2312" w:hint="eastAsia"/>
          <w:sz w:val="30"/>
          <w:szCs w:val="30"/>
        </w:rPr>
        <w:t>（二）坚持依法行政，推进法治财政建设</w:t>
      </w:r>
    </w:p>
    <w:p w14:paraId="0BC60A58" w14:textId="77777777" w:rsidR="00BF428B" w:rsidRDefault="00BF428B" w:rsidP="00BF428B">
      <w:pPr>
        <w:spacing w:line="560" w:lineRule="exact"/>
        <w:ind w:firstLineChars="200" w:firstLine="600"/>
        <w:rPr>
          <w:rFonts w:ascii="仿宋_GB2312" w:eastAsia="仿宋_GB2312" w:hint="eastAsia"/>
          <w:sz w:val="30"/>
          <w:szCs w:val="30"/>
        </w:rPr>
      </w:pPr>
      <w:r w:rsidRPr="00BF428B">
        <w:rPr>
          <w:rFonts w:ascii="仿宋_GB2312" w:eastAsia="仿宋_GB2312" w:hint="eastAsia"/>
          <w:sz w:val="30"/>
          <w:szCs w:val="30"/>
        </w:rPr>
        <w:t>一是推进预算管理一体化改革。强化预算控制约束，突出绩效评价监管，把紧一般性支出，严控非必要支出。强化预算绩效管理深度融合，实行事前绩效评估、绩效目标编制、绩效运行监控及结果应用与财政预算编制执行一体化推进，提高财政资金效益，确保预算执行质量，支出保障效能大大提升。认真落实中央和省市重大政策、重大战略任务和区委区政府决策部署，整合各类财政资金资源，全力做好统筹疫情防控和经济社会发展保障，支持建设高品质民生促进共同富裕行动，推动乡村振兴重点项目落地落实。</w:t>
      </w:r>
    </w:p>
    <w:p w14:paraId="37D49888" w14:textId="77777777" w:rsidR="00BF428B" w:rsidRDefault="00BF428B" w:rsidP="00BF428B">
      <w:pPr>
        <w:spacing w:line="560" w:lineRule="exact"/>
        <w:ind w:firstLineChars="200" w:firstLine="600"/>
        <w:rPr>
          <w:rFonts w:ascii="仿宋_GB2312" w:eastAsia="仿宋_GB2312" w:hint="eastAsia"/>
          <w:sz w:val="30"/>
          <w:szCs w:val="30"/>
        </w:rPr>
      </w:pPr>
      <w:r w:rsidRPr="00BF428B">
        <w:rPr>
          <w:rFonts w:ascii="仿宋_GB2312" w:eastAsia="仿宋_GB2312" w:hint="eastAsia"/>
          <w:sz w:val="30"/>
          <w:szCs w:val="30"/>
        </w:rPr>
        <w:t>二是服务监管效能明显增强。优化政府采购领域营商环境，完善 “互联网+”政府采购申报审批机制，规范 “网上商城”“网上开标大厅”等平台管理，实现远程异地开评标。定期完善政府采购目录，动态公开政府采购意向，支持脱贫地区农副产品集中采购，规范采购合同融资与履约保函服务运营。推进投资评审改革，优化工作流程，提高评审效能，做到应审尽审，审即必严。实施镇办财务管理提升行动，有效解决财务人员结构不均衡、岗位设置不健全、内控制度不完善、业务水平不扎实等突出问题。</w:t>
      </w:r>
      <w:r w:rsidRPr="00BF428B">
        <w:rPr>
          <w:rFonts w:ascii="仿宋_GB2312" w:eastAsia="仿宋_GB2312" w:hint="eastAsia"/>
          <w:sz w:val="30"/>
          <w:szCs w:val="30"/>
        </w:rPr>
        <w:lastRenderedPageBreak/>
        <w:t>建立财务监督检查长效机制，组织实施七大方面财经秩序专项整治行动，开展新一轮15个部门单位会计信息质量检查和11个领域项目财政监督检查，优化财经工作秩序。</w:t>
      </w:r>
    </w:p>
    <w:p w14:paraId="15C6584E" w14:textId="77777777" w:rsidR="00BF428B" w:rsidRDefault="00BF428B" w:rsidP="00BF428B">
      <w:pPr>
        <w:spacing w:line="560" w:lineRule="exact"/>
        <w:ind w:firstLineChars="200" w:firstLine="600"/>
        <w:rPr>
          <w:rFonts w:ascii="仿宋_GB2312" w:eastAsia="仿宋_GB2312" w:hint="eastAsia"/>
          <w:sz w:val="30"/>
          <w:szCs w:val="30"/>
        </w:rPr>
      </w:pPr>
      <w:r w:rsidRPr="00BF428B">
        <w:rPr>
          <w:rFonts w:ascii="仿宋_GB2312" w:eastAsia="仿宋_GB2312" w:hint="eastAsia"/>
          <w:sz w:val="30"/>
          <w:szCs w:val="30"/>
        </w:rPr>
        <w:t>三是国有企业改革深入推进。实施国企改革三年行动，对照清单任务，进一步优化国有资本布局，整合重组为7家一级企业、42家二级企业和62家三级企业总体布局。重点搭建运营以国控集团和投发集团为龙头的现代化国有公司架构体系，建立“国资局—国控（投发）集团—原有国企”的国资监管体系。健全现代化企业管理制度，完善领导、决策、运营、管理等内部机构，加快构建党组织领导、董事会决策、监事会监督、经理层经营管理的国有企业治理格局。深化选人用人制度改革，健全高管人员、企业员工激励约束制度，完善工资薪酬与经营业绩挂钩机制。</w:t>
      </w:r>
    </w:p>
    <w:p w14:paraId="42C5FCB7" w14:textId="77777777" w:rsidR="00BF428B" w:rsidRDefault="00BF428B" w:rsidP="00BF428B">
      <w:pPr>
        <w:spacing w:line="560" w:lineRule="exact"/>
        <w:ind w:firstLineChars="200" w:firstLine="600"/>
        <w:rPr>
          <w:rFonts w:ascii="仿宋_GB2312" w:eastAsia="仿宋_GB2312" w:hint="eastAsia"/>
          <w:sz w:val="30"/>
          <w:szCs w:val="30"/>
        </w:rPr>
      </w:pPr>
      <w:r w:rsidRPr="00BF428B">
        <w:rPr>
          <w:rFonts w:ascii="仿宋_GB2312" w:eastAsia="仿宋_GB2312" w:hint="eastAsia"/>
          <w:sz w:val="30"/>
          <w:szCs w:val="30"/>
        </w:rPr>
        <w:t>二、党政主要负责人履行推进法治建设第一责任人职责情况</w:t>
      </w:r>
    </w:p>
    <w:p w14:paraId="1032DEBD" w14:textId="77777777" w:rsidR="00BF428B" w:rsidRDefault="00BF428B" w:rsidP="00BF428B">
      <w:pPr>
        <w:spacing w:line="560" w:lineRule="exact"/>
        <w:ind w:firstLineChars="200" w:firstLine="600"/>
        <w:rPr>
          <w:rFonts w:ascii="仿宋_GB2312" w:eastAsia="仿宋_GB2312" w:hint="eastAsia"/>
          <w:sz w:val="30"/>
          <w:szCs w:val="30"/>
        </w:rPr>
      </w:pPr>
      <w:r w:rsidRPr="00BF428B">
        <w:rPr>
          <w:rFonts w:ascii="仿宋_GB2312" w:eastAsia="仿宋_GB2312" w:hint="eastAsia"/>
          <w:sz w:val="30"/>
          <w:szCs w:val="30"/>
        </w:rPr>
        <w:t>坚持以习近平新时代中国特色社会主义思想为指导，深入学习贯彻习近平总书记全面依法治国新理念新思想新战略，全面贯彻落实党中央和省市区关于法治建设的重大决策部署，扎实推进法治财政建设。</w:t>
      </w:r>
    </w:p>
    <w:p w14:paraId="7A03B1BE" w14:textId="77777777" w:rsidR="00BF428B" w:rsidRDefault="00BF428B" w:rsidP="00BF428B">
      <w:pPr>
        <w:spacing w:line="560" w:lineRule="exact"/>
        <w:ind w:firstLineChars="200" w:firstLine="600"/>
        <w:rPr>
          <w:rFonts w:ascii="仿宋_GB2312" w:eastAsia="仿宋_GB2312" w:hint="eastAsia"/>
          <w:sz w:val="30"/>
          <w:szCs w:val="30"/>
        </w:rPr>
      </w:pPr>
      <w:r w:rsidRPr="00BF428B">
        <w:rPr>
          <w:rFonts w:ascii="仿宋_GB2312" w:eastAsia="仿宋_GB2312" w:hint="eastAsia"/>
          <w:sz w:val="30"/>
          <w:szCs w:val="30"/>
        </w:rPr>
        <w:t>一是认真学法，树牢法治观念。带头学法遵法守法用法，把宪法学习摆在突出位置，不断加强政治理论相关法律法规学习。坚持把领导干部带头学法用法、模范守法作为推动法治财政建设的关键，把学法列入党组学习计划，做学法、用法、懂法、守法的楷模。教育引导财政干部不断提高运用法治思维和法治方式推动发展、化解矛盾，带动全机关尊法学法守法用法，营造法治财政浓厚氛围。</w:t>
      </w:r>
    </w:p>
    <w:p w14:paraId="35E07A21" w14:textId="77777777" w:rsidR="00BF428B" w:rsidRDefault="00BF428B" w:rsidP="00BF428B">
      <w:pPr>
        <w:spacing w:line="560" w:lineRule="exact"/>
        <w:ind w:firstLineChars="200" w:firstLine="600"/>
        <w:rPr>
          <w:rFonts w:ascii="仿宋_GB2312" w:eastAsia="仿宋_GB2312" w:hint="eastAsia"/>
          <w:sz w:val="30"/>
          <w:szCs w:val="30"/>
        </w:rPr>
      </w:pPr>
      <w:r w:rsidRPr="00BF428B">
        <w:rPr>
          <w:rFonts w:ascii="仿宋_GB2312" w:eastAsia="仿宋_GB2312" w:hint="eastAsia"/>
          <w:sz w:val="30"/>
          <w:szCs w:val="30"/>
        </w:rPr>
        <w:lastRenderedPageBreak/>
        <w:t>二是坚持理论联系实际，将法治建设纳入本单位发展总体规划和年度工作计划，与业务工作同部署、同推进、同督促、同落实，对重大工作亲自部署、重大问题亲自过问、重点环节亲自督办，定期听取法治建设工作情况汇报，及时研究解决有关重大问题，真正把推进法治建设第一责任人所列职责一条一条履行好、落实好。</w:t>
      </w:r>
    </w:p>
    <w:p w14:paraId="218D25E6" w14:textId="77777777" w:rsidR="00BF428B" w:rsidRDefault="00BF428B" w:rsidP="00BF428B">
      <w:pPr>
        <w:spacing w:line="560" w:lineRule="exact"/>
        <w:ind w:firstLineChars="200" w:firstLine="600"/>
        <w:rPr>
          <w:rFonts w:ascii="仿宋_GB2312" w:eastAsia="仿宋_GB2312" w:hint="eastAsia"/>
          <w:sz w:val="30"/>
          <w:szCs w:val="30"/>
        </w:rPr>
      </w:pPr>
      <w:r w:rsidRPr="00BF428B">
        <w:rPr>
          <w:rFonts w:ascii="仿宋_GB2312" w:eastAsia="仿宋_GB2312" w:hint="eastAsia"/>
          <w:sz w:val="30"/>
          <w:szCs w:val="30"/>
        </w:rPr>
        <w:t>三是严格要求自己，遵守廉洁从政各项规定，正确对待权力，自觉抵制各种腐朽思想侵蚀，充分发挥好在法治财政中引领示范作用，自觉为全机关作表率。</w:t>
      </w:r>
    </w:p>
    <w:p w14:paraId="239026C0" w14:textId="77777777" w:rsidR="00BF428B" w:rsidRDefault="00BF428B" w:rsidP="00BF428B">
      <w:pPr>
        <w:spacing w:line="560" w:lineRule="exact"/>
        <w:ind w:firstLineChars="200" w:firstLine="600"/>
        <w:rPr>
          <w:rFonts w:ascii="仿宋_GB2312" w:eastAsia="仿宋_GB2312" w:hint="eastAsia"/>
          <w:sz w:val="30"/>
          <w:szCs w:val="30"/>
        </w:rPr>
      </w:pPr>
      <w:r w:rsidRPr="00BF428B">
        <w:rPr>
          <w:rFonts w:ascii="仿宋_GB2312" w:eastAsia="仿宋_GB2312" w:hint="eastAsia"/>
          <w:sz w:val="30"/>
          <w:szCs w:val="30"/>
        </w:rPr>
        <w:t>三、存在不足和原因</w:t>
      </w:r>
    </w:p>
    <w:p w14:paraId="5815572A" w14:textId="77777777" w:rsidR="00BF428B" w:rsidRDefault="00BF428B" w:rsidP="00BF428B">
      <w:pPr>
        <w:spacing w:line="560" w:lineRule="exact"/>
        <w:ind w:firstLineChars="200" w:firstLine="600"/>
        <w:rPr>
          <w:rFonts w:ascii="仿宋_GB2312" w:eastAsia="仿宋_GB2312" w:hint="eastAsia"/>
          <w:sz w:val="30"/>
          <w:szCs w:val="30"/>
        </w:rPr>
      </w:pPr>
      <w:r w:rsidRPr="00BF428B">
        <w:rPr>
          <w:rFonts w:ascii="仿宋_GB2312" w:eastAsia="仿宋_GB2312" w:hint="eastAsia"/>
          <w:sz w:val="30"/>
          <w:szCs w:val="30"/>
        </w:rPr>
        <w:t>一是依法行政意识需进一步强化。日常财政业务工作中，存在业务工作与普法工作关系不密切思想，存在重工作、轻学习现象，法治行政意识不强。</w:t>
      </w:r>
    </w:p>
    <w:p w14:paraId="083A872B" w14:textId="6C2B66D8" w:rsidR="00BF428B" w:rsidRDefault="00BF428B" w:rsidP="00BF428B">
      <w:pPr>
        <w:spacing w:line="560" w:lineRule="exact"/>
        <w:ind w:firstLineChars="200" w:firstLine="600"/>
        <w:rPr>
          <w:rFonts w:ascii="仿宋_GB2312" w:eastAsia="仿宋_GB2312" w:hint="eastAsia"/>
          <w:sz w:val="30"/>
          <w:szCs w:val="30"/>
        </w:rPr>
      </w:pPr>
      <w:r w:rsidRPr="00BF428B">
        <w:rPr>
          <w:rFonts w:ascii="仿宋_GB2312" w:eastAsia="仿宋_GB2312" w:hint="eastAsia"/>
          <w:sz w:val="30"/>
          <w:szCs w:val="30"/>
        </w:rPr>
        <w:t>二是面对新问题、新情况，在工作中运用法治思维和法治方式解决问题能力需进一步加强。</w:t>
      </w:r>
    </w:p>
    <w:p w14:paraId="2D24E0A0" w14:textId="77777777" w:rsidR="00BF428B" w:rsidRDefault="00BF428B" w:rsidP="00BF428B">
      <w:pPr>
        <w:spacing w:line="560" w:lineRule="exact"/>
        <w:ind w:firstLineChars="200" w:firstLine="600"/>
        <w:rPr>
          <w:rFonts w:ascii="仿宋_GB2312" w:eastAsia="仿宋_GB2312" w:hint="eastAsia"/>
          <w:sz w:val="30"/>
          <w:szCs w:val="30"/>
        </w:rPr>
      </w:pPr>
      <w:r w:rsidRPr="00BF428B">
        <w:rPr>
          <w:rFonts w:ascii="仿宋_GB2312" w:eastAsia="仿宋_GB2312" w:hint="eastAsia"/>
          <w:sz w:val="30"/>
          <w:szCs w:val="30"/>
        </w:rPr>
        <w:t>四、2023年推进法治政府建设工作主要安排</w:t>
      </w:r>
    </w:p>
    <w:p w14:paraId="3989044B" w14:textId="77777777" w:rsidR="00BF428B" w:rsidRDefault="00BF428B" w:rsidP="00BF428B">
      <w:pPr>
        <w:spacing w:line="560" w:lineRule="exact"/>
        <w:ind w:firstLineChars="200" w:firstLine="600"/>
        <w:rPr>
          <w:rFonts w:ascii="仿宋_GB2312" w:eastAsia="仿宋_GB2312" w:hint="eastAsia"/>
          <w:sz w:val="30"/>
          <w:szCs w:val="30"/>
        </w:rPr>
      </w:pPr>
      <w:r w:rsidRPr="00BF428B">
        <w:rPr>
          <w:rFonts w:ascii="仿宋_GB2312" w:eastAsia="仿宋_GB2312" w:hint="eastAsia"/>
          <w:sz w:val="30"/>
          <w:szCs w:val="30"/>
        </w:rPr>
        <w:t>一是继续加强法治教育工作。加强领导干部学法用法带头作用，组织财政干部职工深入学习党的二十大精神，加强法治教育，切实提高财政队伍法治意识和依法行政水平。</w:t>
      </w:r>
    </w:p>
    <w:p w14:paraId="5421FAED" w14:textId="77777777" w:rsidR="00BF428B" w:rsidRDefault="00BF428B" w:rsidP="00BF428B">
      <w:pPr>
        <w:spacing w:line="560" w:lineRule="exact"/>
        <w:ind w:firstLineChars="200" w:firstLine="600"/>
        <w:rPr>
          <w:rFonts w:ascii="仿宋_GB2312" w:eastAsia="仿宋_GB2312" w:hint="eastAsia"/>
          <w:sz w:val="30"/>
          <w:szCs w:val="30"/>
        </w:rPr>
      </w:pPr>
      <w:r w:rsidRPr="00BF428B">
        <w:rPr>
          <w:rFonts w:ascii="仿宋_GB2312" w:eastAsia="仿宋_GB2312" w:hint="eastAsia"/>
          <w:sz w:val="30"/>
          <w:szCs w:val="30"/>
        </w:rPr>
        <w:t>二是继续深入开展法治宣传工作。继续加强财务人员培训工作，夯实财务人员法治思想，不断促进全区财政工作水平提档升级。</w:t>
      </w:r>
    </w:p>
    <w:p w14:paraId="5487D395" w14:textId="77777777" w:rsidR="00BF428B" w:rsidRDefault="00BF428B" w:rsidP="00BF428B">
      <w:pPr>
        <w:spacing w:line="560" w:lineRule="exact"/>
        <w:ind w:firstLineChars="200" w:firstLine="600"/>
        <w:rPr>
          <w:rFonts w:ascii="仿宋_GB2312" w:eastAsia="仿宋_GB2312" w:hint="eastAsia"/>
          <w:sz w:val="30"/>
          <w:szCs w:val="30"/>
        </w:rPr>
      </w:pPr>
      <w:r w:rsidRPr="00BF428B">
        <w:rPr>
          <w:rFonts w:ascii="仿宋_GB2312" w:eastAsia="仿宋_GB2312" w:hint="eastAsia"/>
          <w:sz w:val="30"/>
          <w:szCs w:val="30"/>
        </w:rPr>
        <w:t>三是持续深入推进法治政府建设。继续增强法治政府建设的紧迫感、责任感，将落实法治政府建设年度重点工作摆在全局重</w:t>
      </w:r>
      <w:r w:rsidRPr="00BF428B">
        <w:rPr>
          <w:rFonts w:ascii="仿宋_GB2312" w:eastAsia="仿宋_GB2312" w:hint="eastAsia"/>
          <w:sz w:val="30"/>
          <w:szCs w:val="30"/>
        </w:rPr>
        <w:lastRenderedPageBreak/>
        <w:t>要位置，主动谋划和落实法治政府建设各项任务。</w:t>
      </w:r>
    </w:p>
    <w:p w14:paraId="42B9B844" w14:textId="77777777" w:rsidR="00BF428B" w:rsidRDefault="00BF428B" w:rsidP="00BF428B">
      <w:pPr>
        <w:spacing w:line="560" w:lineRule="exact"/>
        <w:ind w:firstLineChars="200" w:firstLine="600"/>
        <w:rPr>
          <w:rFonts w:ascii="仿宋_GB2312" w:eastAsia="仿宋_GB2312" w:hint="eastAsia"/>
          <w:sz w:val="30"/>
          <w:szCs w:val="30"/>
        </w:rPr>
      </w:pPr>
      <w:r w:rsidRPr="00BF428B">
        <w:rPr>
          <w:rFonts w:ascii="仿宋_GB2312" w:eastAsia="仿宋_GB2312" w:hint="eastAsia"/>
          <w:sz w:val="30"/>
          <w:szCs w:val="30"/>
        </w:rPr>
        <w:t>特此报告。</w:t>
      </w:r>
    </w:p>
    <w:p w14:paraId="25415035" w14:textId="77777777" w:rsidR="00BF428B" w:rsidRDefault="00BF428B" w:rsidP="00BF428B">
      <w:pPr>
        <w:spacing w:line="560" w:lineRule="exact"/>
        <w:rPr>
          <w:rFonts w:ascii="仿宋_GB2312" w:eastAsia="仿宋_GB2312" w:hint="eastAsia"/>
          <w:sz w:val="30"/>
          <w:szCs w:val="30"/>
        </w:rPr>
      </w:pPr>
      <w:r w:rsidRPr="00BF428B">
        <w:rPr>
          <w:rFonts w:ascii="仿宋_GB2312" w:eastAsia="仿宋_GB2312" w:hint="eastAsia"/>
          <w:sz w:val="30"/>
          <w:szCs w:val="30"/>
        </w:rPr>
        <w:t> </w:t>
      </w:r>
    </w:p>
    <w:p w14:paraId="2C1E672C" w14:textId="77777777" w:rsidR="00BF428B" w:rsidRDefault="00BF428B" w:rsidP="00BF428B">
      <w:pPr>
        <w:spacing w:line="560" w:lineRule="exact"/>
        <w:rPr>
          <w:rFonts w:ascii="仿宋_GB2312" w:eastAsia="仿宋_GB2312" w:hint="eastAsia"/>
          <w:sz w:val="30"/>
          <w:szCs w:val="30"/>
        </w:rPr>
      </w:pPr>
      <w:r w:rsidRPr="00BF428B">
        <w:rPr>
          <w:rFonts w:ascii="仿宋_GB2312" w:eastAsia="仿宋_GB2312" w:hint="eastAsia"/>
          <w:sz w:val="30"/>
          <w:szCs w:val="30"/>
        </w:rPr>
        <w:t> </w:t>
      </w:r>
    </w:p>
    <w:p w14:paraId="43035B4A" w14:textId="77777777" w:rsidR="00BF428B" w:rsidRDefault="00BF428B" w:rsidP="00BF428B">
      <w:pPr>
        <w:spacing w:line="560" w:lineRule="exact"/>
        <w:rPr>
          <w:rFonts w:ascii="仿宋_GB2312" w:eastAsia="仿宋_GB2312" w:hint="eastAsia"/>
          <w:sz w:val="30"/>
          <w:szCs w:val="30"/>
        </w:rPr>
      </w:pPr>
      <w:r w:rsidRPr="00BF428B">
        <w:rPr>
          <w:rFonts w:ascii="仿宋_GB2312" w:eastAsia="仿宋_GB2312" w:hint="eastAsia"/>
          <w:sz w:val="30"/>
          <w:szCs w:val="30"/>
        </w:rPr>
        <w:t>  </w:t>
      </w:r>
    </w:p>
    <w:p w14:paraId="7E09E557" w14:textId="77777777" w:rsidR="00BF428B" w:rsidRDefault="00BF428B" w:rsidP="00BF428B">
      <w:pPr>
        <w:spacing w:line="560" w:lineRule="exact"/>
        <w:rPr>
          <w:rFonts w:ascii="仿宋_GB2312" w:eastAsia="仿宋_GB2312" w:hint="eastAsia"/>
          <w:sz w:val="30"/>
          <w:szCs w:val="30"/>
        </w:rPr>
      </w:pPr>
      <w:r w:rsidRPr="00BF428B">
        <w:rPr>
          <w:rFonts w:ascii="仿宋_GB2312" w:eastAsia="仿宋_GB2312" w:hint="eastAsia"/>
          <w:sz w:val="30"/>
          <w:szCs w:val="30"/>
        </w:rPr>
        <w:t> </w:t>
      </w:r>
    </w:p>
    <w:p w14:paraId="6F376FAB" w14:textId="77777777" w:rsidR="00BF428B" w:rsidRDefault="00BF428B" w:rsidP="00BF428B">
      <w:pPr>
        <w:spacing w:line="560" w:lineRule="exact"/>
        <w:rPr>
          <w:rFonts w:ascii="仿宋_GB2312" w:eastAsia="仿宋_GB2312" w:hint="eastAsia"/>
          <w:sz w:val="30"/>
          <w:szCs w:val="30"/>
        </w:rPr>
      </w:pPr>
      <w:r w:rsidRPr="00BF428B">
        <w:rPr>
          <w:rFonts w:ascii="仿宋_GB2312" w:eastAsia="仿宋_GB2312" w:hint="eastAsia"/>
          <w:sz w:val="30"/>
          <w:szCs w:val="30"/>
        </w:rPr>
        <w:t> </w:t>
      </w:r>
    </w:p>
    <w:p w14:paraId="3F7D59D8" w14:textId="5CB036E9" w:rsidR="00840FEF" w:rsidRPr="00BF428B" w:rsidRDefault="00BF428B" w:rsidP="00BF428B">
      <w:pPr>
        <w:spacing w:line="560" w:lineRule="exact"/>
        <w:rPr>
          <w:rFonts w:ascii="仿宋_GB2312" w:eastAsia="仿宋_GB2312" w:hint="eastAsia"/>
          <w:sz w:val="30"/>
          <w:szCs w:val="30"/>
        </w:rPr>
      </w:pPr>
      <w:r w:rsidRPr="00BF428B">
        <w:rPr>
          <w:rFonts w:ascii="仿宋_GB2312" w:eastAsia="仿宋_GB2312" w:hint="eastAsia"/>
          <w:sz w:val="30"/>
          <w:szCs w:val="30"/>
        </w:rPr>
        <w:t> </w:t>
      </w:r>
    </w:p>
    <w:sectPr w:rsidR="00840FEF" w:rsidRPr="00BF42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E5177" w14:textId="77777777" w:rsidR="00A732DB" w:rsidRDefault="00A732DB" w:rsidP="00BF428B">
      <w:r>
        <w:separator/>
      </w:r>
    </w:p>
  </w:endnote>
  <w:endnote w:type="continuationSeparator" w:id="0">
    <w:p w14:paraId="6DB1E3FF" w14:textId="77777777" w:rsidR="00A732DB" w:rsidRDefault="00A732DB" w:rsidP="00BF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C097" w14:textId="77777777" w:rsidR="00A732DB" w:rsidRDefault="00A732DB" w:rsidP="00BF428B">
      <w:r>
        <w:separator/>
      </w:r>
    </w:p>
  </w:footnote>
  <w:footnote w:type="continuationSeparator" w:id="0">
    <w:p w14:paraId="58D63A4B" w14:textId="77777777" w:rsidR="00A732DB" w:rsidRDefault="00A732DB" w:rsidP="00BF4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EB7B23"/>
    <w:rsid w:val="00683F4B"/>
    <w:rsid w:val="00840FEF"/>
    <w:rsid w:val="00A732DB"/>
    <w:rsid w:val="00BF428B"/>
    <w:rsid w:val="00EB7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71AD2"/>
  <w15:chartTrackingRefBased/>
  <w15:docId w15:val="{AF052F5E-DAEB-4C36-BD6C-81657F9B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2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428B"/>
    <w:rPr>
      <w:sz w:val="18"/>
      <w:szCs w:val="18"/>
    </w:rPr>
  </w:style>
  <w:style w:type="paragraph" w:styleId="a5">
    <w:name w:val="footer"/>
    <w:basedOn w:val="a"/>
    <w:link w:val="a6"/>
    <w:uiPriority w:val="99"/>
    <w:unhideWhenUsed/>
    <w:rsid w:val="00BF428B"/>
    <w:pPr>
      <w:tabs>
        <w:tab w:val="center" w:pos="4153"/>
        <w:tab w:val="right" w:pos="8306"/>
      </w:tabs>
      <w:snapToGrid w:val="0"/>
      <w:jc w:val="left"/>
    </w:pPr>
    <w:rPr>
      <w:sz w:val="18"/>
      <w:szCs w:val="18"/>
    </w:rPr>
  </w:style>
  <w:style w:type="character" w:customStyle="1" w:styleId="a6">
    <w:name w:val="页脚 字符"/>
    <w:basedOn w:val="a0"/>
    <w:link w:val="a5"/>
    <w:uiPriority w:val="99"/>
    <w:rsid w:val="00BF42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丹</dc:creator>
  <cp:keywords/>
  <dc:description/>
  <cp:lastModifiedBy>赵 丹</cp:lastModifiedBy>
  <cp:revision>2</cp:revision>
  <dcterms:created xsi:type="dcterms:W3CDTF">2023-02-28T08:25:00Z</dcterms:created>
  <dcterms:modified xsi:type="dcterms:W3CDTF">2023-02-28T08:27:00Z</dcterms:modified>
</cp:coreProperties>
</file>