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淄川区实行政府定价的经营服务性收费项目目录</w:t>
      </w:r>
    </w:p>
    <w:p>
      <w:pPr>
        <w:ind w:right="-174" w:rightChars="-58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0"/>
          <w14:textFill>
            <w14:solidFill>
              <w14:schemeClr w14:val="tx1"/>
            </w14:solidFill>
          </w14:textFill>
        </w:rPr>
        <w:t>（2023年）</w:t>
      </w:r>
      <w:bookmarkStart w:id="0" w:name="_Toc238281277"/>
      <w:bookmarkStart w:id="1" w:name="_Toc238281286"/>
    </w:p>
    <w:tbl>
      <w:tblPr>
        <w:tblStyle w:val="4"/>
        <w:tblW w:w="15356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60"/>
        <w:gridCol w:w="2205"/>
        <w:gridCol w:w="735"/>
        <w:gridCol w:w="720"/>
        <w:gridCol w:w="810"/>
        <w:gridCol w:w="503"/>
        <w:gridCol w:w="857"/>
        <w:gridCol w:w="2708"/>
        <w:gridCol w:w="199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16976"/>
            <w:bookmarkStart w:id="3" w:name="_Toc9685"/>
            <w:bookmarkStart w:id="4" w:name="_Toc3419"/>
            <w:bookmarkStart w:id="5" w:name="_Toc32139"/>
            <w:bookmarkStart w:id="6" w:name="_Toc20988"/>
            <w:bookmarkStart w:id="7" w:name="_Toc2919"/>
            <w:bookmarkStart w:id="8" w:name="_Toc24197"/>
            <w:bookmarkStart w:id="9" w:name="_Toc316559068"/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 业 主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 部 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收费项目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计费单位</w:t>
            </w:r>
          </w:p>
        </w:tc>
        <w:tc>
          <w:tcPr>
            <w:tcW w:w="27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收费依据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行政审批前置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涉进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出口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水利渔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区自来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一、居民生活用水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3.2，第一阶梯户年用水量不超过144立方米（含）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川发改字〔2020〕118号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3.9，第二阶梯户年用水量144-288立方米（含）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6.0，第三阶梯户年用水量288立方米以上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二、工商业用水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综合水价：3.8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川价字〔2006〕2号、川价字〔2017〕22号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三、行政事业用水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综合水价：4.05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川价字〔2006〕2号、川价字〔2017〕22号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四、居民用水污水处理费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五、非居民污水处理费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川价字〔2017〕22号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六、特殊经营用水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10.55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川价字〔2006〕2号、川价字〔2017〕22号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七、供水二次加压费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川发改字〔202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〕1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07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安装二次加压设施的收取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八、社区居（村）委会用水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综合水价：3.2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川发改字〔2020〕1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九、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差异化水价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第一年列入D类的，基本水价每立方米加价0.15元；连续两年的列入D类的，基本水价每立方米加价0.3元；连续三年及以上列入D类的，基本水价每立方米加价0.45元。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川发改字〔202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〕23号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淄博市太河水库一干渠管理处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一、原水价格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1.09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川价字〔2017〕31号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二、净水价格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1.33 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川价字〔2017〕31号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三、万米山洞沿线工业用水价格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1.88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川价字〔2017〕31号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电业系统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供电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一、居民生活用电费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（一户一表）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0.5469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淄发改价格〔2020〕93号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第一档电量每户每月210度及以下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0.5969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第二档电量每户每月210-400度之间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0.8469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第三档电量每户每月400度以上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二、居民生活用电费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（合表）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0.5550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不满一千伏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0.5010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1千伏及以上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三、农业生产用电费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0.5400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淄发改价格〔2020〕93号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不满一千伏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0.5250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1-10千伏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0.5100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zh-CN"/>
              </w:rPr>
              <w:t>35千伏及以上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1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四、工商业及其它用电（2021年12月1日起取消工商业及其他用电类别目录销售电价，相关用户不再执行政府定价，全部进入电力市场参与交易）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五、差别化电价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0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第一年列入D类的，用电价格每千瓦时加价0.05元；连续两年的列入D类的，用电价格每千瓦时加价0.1元；连续三年及以上列入D类的，用电价格每千瓦时加价0.15元。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鲁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发改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〔20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五、监狱监房生活用电费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0.5550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淄价字〔2015〕61号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六、城乡社区居（村）民委员会服务设施用电费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0.5550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川发改字〔2020〕191号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七、宗教活动场所生活用电费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0.5550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淄价字〔2014〕34号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公用事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业系统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热力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一、学校、幼儿园、敬老院供暖价格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川政办发〔2016〕7号、川发改字〔2019〕185号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川发改字〔2021〕135号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二、居民生活供暖价格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21.6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三、非居民供暖价格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楼层高度超过3.5米的，每超过1米加收15%供暖费（不足1米按1米计算）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四、居民家庭安装小型换热器收费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五、按热量计量收费（居民）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6.48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基本热价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0.152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计量热价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六、按热量计量收费（社区居（村）委会、学校、幼儿园、敬老院）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基本热价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0.152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计量热价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七、非居民供暖收费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元/平方米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基本热价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元/千瓦时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0.243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计量热价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燃气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一、居民生活用天然气价格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2.95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淄发改价格〔2019〕41号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第一档360立方米以下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第二档360-1080立方米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第三档1080立方米以上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二、社区居（村）委会用气价格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2.95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三、工商业用天然气价格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元/立方米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每季度联动调整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淄发改价格〔2021〕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71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center" w:pos="1291"/>
              </w:tabs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实行上下游价格联动，每季度动态调整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交通系统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各有关道路运输经营单位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农村客运线路票价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元/人/次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详见文件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川发改字〔2021〕79号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实行政府定价的停车场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停放服务费（计次收费）小型汽车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4小时内每车次3元，每超过4小时加收1元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川发改字〔2021〕162号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停放时间不超过15分钟（含）的，免收停车服务费；超过15分钟的，按实际停车时间收费。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实行计时收费的，施行日最高限价，小型汽车连续停放24小时的每车最高收费15元，大型汽车连续停放24小时的每车最高收费20元。超过24小时的重新按以上规定计收。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3、其他具体规定详见文件。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停放服务费（计次收费）大型汽车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4小时内每车次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元，每超过4小时加收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元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停放服务费（计时收费）小型汽车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4小时内每车次3元，每超过4小时加收1元，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停车时间不足1小时的按1小时收费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停放服务费（计时收费）大型汽车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4小时内每车次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元，每超过4小时加收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元，停车时间不足1小时的按1小时收费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教体系统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义务教育学校、高中阶段学校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1、服务性收费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元/车/次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淄价字 〔2018〕48号、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淄发改价格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〔20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（1）伙食费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由学校结合成本自主确定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（2）校车服务费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由学校自主确定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（3）补办证卡工本费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首次办理不得收费，需要补办的，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可由学校按实际成本收取补办费用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2、代收费：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（1）作业本费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由学校按实际成本收取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（2）学生装费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实行政府指导价，由区县教育主管部门提出意见，报区县发展改革、财政部门审批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学生装管理按（鲁教基发〔2017〕4号）执行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（3）社会实践活动费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鼓励和提倡有条件的学校从学校公用经费中解决，确需收费的，由学校据实收取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（4）居民基本医疗保险费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自愿购买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（5）高中课本费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学校可按学期预收教材费，据实结算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区属各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服务性收费和代收费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详见文件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发改发〔20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117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（一）伙食费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元/生.天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幼儿园向自愿在园就餐的幼儿收取的费用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（二）校车接送费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元/生.天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幼儿园自设或租用校车接送在园幼儿收取的费用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（三）意外伤害保险费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元/生.年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个人自愿加入并由幼儿园代收代付的意外伤害保险费用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（四）居民基本医疗保险费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元/生.年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个人自愿加入并由幼儿园代付的医疗保险费用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（五）床上用品费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元/生.套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幼儿园为入园新生代购的被褥用品费用。向幼儿家长提供服务时，应公示被褥用品的采购合同与实际进价，供幼儿家长自愿选择，不得强制统一配备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广电系统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山东广电网络有限公司淄川分公司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一、居民用户有线数字电视基本收视维护费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淄价字〔2017〕133号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（1）城市居民：第一终端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第二、三终端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同名同地址同账户的用户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（2）农村居民：第一终端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在26元范围内根据实际情况适当下浮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第二、三终端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同名同地址同账户的用户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（3）安装第四及以上终端的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按第一终端收费标准执行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二、有线模拟电视基本收视维护费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三、申请临时租用机顶盒（含智能卡）的用户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1、有线数字电视基本收视维护费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元/机.月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按居民用户第一终端收费标准执行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2、机顶盒（含智能卡）押金标准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由广电网络经营单位自主确定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四、音视点播、可视交互等增值服务、付费节目以及套餐服务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由广电网络经营单位自主确定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用户自愿选择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五、优惠政策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详见文件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六、同名同地址同账户的用户安装多台电视机的，已缴纳初装费（含开发商代收）且新装机时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有线电视一次性建设费仅限于向新装有线电视的用户收取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1、无需重新布线或布线不足50米的（含50米）</w:t>
            </w:r>
            <w:bookmarkStart w:id="11" w:name="_GoBack"/>
            <w:bookmarkEnd w:id="11"/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不得收费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2、超过50米的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可适当加收材料费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七、暂时不愿收看数字电视的原用户，因用户原因无法收看模拟信号频道需要维修的，可适当收取维修费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不高于30元/次 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住建系统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住宅前期物业服务收费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按星级管理确定收费标准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16"/>
                <w:szCs w:val="16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淄发改价格〔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〕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en-US" w:eastAsia="zh-CN"/>
              </w:rPr>
              <w:t>121</w:t>
            </w:r>
            <w:r>
              <w:rPr>
                <w:rFonts w:hint="eastAsia" w:ascii="宋体" w:hAnsi="宋体" w:eastAsia="宋体" w:cs="宋体"/>
                <w:sz w:val="16"/>
                <w:szCs w:val="16"/>
                <w:shd w:val="clear" w:color="auto" w:fill="FFFFFF"/>
                <w:lang w:val="zh-CN"/>
              </w:rPr>
              <w:t>号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民政系统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淄川区殡仪馆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殡葬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基本服务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川发改字[2021]64号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一、火化费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1、普通炉火化费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评定等级的国家一、二、三级殡仪馆可分别上浮30%、20%、10%。7岁以下儿童减半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、环保型炉火化费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（购入价60万元以上）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二、遗体接运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1、遗体接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费（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20公里以内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超过20公里的，每超过1公里加收3元，按往返里程计算。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2、高档运灵车（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30公里以内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（购入价20万以上）超过30公里的每公里加收5元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3、抬尸费（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馆外抬尸</w:t>
            </w: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从医院或逝者家中将遗体抬至运灵车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4、消毒费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药物消毒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紫外线消毒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三、遗体存入（含冷藏）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元/天具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一天内不足12小时按半天计算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四、骨灰寄存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不足半年的按半年算，超过半年不足一年的按一年计算。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1、普通木制骨灰架（未封闭和半封闭）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元/个年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2、普通木制骨灰架（全封闭式）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元/个年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3、铝合金等高档架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元/个年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9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市政系统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淄博金泽环卫工程有限公司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  <w:t>生活垃圾处理收费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一、居民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6元/户.月，实行物业管理的居民小区居民按4元/户.月收取。享受最低生活保障的城市居民，凭《特困职工证》或《城市居民最低生活保障证》减半收费，即每户每月收费3元。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川价字[2017]44号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淄川城区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二、城市暂住人口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2元/人.月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各级国家机关、驻军、事业单位和非企业组织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按在职职工人数3元/人.月收取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企业（商业服务业除外）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按在职职工人数2元/人.月收取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五、商业服务业、娱乐场所及工业品市场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营业面积在100平方米以下（含 100平方米）的按30元/单位.月收取，超过100平方米的，超出部分按0.05元/平方米.月收取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六、农贸、集贸市场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1元/摊位.天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七、交通运输工具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1、客运出租车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2元/车.月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2、中巴（30座及以下的）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10元/车.月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3、大客（30座以上的）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30元/车.月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4、货运车辆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按核定吨位1元/吨.月收取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5、客运列车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068" w:type="dxa"/>
            <w:gridSpan w:val="3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按企业在职职工人数2元/人.月收取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firstLine="440" w:firstLineChars="200"/>
        <w:rPr>
          <w:rFonts w:ascii="仿宋_GB2312" w:hAnsi="仿宋_GB2312" w:cs="仿宋_GB2312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bookmarkStart w:id="10" w:name="_Toc20680"/>
      <w:r>
        <w:rPr>
          <w:rFonts w:hint="eastAsia" w:ascii="楷体_GB2312" w:hAnsi="楷体_GB2312" w:eastAsia="楷体_GB2312" w:cs="楷体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仿宋_GB2312" w:hAnsi="仿宋_GB2312" w:cs="仿宋_GB2312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清单中的收费项目、收费标准与文件规定不一致的，以正式文件为准。</w:t>
      </w:r>
      <w:bookmarkEnd w:id="10"/>
    </w:p>
    <w:sectPr>
      <w:footerReference r:id="rId3" w:type="default"/>
      <w:pgSz w:w="16783" w:h="11850" w:orient="landscape"/>
      <w:pgMar w:top="1247" w:right="1191" w:bottom="964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69D40"/>
    <w:multiLevelType w:val="singleLevel"/>
    <w:tmpl w:val="B1E6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C5423F"/>
    <w:multiLevelType w:val="singleLevel"/>
    <w:tmpl w:val="18C542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5B43964"/>
    <w:multiLevelType w:val="singleLevel"/>
    <w:tmpl w:val="25B439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WYzMzllMzVlNjJhOTA0NDZkMmRiMjkyMDBjYTcifQ=="/>
  </w:docVars>
  <w:rsids>
    <w:rsidRoot w:val="3FF36B07"/>
    <w:rsid w:val="00153C8B"/>
    <w:rsid w:val="002750E6"/>
    <w:rsid w:val="00451782"/>
    <w:rsid w:val="005A1A96"/>
    <w:rsid w:val="008F18FA"/>
    <w:rsid w:val="009017DE"/>
    <w:rsid w:val="009C54A2"/>
    <w:rsid w:val="00C83E3E"/>
    <w:rsid w:val="00D46CBA"/>
    <w:rsid w:val="00F66E42"/>
    <w:rsid w:val="00FC622E"/>
    <w:rsid w:val="039C6215"/>
    <w:rsid w:val="09B7600A"/>
    <w:rsid w:val="0A3D28EF"/>
    <w:rsid w:val="0CD026BD"/>
    <w:rsid w:val="15B7383D"/>
    <w:rsid w:val="16510EE0"/>
    <w:rsid w:val="1757450F"/>
    <w:rsid w:val="1A6666BD"/>
    <w:rsid w:val="1E2E5311"/>
    <w:rsid w:val="20851D4F"/>
    <w:rsid w:val="216B253A"/>
    <w:rsid w:val="22D2262E"/>
    <w:rsid w:val="239F2137"/>
    <w:rsid w:val="287D11D5"/>
    <w:rsid w:val="2BAB52D9"/>
    <w:rsid w:val="2DE81741"/>
    <w:rsid w:val="373A1783"/>
    <w:rsid w:val="37C55655"/>
    <w:rsid w:val="37F914FA"/>
    <w:rsid w:val="3A9417B7"/>
    <w:rsid w:val="3F91020E"/>
    <w:rsid w:val="3FF36B07"/>
    <w:rsid w:val="40521817"/>
    <w:rsid w:val="411120BF"/>
    <w:rsid w:val="42812AAC"/>
    <w:rsid w:val="46EC7E15"/>
    <w:rsid w:val="47711748"/>
    <w:rsid w:val="481C758D"/>
    <w:rsid w:val="4D414053"/>
    <w:rsid w:val="4DBA54AB"/>
    <w:rsid w:val="52267233"/>
    <w:rsid w:val="554D361A"/>
    <w:rsid w:val="5C6A00D6"/>
    <w:rsid w:val="5D607DB0"/>
    <w:rsid w:val="5DD61545"/>
    <w:rsid w:val="68726340"/>
    <w:rsid w:val="68AB453B"/>
    <w:rsid w:val="69C51760"/>
    <w:rsid w:val="6C3D3229"/>
    <w:rsid w:val="6CAB6027"/>
    <w:rsid w:val="6D1F606D"/>
    <w:rsid w:val="6D362189"/>
    <w:rsid w:val="6DFC78DD"/>
    <w:rsid w:val="6E156CF6"/>
    <w:rsid w:val="700B3E1B"/>
    <w:rsid w:val="7BE37234"/>
    <w:rsid w:val="7C194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855</Words>
  <Characters>4877</Characters>
  <Lines>40</Lines>
  <Paragraphs>11</Paragraphs>
  <TotalTime>37</TotalTime>
  <ScaleCrop>false</ScaleCrop>
  <LinksUpToDate>false</LinksUpToDate>
  <CharactersWithSpaces>5721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2020-09-09T09:35:00Z</dcterms:created>
  <dc:creator>LENOVO</dc:creator>
  <cp:lastModifiedBy>语默</cp:lastModifiedBy>
  <cp:lastPrinted>2021-12-20T02:21:00Z</cp:lastPrinted>
  <dcterms:modified xsi:type="dcterms:W3CDTF">2023-12-05T03:29:01Z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C998E6AE3AED415CBB6DB7AB8C6A185D_13</vt:lpwstr>
  </property>
</Properties>
</file>