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eastAsia="方正小标宋_GBK" w:cs="Times New Roman"/>
          <w:color w:val="auto"/>
          <w:sz w:val="44"/>
          <w:szCs w:val="44"/>
          <w:lang w:eastAsia="zh-CN"/>
        </w:rPr>
      </w:pPr>
      <w:bookmarkStart w:id="0" w:name="bookmark8"/>
      <w:bookmarkStart w:id="1" w:name="bookmark7"/>
      <w:bookmarkStart w:id="2" w:name="bookmark9"/>
      <w:r>
        <w:rPr>
          <w:rFonts w:hint="eastAsia" w:eastAsia="方正小标宋_GBK" w:cs="Times New Roman"/>
          <w:color w:val="auto"/>
          <w:sz w:val="44"/>
          <w:szCs w:val="44"/>
          <w:lang w:eastAsia="zh-CN"/>
        </w:rPr>
        <w:t>淄博市公安局淄川分局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2024年度</w:t>
      </w:r>
      <w:bookmarkStart w:id="5" w:name="_GoBack"/>
      <w:bookmarkEnd w:id="5"/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“双随机、一公开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”</w:t>
      </w:r>
      <w:bookmarkEnd w:id="0"/>
      <w:bookmarkEnd w:id="1"/>
      <w:bookmarkEnd w:id="2"/>
      <w:r>
        <w:rPr>
          <w:rFonts w:hint="eastAsia" w:eastAsia="方正小标宋_GBK" w:cs="Times New Roman"/>
          <w:color w:val="auto"/>
          <w:sz w:val="44"/>
          <w:szCs w:val="44"/>
          <w:lang w:eastAsia="zh-CN"/>
        </w:rPr>
        <w:t>监管工作指引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   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2880" w:firstLineChars="9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第一章总则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为深入贯彻落实党中央、国务院关于“放管服”改革部署，按照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省市区和省厅、市局关于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深化“一次办好”改革要求，以问题和需求为导向，以公平公正公开监管为遵循，以监管效能最大化、监管成本最优化、对守法市场主体干扰最小化为目标，转变监管理念，创新监管方式，规范事中事后监管，在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全区公安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推行“双随机、一公开”监管，结合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分局作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实际，制定本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工作指引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  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本指引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所称“双随机、一公开”监管是指在依法实施监督检查时，随机抽取被检查对象、随机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匹配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执法检查人员、检查情况及查处结果及时向社会公开的工作方式。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本指引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适用于对列入抽查事项清单监管事项的监管工作。上述事项原则上不再部署专项检查和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 w:eastAsia="zh-CN"/>
        </w:rPr>
        <w:t>“全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覆盖”式巡查。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下列情形不适用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 w:eastAsia="zh-CN"/>
        </w:rPr>
        <w:t>“双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随机、一公开”抽查：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涉及重点领域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、重大公共安全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等未列入当前执行的随机抽查事项清单的；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各级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人民政府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和上级公安机关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对监督检查有专门要求或重点工作部署的；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受理投诉举报、大数据监测、依法履职过程中发现涉嫌违法违规行为，依法应当进行监督检查的；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转办、交办、督办案件的；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突发性事件的；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其它不适用随机抽查的检查事项。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“双随机、一公开”工作应当依法实施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统筹安排、协同推进，按照“谁检查、谁反馈，谁抽查、谁公示”的原则，公平公正、公开透明、简约高效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的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开展监督检查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分局治安大队牵头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负责组织、开展、落实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分局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“双随机、一公开”工作。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“双随机、一公开”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监管实行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全流程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电子化管理，依托省政府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“双随机、一公开”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监管平台实施，确保高效便捷、责任可溯。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第二章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统一“一单两库”建设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bookmarkStart w:id="3" w:name="bookmark24"/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根据法律、法规、规章规定，结合监管工作实际，建立完善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分局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“双随机、一公开”监管随机抽查事项清单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。清单明确抽查事项、检查对象、事项类别、检查方式、检查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主体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和检查依据等要素。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并根据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实际情况，对抽查事项清单适时动态调整，并及时公布调整情况。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清单中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随机抽查事项分重点检查事项和一般检查事项。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重点检查事项针对涉及安全、公共利益等领域，抽查比例不设上限。一般检查事项针对一般监管领域，抽查比例应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严格进行限制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分局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各有关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警种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部门双随机抽查覆盖检查对象比例不低于 5%，跨部门联合抽查次数不低于总抽查次数的10%,抽查频次根据监管需要由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分局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确定。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根据法律、法规、规章，按照“谁主管、谁监管”“谁管辖、谁维护”的原则，分别建立健全覆盖本层级、与抽查事项相对应的“检查对象名录库和执法检查人员名录库”（以下简称“两库”），并导入省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“双随机、一公开”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监管平台，同时要根据检查对象和执法检查人员变动情况，及时进行动态管理。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bookmarkEnd w:id="3"/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第三章 制定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抽查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计划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第十条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科学制定“双随机、一公开”年度抽查计划，将其纳入年度监督检查计划内容一并实施，通过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互联网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门户网站、向社会公开，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根据工作实际进行动态调整。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第十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全区公安机关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建立联合执法检查工作机制，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对检查对象一致或相近的事项，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积极开展联合行政执法检查。除重点领域或者特殊情况外，在同一年度内不得对已检查合格的事项重复进行行政执法检查。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分局各警种部门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每年应至少发起或参与一次部门联合抽查。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第十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年度抽查工作计划应当明确各项抽查的范围、时间安排和预估数量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抽查比例等要求。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第四章 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抽查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任务设置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抽取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第十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分局各警种部门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执行抽查计划时，应当在“双随机、一公开”监管平台中预先设置任务，按照“双随机、一公开”监管工作要求随机抽取检查对象、随机抽取检查人员。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联合抽查由年度计划中明确的发起部门具体组织实施，发起部门按照抽查计划，在“双随机、一公开”监管平台中设置联合抽查任务，明确任务名称、执行时间、参与检查的具体部门等事宜。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第十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 随机抽取检查对象，经确认锁定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并选择下发名单后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即通过“双随机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、一公开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”监管平台派发至各对应的任务执行单位执行，同时自动在“双随机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、一公开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”监管平台发布抽查任务公告。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第十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各任务执行单位结合本辖区实际情况，在“双随机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、一公开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”监管平台中查看任务要求及具体检查对象名单，并进行检查人员的匹配操作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科学选择随机抽取检查人员。每个检查对象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应安排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不少于2名检查人员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检查人员组成检查组，选定1人为组长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，制定具体检查工作方案，明确责任分工、程序规范、时间节点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行政执法检查涉及专业领域的，可依法委托第三方开展工作，或依法采用相关机构作出的鉴定结论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部门联合抽查，由任务发起部门的执法检查人员任组长，负责该次检查任务实施期间的组织协调管理，统一安排检查日程、检查方式，组织实施联合检查。其他组员应当配合、服从组长安排，分工协作完成检查任务。</w:t>
      </w:r>
    </w:p>
    <w:p>
      <w:pPr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十六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抽取的检查人员原则上不得更换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确因工作岗位调整、工作冲突、身体健康状况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、执行回避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等特殊情况无法继续履行检查任务的，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经本部门分管负责人同意后，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可以调整更换。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调整更换人员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在具备执法资格的其他人员中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随机抽取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。人员与检查对象有利害关系的，应当申请回避。</w:t>
      </w:r>
    </w:p>
    <w:p>
      <w:pPr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第五章 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抽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查任务执行</w:t>
      </w:r>
    </w:p>
    <w:p>
      <w:pPr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十七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 xml:space="preserve">条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“双随机、一公开”检查可以根据实际情况，依法采取查阅资料、实地核查、网络监测等方式实施。</w:t>
      </w:r>
    </w:p>
    <w:p>
      <w:pPr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十八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 xml:space="preserve">条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检查活动按照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 w:eastAsia="zh-CN"/>
        </w:rPr>
        <w:t>“进一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次门、查多项事”的要求开展，执法检查人员应当严格对照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法律法规和上级业务主管部门制定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的业务标准开展检查活动，依法履行本部门监督检查职责，对被检查对象要一次性完成本次联合抽查事项清单中所有检查工作。</w:t>
      </w:r>
    </w:p>
    <w:p>
      <w:pPr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十九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检查中发现违法违规等异常情况的，视情采取制作现场笔录、初步提取证据、责令当事人停止违法违规活动、督促当事人整改等相应监管措施。</w:t>
      </w:r>
    </w:p>
    <w:p>
      <w:pPr>
        <w:widowControl w:val="0"/>
        <w:shd w:val="clear" w:color="auto" w:fill="auto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二十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 xml:space="preserve">条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落实行政执法全过程记录制度，对现场检查、陈述申辩、权利告知等行政执法检查过程要制作完整的行政执法检查文书，重要的行政执法检查环节要利用音频、视频等电子技术手段进行记录。</w:t>
      </w:r>
      <w:bookmarkStart w:id="4" w:name="bookmark30"/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第六章 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抽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查结果公示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val="en-US" w:eastAsia="zh-CN"/>
        </w:rPr>
        <w:t>二十一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 按照“谁检查、谁录入、谁公开”的原则，除依法依规不予公开的情形外，在抽查检查任务结束后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个工作日内，将检查结果录入“双随机、一公开”监管平台，通过公示系统公示。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检查结果一经公示，不得擅自更改。但事后发现检查结果确有错误的，经任务执行单位主要负责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签字确认后及时更改。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被检查对象对检查结果有异议的，任务执行单位在接到申请材料之日起20个工作日内进行复核，经复核确有错误的予以更正。复核情况自作出复查结果后15个工作日内反馈被检查对象。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第二十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 抽查事项清单公告、年度抽查计划公示、抽查任务发起、检查对象名单抽取和派发、检查人员匹配、具体检查任务下达、检查结果录入审核和公示及后续处置与管理等各个环节，原则上均在“双随机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、一公开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”监管平台操作，确保全过程留痕，责任可溯。</w:t>
      </w:r>
      <w:bookmarkEnd w:id="4"/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第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val="en-US" w:eastAsia="zh-CN"/>
        </w:rPr>
        <w:t>二十三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本工作指引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由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分局治安大队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负责解释。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pacing w:line="1" w:lineRule="exact"/>
    </w:pPr>
    <w:r>
      <w:rPr>
        <w:rFonts w:ascii="Times New Roman" w:hAnsi="Times New Roman" w:eastAsia="Times New Roman" w:cs="Times New Roman"/>
        <w:color w:val="000000"/>
        <w:spacing w:val="0"/>
        <w:w w:val="100"/>
        <w:position w:val="0"/>
        <w:sz w:val="24"/>
        <w:szCs w:val="24"/>
        <w:shd w:val="clear" w:color="auto" w:fill="auto"/>
        <w:lang w:val="en-US" w:eastAsia="en-US" w:bidi="en-US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eastAsia="宋体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 w:eastAsia="宋体"/>
                    <w:sz w:val="18"/>
                    <w:lang w:eastAsia="zh-CN"/>
                  </w:rPr>
                  <w:t>1</w:t>
                </w:r>
                <w:r>
                  <w:rPr>
                    <w:rFonts w:hint="eastAsia" w:eastAsia="宋体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9E62CE9"/>
    <w:rsid w:val="0982362A"/>
    <w:rsid w:val="13293D3F"/>
    <w:rsid w:val="30BB5C59"/>
    <w:rsid w:val="360F05B6"/>
    <w:rsid w:val="3E1B1A6D"/>
    <w:rsid w:val="3F3D2346"/>
    <w:rsid w:val="48962FCF"/>
    <w:rsid w:val="49280E9E"/>
    <w:rsid w:val="49C40EFA"/>
    <w:rsid w:val="49E62CE9"/>
    <w:rsid w:val="4BD353F5"/>
    <w:rsid w:val="514744F1"/>
    <w:rsid w:val="606862E1"/>
    <w:rsid w:val="631F19E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500" w:line="55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before="50" w:after="690" w:line="317" w:lineRule="auto"/>
    </w:pPr>
    <w:rPr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山东省公安厅</Company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2021-09-03T03:04:00Z</dcterms:created>
  <dc:creator>田淼</dc:creator>
  <cp:lastModifiedBy>Administrator</cp:lastModifiedBy>
  <cp:lastPrinted>2021-11-02T22:04:00Z</cp:lastPrinted>
  <dcterms:modified xsi:type="dcterms:W3CDTF">2024-03-13T08:33:36Z</dcterms:modified>
  <dc:title>淄博市公安局淄川分局2024年度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