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Times New Roman" w:hAnsi="Times New Roman" w:eastAsia="方正小标宋简体"/>
          <w:kern w:val="0"/>
          <w:sz w:val="44"/>
          <w:szCs w:val="44"/>
        </w:rPr>
      </w:pPr>
      <w:r>
        <w:rPr>
          <w:rFonts w:hint="eastAsia" w:ascii="Times New Roman" w:hAnsi="Times New Roman" w:eastAsia="方正小标宋简体"/>
          <w:bCs/>
          <w:kern w:val="0"/>
          <w:sz w:val="44"/>
          <w:szCs w:val="44"/>
        </w:rPr>
        <w:t>淄川公安分局</w:t>
      </w:r>
      <w:r>
        <w:rPr>
          <w:rFonts w:ascii="Times New Roman" w:hAnsi="Times New Roman" w:eastAsia="方正小标宋简体"/>
          <w:bCs/>
          <w:kern w:val="0"/>
          <w:sz w:val="44"/>
          <w:szCs w:val="44"/>
        </w:rPr>
        <w:t>政府信息公开工作年度报告</w:t>
      </w:r>
    </w:p>
    <w:p>
      <w:pPr>
        <w:widowControl/>
        <w:shd w:val="clear" w:color="auto" w:fill="FFFFFF"/>
        <w:spacing w:line="560" w:lineRule="exact"/>
        <w:ind w:firstLine="482"/>
        <w:rPr>
          <w:rFonts w:ascii="Times New Roman" w:hAnsi="Times New Roman" w:eastAsia="黑体"/>
          <w:bCs/>
          <w:kern w:val="0"/>
          <w:sz w:val="32"/>
          <w:szCs w:val="32"/>
        </w:rPr>
      </w:pPr>
    </w:p>
    <w:p>
      <w:pPr>
        <w:widowControl/>
        <w:shd w:val="clear" w:color="auto" w:fill="FFFFFF"/>
        <w:spacing w:line="560" w:lineRule="exact"/>
        <w:ind w:firstLine="640" w:firstLineChars="200"/>
        <w:rPr>
          <w:rFonts w:ascii="Times New Roman" w:hAnsi="Times New Roman" w:eastAsia="黑体"/>
          <w:kern w:val="0"/>
          <w:sz w:val="32"/>
          <w:szCs w:val="32"/>
        </w:rPr>
      </w:pPr>
      <w:r>
        <w:rPr>
          <w:rFonts w:ascii="Times New Roman" w:hAnsi="Times New Roman" w:eastAsia="黑体"/>
          <w:bCs/>
          <w:kern w:val="0"/>
          <w:sz w:val="32"/>
          <w:szCs w:val="32"/>
        </w:rPr>
        <w:t>一、总体情况</w:t>
      </w:r>
    </w:p>
    <w:p>
      <w:pPr>
        <w:widowControl/>
        <w:autoSpaceDN w:val="0"/>
        <w:snapToGrid w:val="0"/>
        <w:spacing w:line="520" w:lineRule="exact"/>
        <w:ind w:firstLine="640" w:firstLineChars="200"/>
        <w:rPr>
          <w:rFonts w:ascii="仿宋_GB2312" w:hAnsi="仿宋_GB2312" w:eastAsia="仿宋_GB2312"/>
          <w:kern w:val="0"/>
          <w:sz w:val="32"/>
        </w:rPr>
      </w:pPr>
      <w:r>
        <w:rPr>
          <w:rFonts w:hint="eastAsia" w:ascii="仿宋_GB2312" w:hAnsi="仿宋_GB2312" w:eastAsia="仿宋_GB2312"/>
          <w:sz w:val="32"/>
        </w:rPr>
        <w:t>2020年度，我局根据《中华人民共和国政府信息公开条例》有关规定以及淄川人民政府办公室</w:t>
      </w:r>
      <w:r>
        <w:rPr>
          <w:rFonts w:hint="eastAsia" w:ascii="仿宋_GB2312" w:hAnsi="仿宋_GB2312" w:eastAsia="仿宋_GB2312"/>
          <w:sz w:val="32"/>
          <w:szCs w:val="32"/>
        </w:rPr>
        <w:t>《</w:t>
      </w:r>
      <w:r>
        <w:rPr>
          <w:rFonts w:hint="eastAsia" w:ascii="仿宋_GB2312" w:hAnsi="华文中宋" w:eastAsia="仿宋_GB2312"/>
          <w:sz w:val="32"/>
          <w:szCs w:val="32"/>
        </w:rPr>
        <w:t>关于做好2019年政府信息公开年度报告编制发布工作的通知</w:t>
      </w:r>
      <w:r>
        <w:rPr>
          <w:rFonts w:hint="eastAsia" w:ascii="仿宋_GB2312" w:hAnsi="仿宋_GB2312" w:eastAsia="仿宋_GB2312"/>
          <w:sz w:val="32"/>
          <w:szCs w:val="32"/>
        </w:rPr>
        <w:t>》</w:t>
      </w:r>
      <w:r>
        <w:rPr>
          <w:rFonts w:hint="eastAsia" w:ascii="仿宋_GB2312" w:hAnsi="仿宋_GB2312" w:eastAsia="仿宋_GB2312"/>
          <w:kern w:val="0"/>
          <w:sz w:val="32"/>
        </w:rPr>
        <w:t>要求，落实政府信息公开工作要点，完善工作机制，丰富公开内容，主动加大信息公开力度，进一步提升了信息公开水平，。</w:t>
      </w:r>
    </w:p>
    <w:p>
      <w:pPr>
        <w:widowControl/>
        <w:autoSpaceDN w:val="0"/>
        <w:snapToGrid w:val="0"/>
        <w:spacing w:line="520" w:lineRule="exact"/>
        <w:ind w:firstLine="640" w:firstLineChars="200"/>
        <w:rPr>
          <w:rFonts w:ascii="宋体" w:hAnsi="宋体"/>
          <w:sz w:val="27"/>
        </w:rPr>
      </w:pPr>
      <w:r>
        <w:rPr>
          <w:rFonts w:hint="eastAsia" w:ascii="黑体" w:hAnsi="黑体" w:eastAsia="黑体" w:cs="黑体"/>
          <w:kern w:val="0"/>
          <w:sz w:val="32"/>
        </w:rPr>
        <w:t>一是加强领导，落实责任。</w:t>
      </w:r>
      <w:r>
        <w:rPr>
          <w:rFonts w:hint="eastAsia" w:ascii="仿宋_GB2312" w:hAnsi="仿宋_GB2312" w:eastAsia="仿宋_GB2312"/>
          <w:kern w:val="0"/>
          <w:sz w:val="32"/>
          <w:lang w:eastAsia="zh-CN"/>
        </w:rPr>
        <w:t>我局</w:t>
      </w:r>
      <w:r>
        <w:rPr>
          <w:rFonts w:hint="eastAsia" w:ascii="仿宋_GB2312" w:hAnsi="仿宋_GB2312" w:eastAsia="仿宋_GB2312"/>
          <w:kern w:val="0"/>
          <w:sz w:val="32"/>
        </w:rPr>
        <w:t>党委十分重视政府信息公开工作，专门成立由主要局领导任组长的政府信息公开工作领导小组，专门制定下发了《淄川公安分</w:t>
      </w:r>
      <w:r>
        <w:rPr>
          <w:rFonts w:hint="eastAsia" w:ascii="仿宋_GB2312" w:hAnsi="仿宋" w:eastAsia="仿宋_GB2312" w:cs="仿宋"/>
          <w:sz w:val="32"/>
          <w:szCs w:val="32"/>
        </w:rPr>
        <w:t>局政府信息公开工作实施办法（试行）</w:t>
      </w:r>
      <w:r>
        <w:rPr>
          <w:rFonts w:hint="eastAsia" w:ascii="仿宋_GB2312" w:hAnsi="仿宋_GB2312" w:eastAsia="仿宋_GB2312"/>
          <w:kern w:val="0"/>
          <w:sz w:val="32"/>
        </w:rPr>
        <w:t>》，并明确由分局指挥中心具体负责抓好政府信息公开的推进、指导、协调、监督工作，确保了政府信息公开工作的顺利开展。安排人员（兼职）从事此项业务，并按照要求，对分局各单位政府信息进行严格审查，对不涉及国家秘密、商业秘密和个人隐私、与公民、法人和其他组织有关的政府信息，按主动公开和依申请公开向社会进行政府信息公开工作。</w:t>
      </w:r>
    </w:p>
    <w:p>
      <w:pPr>
        <w:widowControl/>
        <w:autoSpaceDN w:val="0"/>
        <w:spacing w:line="520" w:lineRule="exact"/>
        <w:ind w:firstLine="640" w:firstLineChars="200"/>
        <w:rPr>
          <w:rFonts w:ascii="宋体" w:hAnsi="宋体" w:eastAsia="仿宋_GB2312"/>
          <w:sz w:val="27"/>
        </w:rPr>
      </w:pPr>
      <w:r>
        <w:rPr>
          <w:rFonts w:hint="eastAsia" w:ascii="黑体" w:hAnsi="黑体" w:eastAsia="黑体" w:cs="黑体"/>
          <w:kern w:val="0"/>
          <w:sz w:val="32"/>
        </w:rPr>
        <w:t>二是拓宽载体，及时更新。</w:t>
      </w:r>
      <w:r>
        <w:rPr>
          <w:rFonts w:hint="eastAsia" w:ascii="仿宋_GB2312" w:hAnsi="仿宋_GB2312" w:eastAsia="仿宋_GB2312"/>
          <w:kern w:val="0"/>
          <w:sz w:val="32"/>
        </w:rPr>
        <w:t>我局依托互联网淄川区政府网站、、微信公众号、微博、抖音、今日头条等主动对行政审批事项等相关信息进行了全面公开。2020年，依托区政府网站发布部门动态123条；分局微信公众号、微博、抖音、今日头条关注人数共计57347人，累计微博发布信息2650条、微信发布信息415条、抖音发布信息61条、今日头条发布信息260条，及时回复网友的咨询和疑问4530条，发布政策解读2条，取得了良好的社会效应。</w:t>
      </w:r>
    </w:p>
    <w:p>
      <w:pPr>
        <w:spacing w:line="520" w:lineRule="exact"/>
        <w:ind w:firstLine="641"/>
        <w:rPr>
          <w:rFonts w:hint="eastAsia" w:ascii="仿宋_GB2312" w:hAnsi="仿宋_GB2312" w:eastAsia="仿宋_GB2312"/>
          <w:kern w:val="0"/>
          <w:sz w:val="32"/>
          <w:lang w:val="en-US" w:eastAsia="zh-CN"/>
        </w:rPr>
      </w:pPr>
      <w:r>
        <w:rPr>
          <w:rFonts w:hint="eastAsia" w:ascii="黑体" w:hAnsi="黑体" w:eastAsia="黑体" w:cs="黑体"/>
          <w:kern w:val="0"/>
          <w:sz w:val="32"/>
        </w:rPr>
        <w:t>三是认真梳理，全面公开。</w:t>
      </w:r>
      <w:r>
        <w:rPr>
          <w:rFonts w:hint="eastAsia" w:ascii="仿宋_GB2312" w:hAnsi="仿宋_GB2312" w:eastAsia="仿宋_GB2312"/>
          <w:kern w:val="0"/>
          <w:sz w:val="32"/>
        </w:rPr>
        <w:t>我局在对所有信息内容进行梳理、保密审查后，对过去已公开的政府信息，继续进行政府信息公开的申请、受理、答复工作，便于公众申请。</w:t>
      </w:r>
      <w:r>
        <w:rPr>
          <w:rFonts w:hint="eastAsia" w:ascii="仿宋_GB2312" w:hAnsi="仿宋_GB2312" w:eastAsia="仿宋_GB2312" w:cs="仿宋_GB2312"/>
          <w:sz w:val="32"/>
          <w:szCs w:val="32"/>
        </w:rPr>
        <w:t>2020年3月，我局共收到政府信息公开申请件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件，我局立即给予答复，</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通过EMS快递将处理结果邮寄给当事人本人。2020年3月，我局收到行政复议件1件，民警认真对待，最终结果维持。</w:t>
      </w:r>
      <w:r>
        <w:rPr>
          <w:rFonts w:hint="eastAsia" w:ascii="仿宋_GB2312" w:hAnsi="仿宋_GB2312" w:eastAsia="仿宋_GB2312"/>
          <w:kern w:val="0"/>
          <w:sz w:val="32"/>
        </w:rPr>
        <w:t>我局政府信息公开工作纳入本局财政管理，只要属于公开范围的政府信息，依法予以公开。公民、法人和其他组织均可按照有关规定进行查询，在政府信息公开工作中未向公众收取任何费用。</w:t>
      </w:r>
      <w:r>
        <w:rPr>
          <w:rFonts w:hint="eastAsia" w:ascii="仿宋_GB2312" w:hAnsi="仿宋_GB2312" w:eastAsia="仿宋_GB2312"/>
          <w:kern w:val="0"/>
          <w:sz w:val="32"/>
          <w:lang w:eastAsia="zh-CN"/>
        </w:rPr>
        <w:t>我局未办理人大代表、政协委员建议提案。</w:t>
      </w:r>
    </w:p>
    <w:p>
      <w:pPr>
        <w:widowControl/>
        <w:shd w:val="clear" w:color="auto" w:fill="FFFFFF"/>
        <w:spacing w:line="560" w:lineRule="exact"/>
        <w:ind w:firstLine="640" w:firstLineChars="200"/>
        <w:rPr>
          <w:rFonts w:ascii="Times New Roman" w:hAnsi="Times New Roman" w:eastAsia="黑体"/>
          <w:bCs/>
          <w:kern w:val="0"/>
          <w:sz w:val="32"/>
          <w:szCs w:val="32"/>
        </w:rPr>
      </w:pPr>
      <w:r>
        <w:rPr>
          <w:rFonts w:hint="eastAsia" w:ascii="Times New Roman" w:hAnsi="Times New Roman" w:eastAsia="黑体"/>
          <w:bCs/>
          <w:kern w:val="0"/>
          <w:sz w:val="32"/>
          <w:szCs w:val="32"/>
        </w:rPr>
        <w:t>二、</w:t>
      </w:r>
      <w:r>
        <w:rPr>
          <w:rFonts w:ascii="Times New Roman" w:hAnsi="Times New Roman" w:eastAsia="黑体"/>
          <w:bCs/>
          <w:kern w:val="0"/>
          <w:sz w:val="32"/>
          <w:szCs w:val="32"/>
        </w:rPr>
        <w:t>主动公开政府信息情况</w:t>
      </w:r>
    </w:p>
    <w:tbl>
      <w:tblPr>
        <w:tblStyle w:val="9"/>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931" w:type="dxa"/>
            <w:gridSpan w:val="4"/>
            <w:vAlign w:val="center"/>
          </w:tcPr>
          <w:p>
            <w:pPr>
              <w:jc w:val="center"/>
              <w:rPr>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jc w:val="center"/>
              <w:rPr>
                <w:sz w:val="24"/>
                <w:szCs w:val="24"/>
              </w:rPr>
            </w:pPr>
            <w:r>
              <w:rPr>
                <w:rFonts w:hint="eastAsia"/>
                <w:sz w:val="24"/>
                <w:szCs w:val="24"/>
              </w:rPr>
              <w:t>本年新制作数量</w:t>
            </w:r>
          </w:p>
        </w:tc>
        <w:tc>
          <w:tcPr>
            <w:tcW w:w="2030" w:type="dxa"/>
            <w:vAlign w:val="center"/>
          </w:tcPr>
          <w:p>
            <w:pPr>
              <w:jc w:val="center"/>
              <w:rPr>
                <w:sz w:val="24"/>
                <w:szCs w:val="24"/>
              </w:rPr>
            </w:pPr>
            <w:r>
              <w:rPr>
                <w:rFonts w:hint="eastAsia"/>
                <w:sz w:val="24"/>
                <w:szCs w:val="24"/>
              </w:rPr>
              <w:t>本年新</w:t>
            </w:r>
          </w:p>
          <w:p>
            <w:pPr>
              <w:jc w:val="center"/>
              <w:rPr>
                <w:sz w:val="24"/>
                <w:szCs w:val="24"/>
              </w:rPr>
            </w:pPr>
            <w:r>
              <w:rPr>
                <w:rFonts w:hint="eastAsia"/>
                <w:sz w:val="24"/>
                <w:szCs w:val="24"/>
              </w:rPr>
              <w:t>公开数量</w:t>
            </w:r>
          </w:p>
        </w:tc>
        <w:tc>
          <w:tcPr>
            <w:tcW w:w="2222" w:type="dxa"/>
            <w:vAlign w:val="center"/>
          </w:tcPr>
          <w:p>
            <w:pPr>
              <w:jc w:val="center"/>
              <w:rPr>
                <w:sz w:val="24"/>
                <w:szCs w:val="24"/>
              </w:rPr>
            </w:pPr>
            <w:r>
              <w:rPr>
                <w:rFonts w:hint="eastAsia"/>
                <w:sz w:val="24"/>
                <w:szCs w:val="24"/>
              </w:rPr>
              <w:t>对外公开</w:t>
            </w:r>
          </w:p>
          <w:p>
            <w:pPr>
              <w:jc w:val="center"/>
              <w:rPr>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694" w:type="dxa"/>
            <w:vAlign w:val="center"/>
          </w:tcPr>
          <w:p>
            <w:pPr>
              <w:rPr>
                <w:sz w:val="24"/>
                <w:szCs w:val="24"/>
              </w:rPr>
            </w:pPr>
            <w:r>
              <w:rPr>
                <w:rFonts w:hint="eastAsia"/>
                <w:sz w:val="24"/>
                <w:szCs w:val="24"/>
              </w:rPr>
              <w:t>规章</w:t>
            </w:r>
          </w:p>
        </w:tc>
        <w:tc>
          <w:tcPr>
            <w:tcW w:w="1985" w:type="dxa"/>
            <w:vAlign w:val="center"/>
          </w:tcPr>
          <w:p>
            <w:pPr>
              <w:rPr>
                <w:sz w:val="24"/>
                <w:szCs w:val="24"/>
              </w:rPr>
            </w:pPr>
            <w:r>
              <w:rPr>
                <w:rFonts w:hint="eastAsia"/>
                <w:sz w:val="24"/>
                <w:szCs w:val="24"/>
              </w:rPr>
              <w:t>0</w:t>
            </w:r>
          </w:p>
        </w:tc>
        <w:tc>
          <w:tcPr>
            <w:tcW w:w="2030" w:type="dxa"/>
            <w:vAlign w:val="center"/>
          </w:tcPr>
          <w:p>
            <w:pPr>
              <w:rPr>
                <w:sz w:val="24"/>
                <w:szCs w:val="24"/>
              </w:rPr>
            </w:pPr>
            <w:r>
              <w:rPr>
                <w:rFonts w:hint="eastAsia"/>
                <w:sz w:val="24"/>
                <w:szCs w:val="24"/>
              </w:rPr>
              <w:t>0</w:t>
            </w:r>
          </w:p>
        </w:tc>
        <w:tc>
          <w:tcPr>
            <w:tcW w:w="2222" w:type="dxa"/>
            <w:vAlign w:val="center"/>
          </w:tcPr>
          <w:p>
            <w:pPr>
              <w:rPr>
                <w:sz w:val="24"/>
                <w:szCs w:val="24"/>
              </w:rPr>
            </w:pPr>
            <w:r>
              <w:rPr>
                <w:rFonts w:hint="eastAsia"/>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694" w:type="dxa"/>
            <w:vAlign w:val="center"/>
          </w:tcPr>
          <w:p>
            <w:pPr>
              <w:rPr>
                <w:sz w:val="24"/>
                <w:szCs w:val="24"/>
              </w:rPr>
            </w:pPr>
            <w:r>
              <w:rPr>
                <w:rFonts w:hint="eastAsia"/>
                <w:sz w:val="24"/>
                <w:szCs w:val="24"/>
              </w:rPr>
              <w:t>规范性文件</w:t>
            </w:r>
          </w:p>
        </w:tc>
        <w:tc>
          <w:tcPr>
            <w:tcW w:w="1985" w:type="dxa"/>
            <w:vAlign w:val="center"/>
          </w:tcPr>
          <w:p>
            <w:pPr>
              <w:rPr>
                <w:sz w:val="24"/>
                <w:szCs w:val="24"/>
              </w:rPr>
            </w:pPr>
            <w:r>
              <w:rPr>
                <w:rFonts w:hint="eastAsia"/>
                <w:sz w:val="24"/>
                <w:szCs w:val="24"/>
              </w:rPr>
              <w:t>0</w:t>
            </w:r>
          </w:p>
        </w:tc>
        <w:tc>
          <w:tcPr>
            <w:tcW w:w="2030" w:type="dxa"/>
            <w:vAlign w:val="center"/>
          </w:tcPr>
          <w:p>
            <w:pPr>
              <w:rPr>
                <w:sz w:val="24"/>
                <w:szCs w:val="24"/>
              </w:rPr>
            </w:pPr>
            <w:r>
              <w:rPr>
                <w:rFonts w:hint="eastAsia"/>
                <w:sz w:val="24"/>
                <w:szCs w:val="24"/>
              </w:rPr>
              <w:t>0</w:t>
            </w:r>
          </w:p>
        </w:tc>
        <w:tc>
          <w:tcPr>
            <w:tcW w:w="2222"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931" w:type="dxa"/>
            <w:gridSpan w:val="4"/>
            <w:vAlign w:val="center"/>
          </w:tcPr>
          <w:p>
            <w:pPr>
              <w:jc w:val="center"/>
              <w:rPr>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rPr>
                <w:sz w:val="24"/>
                <w:szCs w:val="24"/>
              </w:rPr>
            </w:pPr>
            <w:r>
              <w:rPr>
                <w:rFonts w:hint="eastAsia"/>
                <w:sz w:val="24"/>
                <w:szCs w:val="24"/>
              </w:rPr>
              <w:t>上一年项目数量</w:t>
            </w:r>
          </w:p>
        </w:tc>
        <w:tc>
          <w:tcPr>
            <w:tcW w:w="2030" w:type="dxa"/>
            <w:vAlign w:val="center"/>
          </w:tcPr>
          <w:p>
            <w:pPr>
              <w:jc w:val="center"/>
              <w:rPr>
                <w:sz w:val="24"/>
                <w:szCs w:val="24"/>
              </w:rPr>
            </w:pPr>
            <w:r>
              <w:rPr>
                <w:rFonts w:hint="eastAsia"/>
                <w:sz w:val="24"/>
                <w:szCs w:val="24"/>
              </w:rPr>
              <w:t>本年增/减</w:t>
            </w:r>
          </w:p>
        </w:tc>
        <w:tc>
          <w:tcPr>
            <w:tcW w:w="2222" w:type="dxa"/>
            <w:vAlign w:val="center"/>
          </w:tcPr>
          <w:p>
            <w:pPr>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694" w:type="dxa"/>
            <w:vAlign w:val="center"/>
          </w:tcPr>
          <w:p>
            <w:pPr>
              <w:rPr>
                <w:sz w:val="24"/>
                <w:szCs w:val="24"/>
              </w:rPr>
            </w:pPr>
            <w:r>
              <w:rPr>
                <w:rFonts w:hint="eastAsia"/>
                <w:sz w:val="24"/>
                <w:szCs w:val="24"/>
              </w:rPr>
              <w:t>行政许可</w:t>
            </w:r>
          </w:p>
        </w:tc>
        <w:tc>
          <w:tcPr>
            <w:tcW w:w="1985" w:type="dxa"/>
            <w:vAlign w:val="center"/>
          </w:tcPr>
          <w:p>
            <w:pPr>
              <w:rPr>
                <w:sz w:val="24"/>
                <w:szCs w:val="24"/>
              </w:rPr>
            </w:pPr>
            <w:r>
              <w:rPr>
                <w:rFonts w:hint="eastAsia"/>
                <w:sz w:val="24"/>
                <w:szCs w:val="24"/>
              </w:rPr>
              <w:t>0</w:t>
            </w:r>
          </w:p>
        </w:tc>
        <w:tc>
          <w:tcPr>
            <w:tcW w:w="2030" w:type="dxa"/>
            <w:vAlign w:val="center"/>
          </w:tcPr>
          <w:p>
            <w:pPr>
              <w:rPr>
                <w:sz w:val="24"/>
                <w:szCs w:val="24"/>
              </w:rPr>
            </w:pPr>
            <w:r>
              <w:rPr>
                <w:rFonts w:hint="eastAsia"/>
                <w:sz w:val="24"/>
                <w:szCs w:val="24"/>
              </w:rPr>
              <w:t>0</w:t>
            </w:r>
          </w:p>
        </w:tc>
        <w:tc>
          <w:tcPr>
            <w:tcW w:w="2222" w:type="dxa"/>
            <w:vAlign w:val="center"/>
          </w:tcPr>
          <w:p>
            <w:pP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2694" w:type="dxa"/>
            <w:vAlign w:val="center"/>
          </w:tcPr>
          <w:p>
            <w:pPr>
              <w:rPr>
                <w:sz w:val="24"/>
                <w:szCs w:val="24"/>
              </w:rPr>
            </w:pPr>
            <w:r>
              <w:rPr>
                <w:rFonts w:hint="eastAsia"/>
                <w:sz w:val="24"/>
                <w:szCs w:val="24"/>
              </w:rPr>
              <w:t>其他对外管理服务事项</w:t>
            </w:r>
          </w:p>
        </w:tc>
        <w:tc>
          <w:tcPr>
            <w:tcW w:w="1985" w:type="dxa"/>
            <w:vAlign w:val="center"/>
          </w:tcPr>
          <w:p>
            <w:pPr>
              <w:rPr>
                <w:sz w:val="24"/>
                <w:szCs w:val="24"/>
              </w:rPr>
            </w:pPr>
            <w:r>
              <w:rPr>
                <w:rFonts w:hint="eastAsia"/>
                <w:sz w:val="24"/>
                <w:szCs w:val="24"/>
              </w:rPr>
              <w:t>0</w:t>
            </w:r>
          </w:p>
        </w:tc>
        <w:tc>
          <w:tcPr>
            <w:tcW w:w="2030" w:type="dxa"/>
            <w:vAlign w:val="center"/>
          </w:tcPr>
          <w:p>
            <w:pPr>
              <w:rPr>
                <w:sz w:val="24"/>
                <w:szCs w:val="24"/>
              </w:rPr>
            </w:pPr>
            <w:r>
              <w:rPr>
                <w:rFonts w:hint="eastAsia"/>
                <w:sz w:val="24"/>
                <w:szCs w:val="24"/>
              </w:rPr>
              <w:t>0</w:t>
            </w:r>
          </w:p>
        </w:tc>
        <w:tc>
          <w:tcPr>
            <w:tcW w:w="2222" w:type="dxa"/>
            <w:vAlign w:val="center"/>
          </w:tcPr>
          <w:p>
            <w:pP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931" w:type="dxa"/>
            <w:gridSpan w:val="4"/>
            <w:vAlign w:val="center"/>
          </w:tcPr>
          <w:p>
            <w:pPr>
              <w:jc w:val="center"/>
              <w:rPr>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rPr>
                <w:sz w:val="24"/>
                <w:szCs w:val="24"/>
              </w:rPr>
            </w:pPr>
            <w:r>
              <w:rPr>
                <w:rFonts w:hint="eastAsia"/>
                <w:sz w:val="24"/>
                <w:szCs w:val="24"/>
              </w:rPr>
              <w:t>上一年项目数量</w:t>
            </w:r>
          </w:p>
        </w:tc>
        <w:tc>
          <w:tcPr>
            <w:tcW w:w="2030" w:type="dxa"/>
            <w:vAlign w:val="center"/>
          </w:tcPr>
          <w:p>
            <w:pPr>
              <w:jc w:val="center"/>
              <w:rPr>
                <w:sz w:val="24"/>
                <w:szCs w:val="24"/>
              </w:rPr>
            </w:pPr>
            <w:r>
              <w:rPr>
                <w:rFonts w:hint="eastAsia"/>
                <w:sz w:val="24"/>
                <w:szCs w:val="24"/>
              </w:rPr>
              <w:t>本年增/减</w:t>
            </w:r>
          </w:p>
        </w:tc>
        <w:tc>
          <w:tcPr>
            <w:tcW w:w="2222" w:type="dxa"/>
            <w:vAlign w:val="center"/>
          </w:tcPr>
          <w:p>
            <w:pPr>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694" w:type="dxa"/>
            <w:vAlign w:val="center"/>
          </w:tcPr>
          <w:p>
            <w:pPr>
              <w:rPr>
                <w:sz w:val="24"/>
                <w:szCs w:val="24"/>
              </w:rPr>
            </w:pPr>
            <w:r>
              <w:rPr>
                <w:rFonts w:hint="eastAsia"/>
                <w:sz w:val="24"/>
                <w:szCs w:val="24"/>
              </w:rPr>
              <w:t>行政处罚</w:t>
            </w:r>
          </w:p>
        </w:tc>
        <w:tc>
          <w:tcPr>
            <w:tcW w:w="1985" w:type="dxa"/>
            <w:vAlign w:val="center"/>
          </w:tcPr>
          <w:p>
            <w:pPr>
              <w:rPr>
                <w:sz w:val="24"/>
                <w:szCs w:val="24"/>
              </w:rPr>
            </w:pPr>
            <w:r>
              <w:rPr>
                <w:rFonts w:hint="eastAsia"/>
                <w:sz w:val="24"/>
                <w:szCs w:val="24"/>
              </w:rPr>
              <w:t>0</w:t>
            </w:r>
          </w:p>
        </w:tc>
        <w:tc>
          <w:tcPr>
            <w:tcW w:w="2030" w:type="dxa"/>
            <w:vAlign w:val="center"/>
          </w:tcPr>
          <w:p>
            <w:pPr>
              <w:rPr>
                <w:sz w:val="24"/>
                <w:szCs w:val="24"/>
              </w:rPr>
            </w:pPr>
            <w:r>
              <w:rPr>
                <w:rFonts w:hint="eastAsia"/>
                <w:sz w:val="24"/>
                <w:szCs w:val="24"/>
              </w:rPr>
              <w:t>0</w:t>
            </w:r>
          </w:p>
        </w:tc>
        <w:tc>
          <w:tcPr>
            <w:tcW w:w="2222" w:type="dxa"/>
            <w:vAlign w:val="center"/>
          </w:tcPr>
          <w:p>
            <w:pP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694" w:type="dxa"/>
            <w:vAlign w:val="center"/>
          </w:tcPr>
          <w:p>
            <w:pPr>
              <w:rPr>
                <w:sz w:val="24"/>
                <w:szCs w:val="24"/>
              </w:rPr>
            </w:pPr>
            <w:r>
              <w:rPr>
                <w:rFonts w:hint="eastAsia"/>
                <w:sz w:val="24"/>
                <w:szCs w:val="24"/>
              </w:rPr>
              <w:t>行政强制</w:t>
            </w:r>
          </w:p>
        </w:tc>
        <w:tc>
          <w:tcPr>
            <w:tcW w:w="1985" w:type="dxa"/>
            <w:vAlign w:val="center"/>
          </w:tcPr>
          <w:p>
            <w:pPr>
              <w:rPr>
                <w:sz w:val="24"/>
                <w:szCs w:val="24"/>
              </w:rPr>
            </w:pPr>
            <w:r>
              <w:rPr>
                <w:rFonts w:hint="eastAsia"/>
                <w:sz w:val="24"/>
                <w:szCs w:val="24"/>
              </w:rPr>
              <w:t>0</w:t>
            </w:r>
          </w:p>
        </w:tc>
        <w:tc>
          <w:tcPr>
            <w:tcW w:w="2030" w:type="dxa"/>
            <w:vAlign w:val="center"/>
          </w:tcPr>
          <w:p>
            <w:pPr>
              <w:rPr>
                <w:sz w:val="24"/>
                <w:szCs w:val="24"/>
              </w:rPr>
            </w:pPr>
            <w:r>
              <w:rPr>
                <w:rFonts w:hint="eastAsia"/>
                <w:sz w:val="24"/>
                <w:szCs w:val="24"/>
              </w:rPr>
              <w:t>0</w:t>
            </w:r>
          </w:p>
        </w:tc>
        <w:tc>
          <w:tcPr>
            <w:tcW w:w="2222" w:type="dxa"/>
            <w:vAlign w:val="center"/>
          </w:tcPr>
          <w:p>
            <w:pP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8931" w:type="dxa"/>
            <w:gridSpan w:val="4"/>
            <w:vAlign w:val="center"/>
          </w:tcPr>
          <w:p>
            <w:pPr>
              <w:jc w:val="center"/>
              <w:rPr>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rPr>
                <w:sz w:val="24"/>
                <w:szCs w:val="24"/>
              </w:rPr>
            </w:pPr>
            <w:r>
              <w:rPr>
                <w:rFonts w:hint="eastAsia"/>
                <w:sz w:val="24"/>
                <w:szCs w:val="24"/>
              </w:rPr>
              <w:t>上一年项目数量</w:t>
            </w:r>
          </w:p>
        </w:tc>
        <w:tc>
          <w:tcPr>
            <w:tcW w:w="4252" w:type="dxa"/>
            <w:gridSpan w:val="2"/>
            <w:vAlign w:val="center"/>
          </w:tcPr>
          <w:p>
            <w:pPr>
              <w:jc w:val="center"/>
              <w:rPr>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2694" w:type="dxa"/>
            <w:vAlign w:val="center"/>
          </w:tcPr>
          <w:p>
            <w:pPr>
              <w:rPr>
                <w:sz w:val="24"/>
                <w:szCs w:val="24"/>
              </w:rPr>
            </w:pPr>
            <w:r>
              <w:rPr>
                <w:rFonts w:hint="eastAsia"/>
                <w:sz w:val="24"/>
                <w:szCs w:val="24"/>
              </w:rPr>
              <w:t>行政事业性收费</w:t>
            </w:r>
          </w:p>
        </w:tc>
        <w:tc>
          <w:tcPr>
            <w:tcW w:w="1985" w:type="dxa"/>
            <w:vAlign w:val="center"/>
          </w:tcPr>
          <w:p>
            <w:pPr>
              <w:rPr>
                <w:sz w:val="24"/>
                <w:szCs w:val="24"/>
              </w:rPr>
            </w:pPr>
            <w:r>
              <w:rPr>
                <w:rFonts w:hint="eastAsia"/>
                <w:sz w:val="24"/>
                <w:szCs w:val="24"/>
              </w:rPr>
              <w:t>0</w:t>
            </w:r>
          </w:p>
        </w:tc>
        <w:tc>
          <w:tcPr>
            <w:tcW w:w="4252" w:type="dxa"/>
            <w:gridSpan w:val="2"/>
            <w:vAlign w:val="center"/>
          </w:tcPr>
          <w:p>
            <w:pPr>
              <w:jc w:val="cente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8931" w:type="dxa"/>
            <w:gridSpan w:val="4"/>
            <w:vAlign w:val="center"/>
          </w:tcPr>
          <w:p>
            <w:pPr>
              <w:jc w:val="center"/>
              <w:rPr>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jc w:val="center"/>
              <w:rPr>
                <w:sz w:val="24"/>
                <w:szCs w:val="24"/>
              </w:rPr>
            </w:pPr>
            <w:r>
              <w:rPr>
                <w:rFonts w:hint="eastAsia"/>
                <w:sz w:val="24"/>
                <w:szCs w:val="24"/>
              </w:rPr>
              <w:t>采购项目数量</w:t>
            </w:r>
          </w:p>
        </w:tc>
        <w:tc>
          <w:tcPr>
            <w:tcW w:w="4252" w:type="dxa"/>
            <w:gridSpan w:val="2"/>
            <w:vAlign w:val="center"/>
          </w:tcPr>
          <w:p>
            <w:pPr>
              <w:jc w:val="center"/>
              <w:rPr>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694" w:type="dxa"/>
            <w:vAlign w:val="center"/>
          </w:tcPr>
          <w:p>
            <w:pPr>
              <w:rPr>
                <w:sz w:val="24"/>
                <w:szCs w:val="24"/>
              </w:rPr>
            </w:pPr>
            <w:r>
              <w:rPr>
                <w:rFonts w:hint="eastAsia"/>
                <w:sz w:val="24"/>
                <w:szCs w:val="24"/>
              </w:rPr>
              <w:t>政府集中采购</w:t>
            </w:r>
          </w:p>
        </w:tc>
        <w:tc>
          <w:tcPr>
            <w:tcW w:w="1985" w:type="dxa"/>
            <w:vAlign w:val="center"/>
          </w:tcPr>
          <w:p>
            <w:pPr>
              <w:rPr>
                <w:sz w:val="24"/>
                <w:szCs w:val="24"/>
              </w:rPr>
            </w:pPr>
            <w:r>
              <w:rPr>
                <w:rFonts w:hint="eastAsia"/>
                <w:sz w:val="24"/>
                <w:szCs w:val="24"/>
              </w:rPr>
              <w:t>0</w:t>
            </w:r>
          </w:p>
        </w:tc>
        <w:tc>
          <w:tcPr>
            <w:tcW w:w="4252" w:type="dxa"/>
            <w:gridSpan w:val="2"/>
            <w:vAlign w:val="center"/>
          </w:tcPr>
          <w:p>
            <w:pPr>
              <w:rPr>
                <w:sz w:val="24"/>
                <w:szCs w:val="24"/>
              </w:rPr>
            </w:pPr>
            <w:r>
              <w:rPr>
                <w:rFonts w:hint="eastAsia"/>
                <w:sz w:val="24"/>
                <w:szCs w:val="24"/>
              </w:rPr>
              <w:t>0</w:t>
            </w:r>
          </w:p>
        </w:tc>
      </w:tr>
    </w:tbl>
    <w:p>
      <w:pPr>
        <w:widowControl/>
        <w:shd w:val="clear" w:color="auto" w:fill="FFFFFF"/>
        <w:spacing w:after="240" w:line="560" w:lineRule="exact"/>
        <w:ind w:firstLine="482"/>
        <w:rPr>
          <w:rFonts w:ascii="Times New Roman" w:hAnsi="Times New Roman" w:eastAsia="黑体"/>
          <w:kern w:val="0"/>
          <w:sz w:val="32"/>
          <w:szCs w:val="32"/>
        </w:rPr>
      </w:pPr>
      <w:r>
        <w:rPr>
          <w:rFonts w:ascii="Times New Roman" w:hAnsi="Times New Roman" w:eastAsia="黑体"/>
          <w:bCs/>
          <w:kern w:val="0"/>
          <w:sz w:val="32"/>
          <w:szCs w:val="32"/>
        </w:rPr>
        <w:br w:type="page"/>
      </w:r>
      <w:r>
        <w:rPr>
          <w:rFonts w:ascii="Times New Roman" w:hAnsi="Times New Roman" w:eastAsia="黑体"/>
          <w:bCs/>
          <w:kern w:val="0"/>
          <w:sz w:val="32"/>
          <w:szCs w:val="32"/>
        </w:rPr>
        <w:t>三、收到和处理政府信息公开申请情况</w:t>
      </w:r>
    </w:p>
    <w:tbl>
      <w:tblPr>
        <w:tblStyle w:val="9"/>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538"/>
        <w:gridCol w:w="567"/>
        <w:gridCol w:w="709"/>
        <w:gridCol w:w="709"/>
        <w:gridCol w:w="5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4820" w:type="dxa"/>
            <w:gridSpan w:val="3"/>
            <w:vMerge w:val="restart"/>
            <w:vAlign w:val="center"/>
          </w:tcPr>
          <w:p>
            <w:pPr>
              <w:jc w:val="center"/>
            </w:pPr>
            <w:r>
              <w:rPr>
                <w:rFonts w:hint="eastAsia"/>
              </w:rPr>
              <w:t>（本列数据的勾稽关系为：第一项加第二项之和，等于第三项加第四项之和）</w:t>
            </w:r>
          </w:p>
        </w:tc>
        <w:tc>
          <w:tcPr>
            <w:tcW w:w="4365" w:type="dxa"/>
            <w:gridSpan w:val="7"/>
            <w:vAlign w:val="center"/>
          </w:tcPr>
          <w:p>
            <w:pPr>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4820" w:type="dxa"/>
            <w:gridSpan w:val="3"/>
            <w:vMerge w:val="continue"/>
            <w:vAlign w:val="center"/>
          </w:tcPr>
          <w:p>
            <w:pPr>
              <w:jc w:val="center"/>
            </w:pPr>
          </w:p>
        </w:tc>
        <w:tc>
          <w:tcPr>
            <w:tcW w:w="567" w:type="dxa"/>
            <w:vMerge w:val="restart"/>
            <w:vAlign w:val="center"/>
          </w:tcPr>
          <w:p>
            <w:pPr>
              <w:jc w:val="center"/>
              <w:rPr>
                <w:sz w:val="18"/>
                <w:szCs w:val="18"/>
              </w:rPr>
            </w:pPr>
            <w:r>
              <w:rPr>
                <w:rFonts w:hint="eastAsia"/>
                <w:szCs w:val="21"/>
              </w:rPr>
              <w:t>自然人</w:t>
            </w:r>
          </w:p>
        </w:tc>
        <w:tc>
          <w:tcPr>
            <w:tcW w:w="3090" w:type="dxa"/>
            <w:gridSpan w:val="5"/>
            <w:vAlign w:val="center"/>
          </w:tcPr>
          <w:p>
            <w:pPr>
              <w:jc w:val="center"/>
              <w:rPr>
                <w:szCs w:val="21"/>
              </w:rPr>
            </w:pPr>
            <w:r>
              <w:rPr>
                <w:rFonts w:hint="eastAsia"/>
                <w:szCs w:val="21"/>
              </w:rPr>
              <w:t>法人或其他组织</w:t>
            </w:r>
          </w:p>
        </w:tc>
        <w:tc>
          <w:tcPr>
            <w:tcW w:w="708" w:type="dxa"/>
            <w:vMerge w:val="restart"/>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4820" w:type="dxa"/>
            <w:gridSpan w:val="3"/>
            <w:vMerge w:val="continue"/>
            <w:vAlign w:val="center"/>
          </w:tcPr>
          <w:p/>
        </w:tc>
        <w:tc>
          <w:tcPr>
            <w:tcW w:w="567" w:type="dxa"/>
            <w:vMerge w:val="continue"/>
            <w:vAlign w:val="center"/>
          </w:tcPr>
          <w:p>
            <w:pPr>
              <w:rPr>
                <w:sz w:val="18"/>
                <w:szCs w:val="18"/>
              </w:rPr>
            </w:pPr>
          </w:p>
        </w:tc>
        <w:tc>
          <w:tcPr>
            <w:tcW w:w="538" w:type="dxa"/>
            <w:vAlign w:val="center"/>
          </w:tcPr>
          <w:p>
            <w:pPr>
              <w:jc w:val="center"/>
              <w:rPr>
                <w:szCs w:val="21"/>
              </w:rPr>
            </w:pPr>
            <w:r>
              <w:rPr>
                <w:rFonts w:hint="eastAsia"/>
                <w:szCs w:val="21"/>
              </w:rPr>
              <w:t>商业企业</w:t>
            </w:r>
          </w:p>
        </w:tc>
        <w:tc>
          <w:tcPr>
            <w:tcW w:w="567" w:type="dxa"/>
            <w:vAlign w:val="center"/>
          </w:tcPr>
          <w:p>
            <w:pPr>
              <w:jc w:val="center"/>
              <w:rPr>
                <w:szCs w:val="21"/>
              </w:rPr>
            </w:pPr>
            <w:r>
              <w:rPr>
                <w:rFonts w:hint="eastAsia"/>
                <w:szCs w:val="21"/>
              </w:rPr>
              <w:t>科研机构</w:t>
            </w:r>
          </w:p>
        </w:tc>
        <w:tc>
          <w:tcPr>
            <w:tcW w:w="709" w:type="dxa"/>
            <w:vAlign w:val="center"/>
          </w:tcPr>
          <w:p>
            <w:pPr>
              <w:jc w:val="center"/>
              <w:rPr>
                <w:szCs w:val="21"/>
              </w:rPr>
            </w:pPr>
            <w:r>
              <w:rPr>
                <w:rFonts w:hint="eastAsia"/>
                <w:szCs w:val="21"/>
              </w:rPr>
              <w:t>社会公益组织</w:t>
            </w:r>
          </w:p>
        </w:tc>
        <w:tc>
          <w:tcPr>
            <w:tcW w:w="709" w:type="dxa"/>
            <w:vAlign w:val="center"/>
          </w:tcPr>
          <w:p>
            <w:pPr>
              <w:jc w:val="center"/>
              <w:rPr>
                <w:szCs w:val="21"/>
              </w:rPr>
            </w:pPr>
            <w:r>
              <w:rPr>
                <w:rFonts w:hint="eastAsia"/>
                <w:szCs w:val="21"/>
              </w:rPr>
              <w:t>法律服务机构</w:t>
            </w:r>
          </w:p>
        </w:tc>
        <w:tc>
          <w:tcPr>
            <w:tcW w:w="567" w:type="dxa"/>
            <w:vAlign w:val="center"/>
          </w:tcPr>
          <w:p>
            <w:pPr>
              <w:jc w:val="center"/>
              <w:rPr>
                <w:szCs w:val="21"/>
              </w:rPr>
            </w:pPr>
            <w:r>
              <w:rPr>
                <w:rFonts w:hint="eastAsia"/>
                <w:szCs w:val="21"/>
              </w:rPr>
              <w:t>其他</w:t>
            </w:r>
          </w:p>
        </w:tc>
        <w:tc>
          <w:tcPr>
            <w:tcW w:w="708"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20" w:type="dxa"/>
            <w:gridSpan w:val="3"/>
            <w:vAlign w:val="center"/>
          </w:tcPr>
          <w:p>
            <w:r>
              <w:rPr>
                <w:rFonts w:hint="eastAsia"/>
              </w:rPr>
              <w:t>一、本年新收政府信息公开申请数量</w:t>
            </w:r>
          </w:p>
        </w:tc>
        <w:tc>
          <w:tcPr>
            <w:tcW w:w="567" w:type="dxa"/>
            <w:vAlign w:val="center"/>
          </w:tcPr>
          <w:p>
            <w:pPr>
              <w:rPr>
                <w:rFonts w:hint="eastAsia" w:eastAsia="宋体"/>
                <w:lang w:eastAsia="zh-CN"/>
              </w:rPr>
            </w:pPr>
            <w:r>
              <w:rPr>
                <w:rFonts w:hint="eastAsia"/>
                <w:lang w:val="en-US" w:eastAsia="zh-CN"/>
              </w:rPr>
              <w:t>2</w:t>
            </w:r>
          </w:p>
        </w:tc>
        <w:tc>
          <w:tcPr>
            <w:tcW w:w="538" w:type="dxa"/>
            <w:vAlign w:val="center"/>
          </w:tcPr>
          <w:p>
            <w:pPr>
              <w:rPr>
                <w:szCs w:val="21"/>
              </w:rPr>
            </w:pPr>
          </w:p>
        </w:tc>
        <w:tc>
          <w:tcPr>
            <w:tcW w:w="567" w:type="dxa"/>
            <w:vAlign w:val="center"/>
          </w:tcPr>
          <w:p>
            <w:pPr>
              <w:rPr>
                <w:szCs w:val="21"/>
              </w:rPr>
            </w:pPr>
          </w:p>
        </w:tc>
        <w:tc>
          <w:tcPr>
            <w:tcW w:w="709" w:type="dxa"/>
            <w:vAlign w:val="center"/>
          </w:tcPr>
          <w:p>
            <w:pPr>
              <w:rPr>
                <w:szCs w:val="21"/>
              </w:rPr>
            </w:pPr>
          </w:p>
        </w:tc>
        <w:tc>
          <w:tcPr>
            <w:tcW w:w="709" w:type="dxa"/>
            <w:vAlign w:val="center"/>
          </w:tcPr>
          <w:p>
            <w:pPr>
              <w:rPr>
                <w:rFonts w:hint="eastAsia" w:eastAsia="宋体"/>
                <w:szCs w:val="21"/>
                <w:lang w:eastAsia="zh-CN"/>
              </w:rPr>
            </w:pPr>
            <w:r>
              <w:rPr>
                <w:rFonts w:hint="eastAsia"/>
                <w:szCs w:val="21"/>
                <w:lang w:val="en-US" w:eastAsia="zh-CN"/>
              </w:rPr>
              <w:t>2</w:t>
            </w:r>
          </w:p>
        </w:tc>
        <w:tc>
          <w:tcPr>
            <w:tcW w:w="567" w:type="dxa"/>
            <w:vAlign w:val="center"/>
          </w:tcPr>
          <w:p>
            <w:pPr>
              <w:rPr>
                <w:szCs w:val="21"/>
              </w:rPr>
            </w:pPr>
          </w:p>
        </w:tc>
        <w:tc>
          <w:tcPr>
            <w:tcW w:w="708" w:type="dxa"/>
            <w:vAlign w:val="center"/>
          </w:tcPr>
          <w:p>
            <w:pPr>
              <w:rPr>
                <w:rFonts w:hint="eastAsia" w:eastAsia="宋体"/>
                <w:szCs w:val="21"/>
                <w:lang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20" w:type="dxa"/>
            <w:gridSpan w:val="3"/>
            <w:vAlign w:val="center"/>
          </w:tcPr>
          <w:p>
            <w:r>
              <w:rPr>
                <w:rFonts w:hint="eastAsia"/>
              </w:rPr>
              <w:t>二、上年结转政府信息公开申请数量</w:t>
            </w:r>
          </w:p>
        </w:tc>
        <w:tc>
          <w:tcPr>
            <w:tcW w:w="567" w:type="dxa"/>
            <w:vAlign w:val="center"/>
          </w:tcPr>
          <w:p>
            <w:r>
              <w:rPr>
                <w:rFonts w:hint="eastAsia"/>
              </w:rPr>
              <w:t>0</w:t>
            </w:r>
          </w:p>
        </w:tc>
        <w:tc>
          <w:tcPr>
            <w:tcW w:w="538" w:type="dxa"/>
            <w:vAlign w:val="center"/>
          </w:tcPr>
          <w:p/>
        </w:tc>
        <w:tc>
          <w:tcPr>
            <w:tcW w:w="567" w:type="dxa"/>
            <w:vAlign w:val="center"/>
          </w:tcPr>
          <w:p/>
        </w:tc>
        <w:tc>
          <w:tcPr>
            <w:tcW w:w="709" w:type="dxa"/>
            <w:vAlign w:val="center"/>
          </w:tcPr>
          <w:p/>
        </w:tc>
        <w:tc>
          <w:tcPr>
            <w:tcW w:w="709" w:type="dxa"/>
            <w:vAlign w:val="center"/>
          </w:tcPr>
          <w:p>
            <w:r>
              <w:rPr>
                <w:rFonts w:hint="eastAsia"/>
              </w:rPr>
              <w:t>0</w:t>
            </w:r>
          </w:p>
        </w:tc>
        <w:tc>
          <w:tcPr>
            <w:tcW w:w="567" w:type="dxa"/>
            <w:vAlign w:val="center"/>
          </w:tcP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restart"/>
            <w:vAlign w:val="center"/>
          </w:tcPr>
          <w:p>
            <w:r>
              <w:rPr>
                <w:rFonts w:hint="eastAsia"/>
              </w:rPr>
              <w:t>三、本年度办理结果</w:t>
            </w:r>
          </w:p>
        </w:tc>
        <w:tc>
          <w:tcPr>
            <w:tcW w:w="4253" w:type="dxa"/>
            <w:gridSpan w:val="2"/>
            <w:vAlign w:val="center"/>
          </w:tcPr>
          <w:p>
            <w:pPr>
              <w:rPr>
                <w:rFonts w:asciiTheme="minorEastAsia" w:hAnsiTheme="minorEastAsia"/>
                <w:sz w:val="18"/>
                <w:szCs w:val="18"/>
              </w:rPr>
            </w:pPr>
            <w:r>
              <w:rPr>
                <w:rFonts w:hint="eastAsia" w:asciiTheme="minorEastAsia" w:hAnsiTheme="minorEastAsia"/>
                <w:sz w:val="18"/>
                <w:szCs w:val="18"/>
              </w:rPr>
              <w:t>（一）予以公开</w:t>
            </w:r>
          </w:p>
        </w:tc>
        <w:tc>
          <w:tcPr>
            <w:tcW w:w="567" w:type="dxa"/>
            <w:vAlign w:val="center"/>
          </w:tcPr>
          <w:p>
            <w:bookmarkStart w:id="0" w:name="_GoBack"/>
            <w:bookmarkEnd w:id="0"/>
            <w:r>
              <w:rPr>
                <w:rFonts w:hint="eastAsia"/>
              </w:rPr>
              <w:t>0</w:t>
            </w:r>
          </w:p>
        </w:tc>
        <w:tc>
          <w:tcPr>
            <w:tcW w:w="538" w:type="dxa"/>
            <w:vAlign w:val="center"/>
          </w:tcPr>
          <w:p/>
        </w:tc>
        <w:tc>
          <w:tcPr>
            <w:tcW w:w="567" w:type="dxa"/>
            <w:vAlign w:val="center"/>
          </w:tcPr>
          <w:p/>
        </w:tc>
        <w:tc>
          <w:tcPr>
            <w:tcW w:w="709" w:type="dxa"/>
            <w:vAlign w:val="center"/>
          </w:tcPr>
          <w:p/>
        </w:tc>
        <w:tc>
          <w:tcPr>
            <w:tcW w:w="709" w:type="dxa"/>
            <w:vAlign w:val="center"/>
          </w:tcPr>
          <w:p>
            <w:r>
              <w:rPr>
                <w:rFonts w:hint="eastAsia"/>
              </w:rPr>
              <w:t>0</w:t>
            </w:r>
          </w:p>
        </w:tc>
        <w:tc>
          <w:tcPr>
            <w:tcW w:w="567" w:type="dxa"/>
            <w:vAlign w:val="center"/>
          </w:tcP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4253" w:type="dxa"/>
            <w:gridSpan w:val="2"/>
            <w:vAlign w:val="center"/>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67" w:type="dxa"/>
            <w:vAlign w:val="center"/>
          </w:tcPr>
          <w:p>
            <w:pPr>
              <w:rPr>
                <w:rFonts w:hint="eastAsia" w:eastAsia="宋体"/>
                <w:lang w:eastAsia="zh-CN"/>
              </w:rPr>
            </w:pPr>
            <w:r>
              <w:rPr>
                <w:rFonts w:hint="eastAsia"/>
                <w:lang w:val="en-US" w:eastAsia="zh-CN"/>
              </w:rPr>
              <w:t>2</w:t>
            </w:r>
          </w:p>
        </w:tc>
        <w:tc>
          <w:tcPr>
            <w:tcW w:w="538" w:type="dxa"/>
            <w:vAlign w:val="center"/>
          </w:tcPr>
          <w:p/>
        </w:tc>
        <w:tc>
          <w:tcPr>
            <w:tcW w:w="567" w:type="dxa"/>
            <w:vAlign w:val="center"/>
          </w:tcPr>
          <w:p/>
        </w:tc>
        <w:tc>
          <w:tcPr>
            <w:tcW w:w="709" w:type="dxa"/>
            <w:vAlign w:val="center"/>
          </w:tcPr>
          <w:p/>
        </w:tc>
        <w:tc>
          <w:tcPr>
            <w:tcW w:w="709" w:type="dxa"/>
            <w:vAlign w:val="center"/>
          </w:tcPr>
          <w:p>
            <w:pPr>
              <w:rPr>
                <w:rFonts w:hint="eastAsia" w:eastAsia="宋体"/>
                <w:lang w:val="en-US" w:eastAsia="zh-CN"/>
              </w:rPr>
            </w:pPr>
            <w:r>
              <w:rPr>
                <w:rFonts w:hint="eastAsia"/>
                <w:lang w:val="en-US" w:eastAsia="zh-CN"/>
              </w:rPr>
              <w:t>2</w:t>
            </w:r>
          </w:p>
        </w:tc>
        <w:tc>
          <w:tcPr>
            <w:tcW w:w="567" w:type="dxa"/>
            <w:vAlign w:val="center"/>
          </w:tcPr>
          <w:p/>
        </w:tc>
        <w:tc>
          <w:tcPr>
            <w:tcW w:w="708" w:type="dxa"/>
            <w:vAlign w:val="center"/>
          </w:tcPr>
          <w:p>
            <w:pPr>
              <w:rPr>
                <w:rFonts w:hint="eastAsia" w:eastAsia="宋体"/>
                <w:lang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93" w:type="dxa"/>
            <w:vAlign w:val="center"/>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rFonts w:asciiTheme="minorEastAsia" w:hAnsiTheme="minorEastAsia"/>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3．危及“三安全一稳定”</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7．属于行政执法案卷</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8．属于行政查询事项</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restart"/>
            <w:vAlign w:val="center"/>
          </w:tcPr>
          <w:p>
            <w:pPr>
              <w:rPr>
                <w:sz w:val="18"/>
                <w:szCs w:val="18"/>
              </w:rPr>
            </w:pPr>
            <w:r>
              <w:rPr>
                <w:rFonts w:hint="eastAsia"/>
                <w:sz w:val="18"/>
                <w:szCs w:val="18"/>
              </w:rPr>
              <w:t>（四）无法提供</w:t>
            </w: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pPr>
              <w:rPr>
                <w:sz w:val="18"/>
                <w:szCs w:val="18"/>
              </w:rPr>
            </w:p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restart"/>
            <w:vAlign w:val="center"/>
          </w:tcPr>
          <w:p>
            <w:pPr>
              <w:rPr>
                <w:sz w:val="18"/>
                <w:szCs w:val="18"/>
              </w:rPr>
            </w:pPr>
            <w:r>
              <w:rPr>
                <w:rFonts w:hint="eastAsia"/>
                <w:sz w:val="18"/>
                <w:szCs w:val="18"/>
              </w:rPr>
              <w:t>（五）</w:t>
            </w:r>
            <w:r>
              <w:rPr>
                <w:rFonts w:hint="eastAsia" w:asciiTheme="minorEastAsia" w:hAnsiTheme="minorEastAsia"/>
                <w:sz w:val="18"/>
                <w:szCs w:val="18"/>
              </w:rPr>
              <w:t>不予处理</w:t>
            </w: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2．重复申请</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tc>
        <w:tc>
          <w:tcPr>
            <w:tcW w:w="2693" w:type="dxa"/>
            <w:vAlign w:val="center"/>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tc>
        <w:tc>
          <w:tcPr>
            <w:tcW w:w="2693" w:type="dxa"/>
            <w:vAlign w:val="center"/>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Merge w:val="continue"/>
            <w:vAlign w:val="center"/>
          </w:tcPr>
          <w:p/>
        </w:tc>
        <w:tc>
          <w:tcPr>
            <w:tcW w:w="1560" w:type="dxa"/>
            <w:vMerge w:val="continue"/>
            <w:vAlign w:val="center"/>
          </w:tcPr>
          <w:p/>
        </w:tc>
        <w:tc>
          <w:tcPr>
            <w:tcW w:w="2693" w:type="dxa"/>
            <w:vAlign w:val="center"/>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Align w:val="center"/>
          </w:tcPr>
          <w:p/>
        </w:tc>
        <w:tc>
          <w:tcPr>
            <w:tcW w:w="4253" w:type="dxa"/>
            <w:gridSpan w:val="2"/>
            <w:vAlign w:val="center"/>
          </w:tcPr>
          <w:p>
            <w:pPr>
              <w:rPr>
                <w:sz w:val="18"/>
                <w:szCs w:val="18"/>
              </w:rPr>
            </w:pPr>
            <w:r>
              <w:rPr>
                <w:rFonts w:hint="eastAsia"/>
                <w:sz w:val="18"/>
                <w:szCs w:val="18"/>
              </w:rPr>
              <w:t>（六）其他处理</w:t>
            </w:r>
          </w:p>
        </w:tc>
        <w:tc>
          <w:tcPr>
            <w:tcW w:w="567" w:type="dxa"/>
            <w:vAlign w:val="center"/>
          </w:tcP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vAlign w:val="center"/>
          </w:tcPr>
          <w:p/>
        </w:tc>
        <w:tc>
          <w:tcPr>
            <w:tcW w:w="4253" w:type="dxa"/>
            <w:gridSpan w:val="2"/>
            <w:vAlign w:val="center"/>
          </w:tcPr>
          <w:p>
            <w:pPr>
              <w:rPr>
                <w:sz w:val="18"/>
                <w:szCs w:val="18"/>
              </w:rPr>
            </w:pPr>
            <w:r>
              <w:rPr>
                <w:rFonts w:hint="eastAsia"/>
                <w:sz w:val="18"/>
                <w:szCs w:val="18"/>
              </w:rPr>
              <w:t>（七）总计</w:t>
            </w:r>
          </w:p>
        </w:tc>
        <w:tc>
          <w:tcPr>
            <w:tcW w:w="567" w:type="dxa"/>
            <w:vAlign w:val="center"/>
          </w:tcPr>
          <w:p>
            <w:pPr>
              <w:rPr>
                <w:rFonts w:hint="eastAsia" w:eastAsia="宋体"/>
                <w:lang w:eastAsia="zh-CN"/>
              </w:rPr>
            </w:pPr>
            <w:r>
              <w:rPr>
                <w:rFonts w:hint="eastAsia"/>
                <w:lang w:val="en-US" w:eastAsia="zh-CN"/>
              </w:rPr>
              <w:t>2</w:t>
            </w: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pPr>
              <w:rPr>
                <w:rFonts w:hint="eastAsia" w:eastAsia="宋体"/>
                <w:lang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20" w:type="dxa"/>
            <w:gridSpan w:val="3"/>
            <w:vAlign w:val="center"/>
          </w:tcPr>
          <w:p>
            <w:r>
              <w:rPr>
                <w:rFonts w:hint="eastAsia"/>
              </w:rPr>
              <w:t>四、结转下年度继续办理</w:t>
            </w:r>
          </w:p>
        </w:tc>
        <w:tc>
          <w:tcPr>
            <w:tcW w:w="567" w:type="dxa"/>
            <w:vAlign w:val="center"/>
          </w:tcPr>
          <w:p>
            <w:r>
              <w:rPr>
                <w:rFonts w:hint="eastAsia"/>
              </w:rPr>
              <w:t>0</w:t>
            </w:r>
          </w:p>
        </w:tc>
        <w:tc>
          <w:tcPr>
            <w:tcW w:w="538" w:type="dxa"/>
            <w:vAlign w:val="center"/>
          </w:tcPr>
          <w:p/>
        </w:tc>
        <w:tc>
          <w:tcPr>
            <w:tcW w:w="567" w:type="dxa"/>
            <w:vAlign w:val="center"/>
          </w:tcPr>
          <w:p/>
        </w:tc>
        <w:tc>
          <w:tcPr>
            <w:tcW w:w="709" w:type="dxa"/>
            <w:vAlign w:val="center"/>
          </w:tcPr>
          <w:p/>
        </w:tc>
        <w:tc>
          <w:tcPr>
            <w:tcW w:w="709" w:type="dxa"/>
            <w:vAlign w:val="center"/>
          </w:tcPr>
          <w:p/>
        </w:tc>
        <w:tc>
          <w:tcPr>
            <w:tcW w:w="567" w:type="dxa"/>
            <w:vAlign w:val="center"/>
          </w:tcPr>
          <w:p/>
        </w:tc>
        <w:tc>
          <w:tcPr>
            <w:tcW w:w="708" w:type="dxa"/>
            <w:vAlign w:val="center"/>
          </w:tcPr>
          <w:p>
            <w:r>
              <w:rPr>
                <w:rFonts w:hint="eastAsia"/>
              </w:rPr>
              <w:t>0</w:t>
            </w:r>
          </w:p>
        </w:tc>
      </w:tr>
    </w:tbl>
    <w:p>
      <w:pPr>
        <w:widowControl/>
        <w:shd w:val="clear" w:color="auto" w:fill="FFFFFF"/>
        <w:ind w:firstLine="480"/>
        <w:rPr>
          <w:rFonts w:ascii="Times New Roman" w:hAnsi="Times New Roman"/>
          <w:kern w:val="0"/>
          <w:sz w:val="24"/>
          <w:szCs w:val="24"/>
        </w:rPr>
      </w:pPr>
    </w:p>
    <w:p>
      <w:pPr>
        <w:widowControl/>
        <w:numPr>
          <w:ilvl w:val="0"/>
          <w:numId w:val="1"/>
        </w:numPr>
        <w:shd w:val="clear" w:color="auto" w:fill="FFFFFF"/>
        <w:ind w:firstLine="480"/>
        <w:rPr>
          <w:rFonts w:ascii="Times New Roman" w:hAnsi="Times New Roman" w:eastAsia="黑体"/>
          <w:bCs/>
          <w:kern w:val="0"/>
          <w:sz w:val="32"/>
          <w:szCs w:val="32"/>
        </w:rPr>
      </w:pPr>
      <w:r>
        <w:rPr>
          <w:rFonts w:ascii="Times New Roman" w:hAnsi="Times New Roman"/>
          <w:kern w:val="0"/>
          <w:sz w:val="24"/>
          <w:szCs w:val="24"/>
        </w:rPr>
        <w:br w:type="page"/>
      </w:r>
      <w:r>
        <w:rPr>
          <w:rFonts w:ascii="Times New Roman" w:hAnsi="Times New Roman" w:eastAsia="黑体"/>
          <w:bCs/>
          <w:kern w:val="0"/>
          <w:sz w:val="32"/>
          <w:szCs w:val="32"/>
        </w:rPr>
        <w:t>政府信息公开行政复议、行政诉讼情况</w:t>
      </w:r>
    </w:p>
    <w:p>
      <w:pPr>
        <w:widowControl/>
        <w:shd w:val="clear" w:color="auto" w:fill="FFFFFF"/>
        <w:rPr>
          <w:rFonts w:ascii="Times New Roman" w:hAnsi="Times New Roman" w:eastAsia="黑体"/>
          <w:bCs/>
          <w:kern w:val="0"/>
          <w:sz w:val="32"/>
          <w:szCs w:val="32"/>
        </w:rPr>
      </w:pPr>
    </w:p>
    <w:tbl>
      <w:tblPr>
        <w:tblStyle w:val="9"/>
        <w:tblW w:w="8477" w:type="dxa"/>
        <w:jc w:val="center"/>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568"/>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7" w:type="dxa"/>
            <w:gridSpan w:val="5"/>
            <w:vAlign w:val="center"/>
          </w:tcPr>
          <w:p>
            <w:pPr>
              <w:jc w:val="center"/>
              <w:rPr>
                <w:sz w:val="24"/>
                <w:szCs w:val="24"/>
              </w:rPr>
            </w:pPr>
            <w:r>
              <w:rPr>
                <w:rFonts w:hint="eastAsia"/>
                <w:sz w:val="24"/>
                <w:szCs w:val="24"/>
              </w:rPr>
              <w:t>行政复议</w:t>
            </w:r>
          </w:p>
        </w:tc>
        <w:tc>
          <w:tcPr>
            <w:tcW w:w="5670" w:type="dxa"/>
            <w:gridSpan w:val="10"/>
            <w:vAlign w:val="center"/>
          </w:tcPr>
          <w:p>
            <w:pPr>
              <w:jc w:val="center"/>
              <w:rPr>
                <w:sz w:val="24"/>
                <w:szCs w:val="24"/>
              </w:rPr>
            </w:pPr>
            <w:r>
              <w:rPr>
                <w:rFonts w:hint="eastAsia"/>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8" w:type="dxa"/>
            <w:vMerge w:val="restart"/>
            <w:vAlign w:val="center"/>
          </w:tcPr>
          <w:p>
            <w:pPr>
              <w:jc w:val="center"/>
              <w:rPr>
                <w:sz w:val="24"/>
                <w:szCs w:val="24"/>
              </w:rPr>
            </w:pPr>
            <w:r>
              <w:rPr>
                <w:rFonts w:hint="eastAsia"/>
                <w:sz w:val="24"/>
                <w:szCs w:val="24"/>
              </w:rPr>
              <w:t>结果维持</w:t>
            </w:r>
          </w:p>
        </w:tc>
        <w:tc>
          <w:tcPr>
            <w:tcW w:w="568" w:type="dxa"/>
            <w:vMerge w:val="restart"/>
            <w:vAlign w:val="center"/>
          </w:tcPr>
          <w:p>
            <w:pPr>
              <w:jc w:val="center"/>
              <w:rPr>
                <w:sz w:val="24"/>
                <w:szCs w:val="24"/>
              </w:rPr>
            </w:pPr>
            <w:r>
              <w:rPr>
                <w:rFonts w:hint="eastAsia"/>
                <w:sz w:val="24"/>
                <w:szCs w:val="24"/>
              </w:rPr>
              <w:t>结果纠正</w:t>
            </w:r>
          </w:p>
        </w:tc>
        <w:tc>
          <w:tcPr>
            <w:tcW w:w="567" w:type="dxa"/>
            <w:vMerge w:val="restart"/>
            <w:vAlign w:val="center"/>
          </w:tcPr>
          <w:p>
            <w:pPr>
              <w:jc w:val="center"/>
              <w:rPr>
                <w:sz w:val="24"/>
                <w:szCs w:val="24"/>
              </w:rPr>
            </w:pPr>
            <w:r>
              <w:rPr>
                <w:rFonts w:hint="eastAsia"/>
                <w:sz w:val="24"/>
                <w:szCs w:val="24"/>
              </w:rPr>
              <w:t>其他结果</w:t>
            </w:r>
          </w:p>
        </w:tc>
        <w:tc>
          <w:tcPr>
            <w:tcW w:w="567" w:type="dxa"/>
            <w:vMerge w:val="restart"/>
            <w:vAlign w:val="center"/>
          </w:tcPr>
          <w:p>
            <w:pPr>
              <w:jc w:val="center"/>
              <w:rPr>
                <w:sz w:val="24"/>
                <w:szCs w:val="24"/>
              </w:rPr>
            </w:pPr>
            <w:r>
              <w:rPr>
                <w:rFonts w:hint="eastAsia"/>
                <w:sz w:val="24"/>
                <w:szCs w:val="24"/>
              </w:rPr>
              <w:t>尚未审结</w:t>
            </w:r>
          </w:p>
        </w:tc>
        <w:tc>
          <w:tcPr>
            <w:tcW w:w="567" w:type="dxa"/>
            <w:vMerge w:val="restart"/>
            <w:vAlign w:val="center"/>
          </w:tcPr>
          <w:p>
            <w:pPr>
              <w:jc w:val="center"/>
              <w:rPr>
                <w:sz w:val="24"/>
                <w:szCs w:val="24"/>
              </w:rPr>
            </w:pPr>
            <w:r>
              <w:rPr>
                <w:rFonts w:hint="eastAsia"/>
                <w:sz w:val="24"/>
                <w:szCs w:val="24"/>
              </w:rPr>
              <w:t>总计</w:t>
            </w:r>
          </w:p>
        </w:tc>
        <w:tc>
          <w:tcPr>
            <w:tcW w:w="2835" w:type="dxa"/>
            <w:gridSpan w:val="5"/>
            <w:vAlign w:val="center"/>
          </w:tcPr>
          <w:p>
            <w:pPr>
              <w:jc w:val="center"/>
              <w:rPr>
                <w:sz w:val="24"/>
                <w:szCs w:val="24"/>
              </w:rPr>
            </w:pPr>
            <w:r>
              <w:rPr>
                <w:rFonts w:hint="eastAsia"/>
                <w:sz w:val="24"/>
                <w:szCs w:val="24"/>
              </w:rPr>
              <w:t>未经复议直接起诉</w:t>
            </w:r>
          </w:p>
        </w:tc>
        <w:tc>
          <w:tcPr>
            <w:tcW w:w="2835" w:type="dxa"/>
            <w:gridSpan w:val="5"/>
            <w:vAlign w:val="center"/>
          </w:tcPr>
          <w:p>
            <w:pPr>
              <w:jc w:val="center"/>
              <w:rPr>
                <w:sz w:val="24"/>
                <w:szCs w:val="24"/>
              </w:rPr>
            </w:pPr>
            <w:r>
              <w:rPr>
                <w:rFonts w:hint="eastAsia"/>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538" w:type="dxa"/>
            <w:vMerge w:val="continue"/>
            <w:vAlign w:val="center"/>
          </w:tcPr>
          <w:p>
            <w:pPr>
              <w:jc w:val="center"/>
              <w:rPr>
                <w:sz w:val="24"/>
                <w:szCs w:val="24"/>
              </w:rPr>
            </w:pPr>
          </w:p>
        </w:tc>
        <w:tc>
          <w:tcPr>
            <w:tcW w:w="568" w:type="dxa"/>
            <w:vMerge w:val="continue"/>
            <w:vAlign w:val="center"/>
          </w:tcPr>
          <w:p>
            <w:pPr>
              <w:jc w:val="center"/>
              <w:rPr>
                <w:sz w:val="24"/>
                <w:szCs w:val="24"/>
              </w:rPr>
            </w:pPr>
          </w:p>
        </w:tc>
        <w:tc>
          <w:tcPr>
            <w:tcW w:w="567" w:type="dxa"/>
            <w:vMerge w:val="continue"/>
            <w:vAlign w:val="center"/>
          </w:tcPr>
          <w:p>
            <w:pPr>
              <w:jc w:val="center"/>
              <w:rPr>
                <w:sz w:val="24"/>
                <w:szCs w:val="24"/>
              </w:rPr>
            </w:pPr>
          </w:p>
        </w:tc>
        <w:tc>
          <w:tcPr>
            <w:tcW w:w="567" w:type="dxa"/>
            <w:vMerge w:val="continue"/>
            <w:vAlign w:val="center"/>
          </w:tcPr>
          <w:p>
            <w:pPr>
              <w:jc w:val="center"/>
              <w:rPr>
                <w:sz w:val="24"/>
                <w:szCs w:val="24"/>
              </w:rPr>
            </w:pPr>
          </w:p>
        </w:tc>
        <w:tc>
          <w:tcPr>
            <w:tcW w:w="567" w:type="dxa"/>
            <w:vMerge w:val="continue"/>
            <w:vAlign w:val="center"/>
          </w:tcPr>
          <w:p>
            <w:pPr>
              <w:jc w:val="center"/>
              <w:rPr>
                <w:sz w:val="24"/>
                <w:szCs w:val="24"/>
              </w:rPr>
            </w:pPr>
          </w:p>
        </w:tc>
        <w:tc>
          <w:tcPr>
            <w:tcW w:w="567" w:type="dxa"/>
            <w:vAlign w:val="center"/>
          </w:tcPr>
          <w:p>
            <w:pPr>
              <w:jc w:val="center"/>
              <w:rPr>
                <w:sz w:val="24"/>
                <w:szCs w:val="24"/>
              </w:rPr>
            </w:pPr>
            <w:r>
              <w:rPr>
                <w:rFonts w:hint="eastAsia"/>
                <w:sz w:val="24"/>
                <w:szCs w:val="24"/>
              </w:rPr>
              <w:t>结果维持</w:t>
            </w:r>
          </w:p>
        </w:tc>
        <w:tc>
          <w:tcPr>
            <w:tcW w:w="567" w:type="dxa"/>
            <w:vAlign w:val="center"/>
          </w:tcPr>
          <w:p>
            <w:pPr>
              <w:jc w:val="center"/>
              <w:rPr>
                <w:sz w:val="24"/>
                <w:szCs w:val="24"/>
              </w:rPr>
            </w:pPr>
            <w:r>
              <w:rPr>
                <w:rFonts w:hint="eastAsia"/>
                <w:sz w:val="24"/>
                <w:szCs w:val="24"/>
              </w:rPr>
              <w:t>结果纠正</w:t>
            </w:r>
          </w:p>
        </w:tc>
        <w:tc>
          <w:tcPr>
            <w:tcW w:w="567" w:type="dxa"/>
            <w:vAlign w:val="center"/>
          </w:tcPr>
          <w:p>
            <w:pPr>
              <w:jc w:val="center"/>
              <w:rPr>
                <w:sz w:val="24"/>
                <w:szCs w:val="24"/>
              </w:rPr>
            </w:pPr>
            <w:r>
              <w:rPr>
                <w:rFonts w:hint="eastAsia"/>
                <w:sz w:val="24"/>
                <w:szCs w:val="24"/>
              </w:rPr>
              <w:t>其他结果</w:t>
            </w:r>
          </w:p>
        </w:tc>
        <w:tc>
          <w:tcPr>
            <w:tcW w:w="567" w:type="dxa"/>
            <w:vAlign w:val="center"/>
          </w:tcPr>
          <w:p>
            <w:pPr>
              <w:jc w:val="center"/>
              <w:rPr>
                <w:sz w:val="24"/>
                <w:szCs w:val="24"/>
              </w:rPr>
            </w:pPr>
            <w:r>
              <w:rPr>
                <w:rFonts w:hint="eastAsia"/>
                <w:sz w:val="24"/>
                <w:szCs w:val="24"/>
              </w:rPr>
              <w:t>尚未审结</w:t>
            </w:r>
          </w:p>
        </w:tc>
        <w:tc>
          <w:tcPr>
            <w:tcW w:w="567" w:type="dxa"/>
            <w:vAlign w:val="center"/>
          </w:tcPr>
          <w:p>
            <w:pPr>
              <w:jc w:val="center"/>
              <w:rPr>
                <w:sz w:val="24"/>
                <w:szCs w:val="24"/>
              </w:rPr>
            </w:pPr>
            <w:r>
              <w:rPr>
                <w:rFonts w:hint="eastAsia"/>
                <w:sz w:val="24"/>
                <w:szCs w:val="24"/>
              </w:rPr>
              <w:t>总计</w:t>
            </w:r>
          </w:p>
        </w:tc>
        <w:tc>
          <w:tcPr>
            <w:tcW w:w="567" w:type="dxa"/>
            <w:vAlign w:val="center"/>
          </w:tcPr>
          <w:p>
            <w:pPr>
              <w:jc w:val="center"/>
              <w:rPr>
                <w:sz w:val="24"/>
                <w:szCs w:val="24"/>
              </w:rPr>
            </w:pPr>
            <w:r>
              <w:rPr>
                <w:rFonts w:hint="eastAsia"/>
                <w:sz w:val="24"/>
                <w:szCs w:val="24"/>
              </w:rPr>
              <w:t>结果维持</w:t>
            </w:r>
          </w:p>
        </w:tc>
        <w:tc>
          <w:tcPr>
            <w:tcW w:w="567" w:type="dxa"/>
            <w:vAlign w:val="center"/>
          </w:tcPr>
          <w:p>
            <w:pPr>
              <w:jc w:val="center"/>
              <w:rPr>
                <w:sz w:val="24"/>
                <w:szCs w:val="24"/>
              </w:rPr>
            </w:pPr>
            <w:r>
              <w:rPr>
                <w:rFonts w:hint="eastAsia"/>
                <w:sz w:val="24"/>
                <w:szCs w:val="24"/>
              </w:rPr>
              <w:t>结果纠正</w:t>
            </w:r>
          </w:p>
        </w:tc>
        <w:tc>
          <w:tcPr>
            <w:tcW w:w="567" w:type="dxa"/>
            <w:vAlign w:val="center"/>
          </w:tcPr>
          <w:p>
            <w:pPr>
              <w:jc w:val="center"/>
              <w:rPr>
                <w:sz w:val="24"/>
                <w:szCs w:val="24"/>
              </w:rPr>
            </w:pPr>
            <w:r>
              <w:rPr>
                <w:rFonts w:hint="eastAsia"/>
                <w:sz w:val="24"/>
                <w:szCs w:val="24"/>
              </w:rPr>
              <w:t>其他结果</w:t>
            </w:r>
          </w:p>
        </w:tc>
        <w:tc>
          <w:tcPr>
            <w:tcW w:w="567" w:type="dxa"/>
            <w:vAlign w:val="center"/>
          </w:tcPr>
          <w:p>
            <w:pPr>
              <w:jc w:val="center"/>
              <w:rPr>
                <w:sz w:val="24"/>
                <w:szCs w:val="24"/>
              </w:rPr>
            </w:pPr>
            <w:r>
              <w:rPr>
                <w:rFonts w:hint="eastAsia"/>
                <w:sz w:val="24"/>
                <w:szCs w:val="24"/>
              </w:rPr>
              <w:t>尚未审结</w:t>
            </w:r>
          </w:p>
        </w:tc>
        <w:tc>
          <w:tcPr>
            <w:tcW w:w="567" w:type="dxa"/>
            <w:vAlign w:val="center"/>
          </w:tcPr>
          <w:p>
            <w:pPr>
              <w:jc w:val="center"/>
              <w:rPr>
                <w:sz w:val="24"/>
                <w:szCs w:val="24"/>
              </w:rPr>
            </w:pPr>
            <w:r>
              <w:rPr>
                <w:rFonts w:hint="eastAsia"/>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8" w:type="dxa"/>
            <w:vAlign w:val="center"/>
          </w:tcPr>
          <w:p>
            <w:pPr>
              <w:rPr>
                <w:sz w:val="24"/>
                <w:szCs w:val="24"/>
              </w:rPr>
            </w:pPr>
            <w:r>
              <w:rPr>
                <w:rFonts w:hint="eastAsia"/>
                <w:sz w:val="24"/>
                <w:szCs w:val="24"/>
              </w:rPr>
              <w:t>1</w:t>
            </w:r>
          </w:p>
        </w:tc>
        <w:tc>
          <w:tcPr>
            <w:tcW w:w="568" w:type="dxa"/>
            <w:vAlign w:val="center"/>
          </w:tcPr>
          <w:p>
            <w:pPr>
              <w:rPr>
                <w:sz w:val="24"/>
                <w:szCs w:val="24"/>
              </w:rPr>
            </w:pPr>
          </w:p>
        </w:tc>
        <w:tc>
          <w:tcPr>
            <w:tcW w:w="567" w:type="dxa"/>
            <w:vAlign w:val="center"/>
          </w:tcPr>
          <w:p>
            <w:pPr>
              <w:rPr>
                <w:sz w:val="24"/>
                <w:szCs w:val="24"/>
              </w:rPr>
            </w:pPr>
          </w:p>
        </w:tc>
        <w:tc>
          <w:tcPr>
            <w:tcW w:w="567" w:type="dxa"/>
            <w:vAlign w:val="center"/>
          </w:tcPr>
          <w:p>
            <w:pPr>
              <w:rPr>
                <w:sz w:val="24"/>
                <w:szCs w:val="24"/>
              </w:rPr>
            </w:pPr>
          </w:p>
        </w:tc>
        <w:tc>
          <w:tcPr>
            <w:tcW w:w="567" w:type="dxa"/>
            <w:vAlign w:val="center"/>
          </w:tcPr>
          <w:p>
            <w:pPr>
              <w:rPr>
                <w:sz w:val="24"/>
                <w:szCs w:val="24"/>
              </w:rPr>
            </w:pPr>
            <w:r>
              <w:rPr>
                <w:rFonts w:hint="eastAsia"/>
                <w:sz w:val="24"/>
                <w:szCs w:val="24"/>
              </w:rPr>
              <w:t>1</w:t>
            </w:r>
          </w:p>
        </w:tc>
        <w:tc>
          <w:tcPr>
            <w:tcW w:w="567" w:type="dxa"/>
            <w:vAlign w:val="center"/>
          </w:tcPr>
          <w:p>
            <w:pPr>
              <w:rPr>
                <w:sz w:val="24"/>
                <w:szCs w:val="24"/>
              </w:rPr>
            </w:pPr>
          </w:p>
        </w:tc>
        <w:tc>
          <w:tcPr>
            <w:tcW w:w="567" w:type="dxa"/>
            <w:vAlign w:val="center"/>
          </w:tcPr>
          <w:p>
            <w:pPr>
              <w:rPr>
                <w:sz w:val="24"/>
                <w:szCs w:val="24"/>
              </w:rPr>
            </w:pPr>
          </w:p>
        </w:tc>
        <w:tc>
          <w:tcPr>
            <w:tcW w:w="567" w:type="dxa"/>
            <w:vAlign w:val="center"/>
          </w:tcPr>
          <w:p>
            <w:pPr>
              <w:rPr>
                <w:sz w:val="24"/>
                <w:szCs w:val="24"/>
              </w:rPr>
            </w:pPr>
          </w:p>
        </w:tc>
        <w:tc>
          <w:tcPr>
            <w:tcW w:w="567" w:type="dxa"/>
            <w:vAlign w:val="center"/>
          </w:tcPr>
          <w:p>
            <w:pPr>
              <w:rPr>
                <w:sz w:val="24"/>
                <w:szCs w:val="24"/>
              </w:rPr>
            </w:pPr>
          </w:p>
        </w:tc>
        <w:tc>
          <w:tcPr>
            <w:tcW w:w="567" w:type="dxa"/>
            <w:vAlign w:val="center"/>
          </w:tcPr>
          <w:p>
            <w:pPr>
              <w:rPr>
                <w:sz w:val="24"/>
                <w:szCs w:val="24"/>
              </w:rPr>
            </w:pPr>
          </w:p>
        </w:tc>
        <w:tc>
          <w:tcPr>
            <w:tcW w:w="567" w:type="dxa"/>
            <w:vAlign w:val="center"/>
          </w:tcPr>
          <w:p>
            <w:pPr>
              <w:rPr>
                <w:sz w:val="24"/>
                <w:szCs w:val="24"/>
              </w:rPr>
            </w:pPr>
          </w:p>
        </w:tc>
        <w:tc>
          <w:tcPr>
            <w:tcW w:w="567" w:type="dxa"/>
            <w:vAlign w:val="center"/>
          </w:tcPr>
          <w:p>
            <w:pPr>
              <w:rPr>
                <w:sz w:val="24"/>
                <w:szCs w:val="24"/>
              </w:rPr>
            </w:pPr>
          </w:p>
        </w:tc>
        <w:tc>
          <w:tcPr>
            <w:tcW w:w="567" w:type="dxa"/>
            <w:vAlign w:val="center"/>
          </w:tcPr>
          <w:p>
            <w:pPr>
              <w:rPr>
                <w:sz w:val="24"/>
                <w:szCs w:val="24"/>
              </w:rPr>
            </w:pPr>
          </w:p>
        </w:tc>
        <w:tc>
          <w:tcPr>
            <w:tcW w:w="567" w:type="dxa"/>
            <w:vAlign w:val="center"/>
          </w:tcPr>
          <w:p>
            <w:pPr>
              <w:rPr>
                <w:sz w:val="24"/>
                <w:szCs w:val="24"/>
              </w:rPr>
            </w:pPr>
          </w:p>
        </w:tc>
        <w:tc>
          <w:tcPr>
            <w:tcW w:w="567" w:type="dxa"/>
            <w:vAlign w:val="center"/>
          </w:tcPr>
          <w:p>
            <w:pPr>
              <w:rPr>
                <w:sz w:val="24"/>
                <w:szCs w:val="24"/>
              </w:rPr>
            </w:pPr>
          </w:p>
        </w:tc>
      </w:tr>
    </w:tbl>
    <w:p>
      <w:pPr>
        <w:widowControl/>
        <w:shd w:val="clear" w:color="auto" w:fill="FFFFFF"/>
        <w:jc w:val="center"/>
        <w:rPr>
          <w:rFonts w:ascii="Times New Roman" w:hAnsi="Times New Roman"/>
          <w:kern w:val="0"/>
          <w:sz w:val="24"/>
          <w:szCs w:val="24"/>
        </w:rPr>
      </w:pPr>
    </w:p>
    <w:p>
      <w:pPr>
        <w:widowControl/>
        <w:shd w:val="clear" w:color="auto" w:fill="FFFFFF"/>
        <w:spacing w:line="560" w:lineRule="exact"/>
        <w:ind w:firstLine="640" w:firstLineChars="200"/>
        <w:rPr>
          <w:rFonts w:ascii="Times New Roman" w:hAnsi="Times New Roman" w:eastAsia="黑体"/>
          <w:kern w:val="0"/>
          <w:sz w:val="32"/>
          <w:szCs w:val="32"/>
        </w:rPr>
      </w:pPr>
      <w:r>
        <w:rPr>
          <w:rFonts w:ascii="Times New Roman" w:hAnsi="Times New Roman" w:eastAsia="黑体"/>
          <w:bCs/>
          <w:kern w:val="0"/>
          <w:sz w:val="32"/>
          <w:szCs w:val="32"/>
        </w:rPr>
        <w:t>五、存在的主要问题及改进情况</w:t>
      </w:r>
    </w:p>
    <w:p>
      <w:pPr>
        <w:widowControl/>
        <w:autoSpaceDN w:val="0"/>
        <w:spacing w:line="520" w:lineRule="exact"/>
        <w:ind w:firstLine="640" w:firstLineChars="200"/>
        <w:rPr>
          <w:rFonts w:ascii="宋体" w:hAnsi="宋体"/>
          <w:sz w:val="27"/>
        </w:rPr>
      </w:pPr>
      <w:r>
        <w:rPr>
          <w:rFonts w:hint="eastAsia" w:ascii="仿宋_GB2312" w:hAnsi="仿宋_GB2312" w:eastAsia="仿宋_GB2312"/>
          <w:kern w:val="0"/>
          <w:sz w:val="32"/>
        </w:rPr>
        <w:t>2020年，我局政府信息公开工作通过完善政府信息编制、审核、检查等措施，政府信息公开工作取得了一定成效。目前存在主要问题是主动公开政府信息内容与公众的需求还存在一定差距等。针对以上存在的问题和不足，我局将进一步加强政府信息公开宣传力度，提高公众对淄川公安分局政府信息公开的知晓率和参与度。加强政府信息公开业务学习，确保政府信息公开准确、及时、规范，不断提升政府信息公开整体工作水平。</w:t>
      </w:r>
    </w:p>
    <w:p>
      <w:pPr>
        <w:widowControl/>
        <w:shd w:val="clear" w:color="auto" w:fill="FFFFFF"/>
        <w:spacing w:line="560" w:lineRule="exact"/>
        <w:ind w:firstLine="640" w:firstLineChars="200"/>
        <w:rPr>
          <w:rFonts w:ascii="Times New Roman" w:hAnsi="Times New Roman" w:eastAsia="黑体"/>
          <w:kern w:val="0"/>
          <w:sz w:val="32"/>
          <w:szCs w:val="32"/>
        </w:rPr>
      </w:pPr>
      <w:r>
        <w:rPr>
          <w:rFonts w:ascii="Times New Roman" w:hAnsi="Times New Roman" w:eastAsia="黑体"/>
          <w:bCs/>
          <w:kern w:val="0"/>
          <w:sz w:val="32"/>
          <w:szCs w:val="32"/>
        </w:rPr>
        <w:t>六、其他需要报告的事项</w:t>
      </w:r>
    </w:p>
    <w:p>
      <w:pPr>
        <w:widowControl/>
        <w:shd w:val="clear" w:color="auto" w:fill="FFFFFF"/>
        <w:spacing w:line="560" w:lineRule="exact"/>
        <w:ind w:firstLine="480"/>
        <w:rPr>
          <w:rFonts w:ascii="Times New Roman" w:hAnsi="Times New Roman" w:eastAsia="方正仿宋简体"/>
          <w:kern w:val="0"/>
          <w:sz w:val="32"/>
          <w:szCs w:val="32"/>
        </w:rPr>
      </w:pPr>
      <w:r>
        <w:rPr>
          <w:rFonts w:ascii="Times New Roman" w:hAnsi="Times New Roman" w:eastAsia="方正仿宋简体"/>
          <w:kern w:val="0"/>
          <w:sz w:val="32"/>
          <w:szCs w:val="32"/>
        </w:rPr>
        <w:t>（</w:t>
      </w:r>
      <w:r>
        <w:rPr>
          <w:rFonts w:hint="eastAsia" w:ascii="Times New Roman" w:hAnsi="Times New Roman" w:eastAsia="方正仿宋简体"/>
          <w:kern w:val="0"/>
          <w:sz w:val="32"/>
          <w:szCs w:val="32"/>
        </w:rPr>
        <w:t>无</w:t>
      </w:r>
      <w:r>
        <w:rPr>
          <w:rFonts w:ascii="Times New Roman" w:hAnsi="Times New Roman" w:eastAsia="方正仿宋简体"/>
          <w:kern w:val="0"/>
          <w:sz w:val="32"/>
          <w:szCs w:val="32"/>
        </w:rPr>
        <w:t>）</w:t>
      </w:r>
    </w:p>
    <w:p>
      <w:pPr>
        <w:spacing w:line="560" w:lineRule="exact"/>
        <w:rPr>
          <w:rFonts w:ascii="Times New Roman" w:hAnsi="Times New Roman" w:eastAsia="方正仿宋简体"/>
          <w:sz w:val="32"/>
          <w:szCs w:val="32"/>
        </w:rPr>
      </w:pPr>
    </w:p>
    <w:p>
      <w:pPr>
        <w:spacing w:line="560" w:lineRule="exact"/>
        <w:rPr>
          <w:rFonts w:ascii="Times New Roman" w:hAnsi="Times New Roman" w:eastAsia="方正仿宋简体"/>
          <w:sz w:val="32"/>
          <w:szCs w:val="32"/>
        </w:rPr>
      </w:pPr>
    </w:p>
    <w:p>
      <w:pPr>
        <w:spacing w:line="560" w:lineRule="exact"/>
        <w:rPr>
          <w:rFonts w:hint="eastAsia" w:ascii="仿宋_GB2312" w:hAnsi="仿宋_GB2312" w:eastAsia="仿宋_GB2312"/>
          <w:kern w:val="0"/>
          <w:sz w:val="32"/>
          <w:lang w:eastAsia="zh-CN"/>
        </w:rPr>
      </w:pPr>
      <w:r>
        <w:rPr>
          <w:rFonts w:hint="eastAsia" w:ascii="Times New Roman" w:hAnsi="Times New Roman" w:eastAsia="方正仿宋简体"/>
          <w:sz w:val="32"/>
          <w:szCs w:val="32"/>
          <w:lang w:val="en-US" w:eastAsia="zh-CN"/>
        </w:rPr>
        <w:t xml:space="preserve">                                 </w:t>
      </w:r>
      <w:r>
        <w:rPr>
          <w:rFonts w:hint="eastAsia" w:ascii="仿宋_GB2312" w:hAnsi="仿宋_GB2312" w:eastAsia="仿宋_GB2312"/>
          <w:kern w:val="0"/>
          <w:sz w:val="32"/>
          <w:lang w:eastAsia="zh-CN"/>
        </w:rPr>
        <w:t>淄川公安分局</w:t>
      </w:r>
    </w:p>
    <w:p>
      <w:pPr>
        <w:spacing w:line="560" w:lineRule="exact"/>
        <w:rPr>
          <w:rFonts w:hint="eastAsia" w:ascii="Times New Roman" w:hAnsi="Times New Roman" w:eastAsia="方正仿宋简体"/>
          <w:sz w:val="32"/>
          <w:szCs w:val="32"/>
          <w:lang w:val="en-US" w:eastAsia="zh-CN"/>
        </w:rPr>
      </w:pPr>
      <w:r>
        <w:rPr>
          <w:rFonts w:hint="eastAsia" w:ascii="仿宋_GB2312" w:hAnsi="仿宋_GB2312" w:eastAsia="仿宋_GB2312"/>
          <w:kern w:val="0"/>
          <w:sz w:val="32"/>
          <w:lang w:val="en-US" w:eastAsia="zh-CN"/>
        </w:rPr>
        <w:t xml:space="preserve">                                2021年1月29日</w:t>
      </w:r>
      <w:r>
        <w:rPr>
          <w:rFonts w:hint="eastAsia" w:ascii="Times New Roman" w:hAnsi="Times New Roman" w:eastAsia="方正仿宋简体"/>
          <w:sz w:val="32"/>
          <w:szCs w:val="32"/>
          <w:lang w:val="en-US" w:eastAsia="zh-CN"/>
        </w:rPr>
        <w:t xml:space="preserve"> </w:t>
      </w:r>
    </w:p>
    <w:p>
      <w:pPr>
        <w:pStyle w:val="10"/>
        <w:rPr>
          <w:rFonts w:ascii="Times New Roman" w:hAnsi="Times New Roman" w:cs="Times New Roman"/>
          <w:color w:val="auto"/>
        </w:rPr>
      </w:pPr>
    </w:p>
    <w:sectPr>
      <w:footerReference r:id="rId3" w:type="default"/>
      <w:pgSz w:w="11907" w:h="16840"/>
      <w:pgMar w:top="2098" w:right="1474" w:bottom="1985" w:left="1588"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 Extra BSK">
    <w:altName w:val="宋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lang w:val="zh-CN"/>
      </w:rPr>
      <w:t>-</w:t>
    </w:r>
    <w:r>
      <w:rPr>
        <w:rFonts w:ascii="Times New Roman" w:hAnsi="Times New Roman"/>
        <w:sz w:val="32"/>
        <w:szCs w:val="32"/>
      </w:rPr>
      <w:t xml:space="preserve"> 2 -</w:t>
    </w:r>
    <w:r>
      <w:rPr>
        <w:rFonts w:ascii="Times New Roman" w:hAnsi="Times New Roman"/>
        <w:sz w:val="32"/>
        <w:szCs w:val="32"/>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9F83E"/>
    <w:multiLevelType w:val="singleLevel"/>
    <w:tmpl w:val="9979F83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EE"/>
    <w:rsid w:val="001C4F78"/>
    <w:rsid w:val="001E372B"/>
    <w:rsid w:val="002B5841"/>
    <w:rsid w:val="002C5B60"/>
    <w:rsid w:val="002F75DD"/>
    <w:rsid w:val="00317CB7"/>
    <w:rsid w:val="00322437"/>
    <w:rsid w:val="003428E7"/>
    <w:rsid w:val="003A7DAC"/>
    <w:rsid w:val="003D0437"/>
    <w:rsid w:val="00490626"/>
    <w:rsid w:val="004D675A"/>
    <w:rsid w:val="004F7BF2"/>
    <w:rsid w:val="006046B5"/>
    <w:rsid w:val="0068638C"/>
    <w:rsid w:val="006D6D0B"/>
    <w:rsid w:val="00777FEE"/>
    <w:rsid w:val="00796BB6"/>
    <w:rsid w:val="00803437"/>
    <w:rsid w:val="00846887"/>
    <w:rsid w:val="008D12FC"/>
    <w:rsid w:val="00920D4E"/>
    <w:rsid w:val="009D2C00"/>
    <w:rsid w:val="00A31FFF"/>
    <w:rsid w:val="00AC569C"/>
    <w:rsid w:val="00B00E8A"/>
    <w:rsid w:val="00B00FEE"/>
    <w:rsid w:val="00B34114"/>
    <w:rsid w:val="00BB1EEC"/>
    <w:rsid w:val="00BD525D"/>
    <w:rsid w:val="00C70B88"/>
    <w:rsid w:val="00C8049A"/>
    <w:rsid w:val="00D13D98"/>
    <w:rsid w:val="00D16B14"/>
    <w:rsid w:val="00E4116C"/>
    <w:rsid w:val="00F26AB6"/>
    <w:rsid w:val="00F579DF"/>
    <w:rsid w:val="00FC71F7"/>
    <w:rsid w:val="0BCA6666"/>
    <w:rsid w:val="1323687A"/>
    <w:rsid w:val="14555CCF"/>
    <w:rsid w:val="1BC67495"/>
    <w:rsid w:val="1E147879"/>
    <w:rsid w:val="22016F72"/>
    <w:rsid w:val="23835C08"/>
    <w:rsid w:val="28373138"/>
    <w:rsid w:val="2EB52541"/>
    <w:rsid w:val="305D1AD5"/>
    <w:rsid w:val="393D2F55"/>
    <w:rsid w:val="4B316EEC"/>
    <w:rsid w:val="4EBA2330"/>
    <w:rsid w:val="50C71488"/>
    <w:rsid w:val="585703C7"/>
    <w:rsid w:val="5AE71E5F"/>
    <w:rsid w:val="5D5D30C1"/>
    <w:rsid w:val="60176E2D"/>
    <w:rsid w:val="607C2A3B"/>
    <w:rsid w:val="60FE167A"/>
    <w:rsid w:val="64371C69"/>
    <w:rsid w:val="689F093A"/>
    <w:rsid w:val="751A7756"/>
    <w:rsid w:val="787838C2"/>
    <w:rsid w:val="795D50F8"/>
    <w:rsid w:val="79FF2F2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25"/>
    <w:semiHidden/>
    <w:unhideWhenUsed/>
    <w:qFormat/>
    <w:uiPriority w:val="99"/>
    <w:pPr>
      <w:ind w:left="100" w:leftChars="2500"/>
    </w:pPr>
  </w:style>
  <w:style w:type="paragraph" w:styleId="3">
    <w:name w:val="Balloon Text"/>
    <w:basedOn w:val="1"/>
    <w:link w:val="24"/>
    <w:semiHidden/>
    <w:unhideWhenUsed/>
    <w:qFormat/>
    <w:uiPriority w:val="99"/>
    <w:rPr>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Default"/>
    <w:qFormat/>
    <w:uiPriority w:val="99"/>
    <w:pPr>
      <w:widowControl w:val="0"/>
      <w:autoSpaceDE w:val="0"/>
      <w:autoSpaceDN w:val="0"/>
      <w:adjustRightInd w:val="0"/>
    </w:pPr>
    <w:rPr>
      <w:rFonts w:ascii="FZ Extra BSK" w:hAnsi="Calibri" w:eastAsia="FZ Extra BSK" w:cs="FZ Extra BSK"/>
      <w:color w:val="000000"/>
      <w:sz w:val="24"/>
      <w:szCs w:val="24"/>
      <w:lang w:val="en-US" w:eastAsia="zh-CN" w:bidi="ar-SA"/>
    </w:rPr>
  </w:style>
  <w:style w:type="paragraph" w:customStyle="1" w:styleId="11">
    <w:name w:val="CM1"/>
    <w:basedOn w:val="10"/>
    <w:next w:val="10"/>
    <w:qFormat/>
    <w:uiPriority w:val="99"/>
    <w:rPr>
      <w:rFonts w:cs="Times New Roman"/>
      <w:color w:val="auto"/>
    </w:rPr>
  </w:style>
  <w:style w:type="paragraph" w:customStyle="1" w:styleId="12">
    <w:name w:val="CM8"/>
    <w:basedOn w:val="10"/>
    <w:next w:val="10"/>
    <w:qFormat/>
    <w:uiPriority w:val="99"/>
    <w:pPr>
      <w:spacing w:after="255"/>
    </w:pPr>
    <w:rPr>
      <w:rFonts w:cs="Times New Roman"/>
      <w:color w:val="auto"/>
    </w:rPr>
  </w:style>
  <w:style w:type="paragraph" w:customStyle="1" w:styleId="13">
    <w:name w:val="CM2"/>
    <w:basedOn w:val="10"/>
    <w:next w:val="10"/>
    <w:qFormat/>
    <w:uiPriority w:val="99"/>
    <w:pPr>
      <w:spacing w:line="598" w:lineRule="atLeast"/>
    </w:pPr>
    <w:rPr>
      <w:rFonts w:cs="Times New Roman"/>
      <w:color w:val="auto"/>
    </w:rPr>
  </w:style>
  <w:style w:type="paragraph" w:customStyle="1" w:styleId="14">
    <w:name w:val="CM3"/>
    <w:basedOn w:val="10"/>
    <w:next w:val="10"/>
    <w:qFormat/>
    <w:uiPriority w:val="99"/>
    <w:pPr>
      <w:spacing w:line="593" w:lineRule="atLeast"/>
    </w:pPr>
    <w:rPr>
      <w:rFonts w:cs="Times New Roman"/>
      <w:color w:val="auto"/>
    </w:rPr>
  </w:style>
  <w:style w:type="paragraph" w:customStyle="1" w:styleId="15">
    <w:name w:val="CM4"/>
    <w:basedOn w:val="10"/>
    <w:next w:val="10"/>
    <w:qFormat/>
    <w:uiPriority w:val="99"/>
    <w:pPr>
      <w:spacing w:line="593" w:lineRule="atLeast"/>
    </w:pPr>
    <w:rPr>
      <w:rFonts w:cs="Times New Roman"/>
      <w:color w:val="auto"/>
    </w:rPr>
  </w:style>
  <w:style w:type="paragraph" w:customStyle="1" w:styleId="16">
    <w:name w:val="CM9"/>
    <w:basedOn w:val="10"/>
    <w:next w:val="10"/>
    <w:qFormat/>
    <w:uiPriority w:val="99"/>
    <w:pPr>
      <w:spacing w:after="572"/>
    </w:pPr>
    <w:rPr>
      <w:rFonts w:cs="Times New Roman"/>
      <w:color w:val="auto"/>
    </w:rPr>
  </w:style>
  <w:style w:type="paragraph" w:customStyle="1" w:styleId="17">
    <w:name w:val="CM5"/>
    <w:basedOn w:val="10"/>
    <w:next w:val="10"/>
    <w:qFormat/>
    <w:uiPriority w:val="99"/>
    <w:pPr>
      <w:spacing w:line="593" w:lineRule="atLeast"/>
    </w:pPr>
    <w:rPr>
      <w:rFonts w:cs="Times New Roman"/>
      <w:color w:val="auto"/>
    </w:rPr>
  </w:style>
  <w:style w:type="paragraph" w:customStyle="1" w:styleId="18">
    <w:name w:val="CM6"/>
    <w:basedOn w:val="10"/>
    <w:next w:val="10"/>
    <w:qFormat/>
    <w:uiPriority w:val="99"/>
    <w:rPr>
      <w:rFonts w:cs="Times New Roman"/>
      <w:color w:val="auto"/>
    </w:rPr>
  </w:style>
  <w:style w:type="paragraph" w:customStyle="1" w:styleId="19">
    <w:name w:val="CM10"/>
    <w:basedOn w:val="10"/>
    <w:next w:val="10"/>
    <w:qFormat/>
    <w:uiPriority w:val="99"/>
    <w:pPr>
      <w:spacing w:after="188"/>
    </w:pPr>
    <w:rPr>
      <w:rFonts w:cs="Times New Roman"/>
      <w:color w:val="auto"/>
    </w:rPr>
  </w:style>
  <w:style w:type="paragraph" w:customStyle="1" w:styleId="20">
    <w:name w:val="CM7"/>
    <w:basedOn w:val="10"/>
    <w:next w:val="10"/>
    <w:qFormat/>
    <w:uiPriority w:val="99"/>
    <w:rPr>
      <w:rFonts w:cs="Times New Roman"/>
      <w:color w:val="auto"/>
    </w:rPr>
  </w:style>
  <w:style w:type="paragraph" w:customStyle="1" w:styleId="21">
    <w:name w:val="CM11"/>
    <w:basedOn w:val="10"/>
    <w:next w:val="10"/>
    <w:qFormat/>
    <w:uiPriority w:val="99"/>
    <w:pPr>
      <w:spacing w:after="840"/>
    </w:pPr>
    <w:rPr>
      <w:rFonts w:cs="Times New Roman"/>
      <w:color w:val="auto"/>
    </w:rPr>
  </w:style>
  <w:style w:type="character" w:customStyle="1" w:styleId="22">
    <w:name w:val="页眉 Char"/>
    <w:basedOn w:val="6"/>
    <w:link w:val="5"/>
    <w:qFormat/>
    <w:locked/>
    <w:uiPriority w:val="99"/>
    <w:rPr>
      <w:rFonts w:cs="Times New Roman"/>
      <w:sz w:val="18"/>
      <w:szCs w:val="18"/>
    </w:rPr>
  </w:style>
  <w:style w:type="character" w:customStyle="1" w:styleId="23">
    <w:name w:val="页脚 Char"/>
    <w:basedOn w:val="6"/>
    <w:link w:val="4"/>
    <w:qFormat/>
    <w:locked/>
    <w:uiPriority w:val="99"/>
    <w:rPr>
      <w:rFonts w:cs="Times New Roman"/>
      <w:sz w:val="18"/>
      <w:szCs w:val="18"/>
    </w:rPr>
  </w:style>
  <w:style w:type="character" w:customStyle="1" w:styleId="24">
    <w:name w:val="批注框文本 Char"/>
    <w:basedOn w:val="6"/>
    <w:link w:val="3"/>
    <w:semiHidden/>
    <w:qFormat/>
    <w:uiPriority w:val="99"/>
    <w:rPr>
      <w:kern w:val="2"/>
      <w:sz w:val="18"/>
      <w:szCs w:val="18"/>
    </w:rPr>
  </w:style>
  <w:style w:type="character" w:customStyle="1" w:styleId="25">
    <w:name w:val="日期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1836</Words>
  <Characters>434</Characters>
  <Lines>3</Lines>
  <Paragraphs>4</Paragraphs>
  <TotalTime>4</TotalTime>
  <ScaleCrop>false</ScaleCrop>
  <LinksUpToDate>false</LinksUpToDate>
  <CharactersWithSpaces>2266</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2019-01-14T07:34:00Z</dcterms:created>
  <dc:creator>作者</dc:creator>
  <cp:keywords>关键字</cp:keywords>
  <cp:lastModifiedBy>Administrator</cp:lastModifiedBy>
  <cp:lastPrinted>2021-02-01T06:59:44Z</cp:lastPrinted>
  <dcterms:modified xsi:type="dcterms:W3CDTF">2021-02-01T07:00:18Z</dcterms:modified>
  <dc:subject>科目</dc:subject>
  <dc:title>标题</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