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区工信局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下半年工作</w:t>
      </w: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计划</w:t>
      </w:r>
    </w:p>
    <w:bookmarkEnd w:id="0"/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以党史学习为契机，锤炼经济工作团队。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坚持以党史学习教育为契机，不断优化工作环境、不断改进用人机制，持续推进以“骆驼精神”为核心的工信品牌建设工作，将“做事认真、老实本分、永远思考、不断创新”作为骆驼精神的具象表现和理念指引，着力打造一支“永不懈怠、一往无前”的正能量工信队伍，在加速传统产业转型、推进新动能培育、加快高质量发展等方面发挥出勇于担当、顽强拼搏的精气神，为工业经济发展筑起一道坚实的人才基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坚持调结构、促转型，加快传统产业提质增效。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坚持在“去”“转”“育”上做文章，以产业转型为基点，加快“去”落后产能、“去”过剩产能，重点放在建材、矿山等产业上，切实提升产业档次；以动能转换为引擎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通过实施“转型+、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、智能制造+、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信息化+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产业链+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”的六加措施，加速推动传统产业“转”发展模式、“转”发展方式，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充分依托现有的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2家国家级专精特新“小巨人”企业和18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家瞪羚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（培育）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加速塑造和形成优质企业成长梯队，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打造“专精特新—瞪羚—独角兽”金字塔式企业成长梯队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；以产业集聚为依托，加速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汽车制造、生物医药、激光设备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集聚“育”新业态、“育”新经济，依托吉利新能源、金城医药、镭泽激光，切实做强汽车、医药、激光等产业，筑牢经济增长新基础。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强化载体支撑，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加快壮大发展新动能。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以企业培育为抓手，激发企业发展活力。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扎实推进“个转企、小升规、规改股、股上市”工作，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“小升规”企业培育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力争全年新增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不低于25 户的“小升规”工业企业。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强化技术创新载体建设，提升技术创新能力。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积极培育申报各级创新平台，力争年内新增省级以上瞪羚企业、单项冠军、隐形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冠军企业5家左右，培育省市级“专精特新”中小企业6家左右。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以项目建设为载体，延扩经济增量。加强政策兑现的激励作用，实施梯队管理，加快产业向两化融合、智能改造、数字化转型。年内力争完成市重点技改项目、区级工业重点项目投资任务、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省技术创新项目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40项以上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找准切入点，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加快推动区域经济高质量发展。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首先，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发挥“链”动力，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释放产业链聚集效应。实施铸链、强</w:t>
      </w:r>
      <w:r>
        <w:rPr>
          <w:rFonts w:hint="eastAsia" w:ascii="Times New Roman" w:hAnsi="Times New Roman" w:eastAsia="仿宋_GB2312"/>
          <w:sz w:val="32"/>
          <w:szCs w:val="32"/>
        </w:rPr>
        <w:t>链、补链、延链，打造产业优势产业链条和产业集群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全力推进吉利新能源汽车项目</w:t>
      </w:r>
      <w:r>
        <w:rPr>
          <w:rFonts w:hint="eastAsia" w:ascii="Times New Roman" w:hAnsi="Times New Roman" w:eastAsia="仿宋_GB2312"/>
          <w:sz w:val="32"/>
          <w:szCs w:val="32"/>
        </w:rPr>
        <w:t>，绘制淄川区域配套企业链条树状图，抓好本地企业配套能力提升工作，逐步形成完善的汽车产业链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依托凯盛新材料等新材料骨干企业，</w:t>
      </w:r>
      <w:r>
        <w:rPr>
          <w:rFonts w:ascii="Times New Roman" w:hAnsi="Times New Roman" w:eastAsia="仿宋_GB2312"/>
          <w:sz w:val="32"/>
          <w:szCs w:val="32"/>
        </w:rPr>
        <w:t>重点推进</w:t>
      </w:r>
      <w:r>
        <w:rPr>
          <w:rFonts w:hint="eastAsia" w:ascii="Times New Roman" w:hAnsi="Times New Roman" w:eastAsia="仿宋_GB2312"/>
          <w:sz w:val="32"/>
          <w:szCs w:val="32"/>
        </w:rPr>
        <w:t>以</w:t>
      </w:r>
      <w:r>
        <w:rPr>
          <w:rFonts w:ascii="Times New Roman" w:hAnsi="Times New Roman" w:eastAsia="仿宋_GB2312"/>
          <w:sz w:val="32"/>
          <w:szCs w:val="32"/>
        </w:rPr>
        <w:t>氯化亚砜和聚醚酮酮（PEKK）为主的化工材料绿色循环产业链建设</w:t>
      </w:r>
      <w:r>
        <w:rPr>
          <w:rFonts w:hint="eastAsia" w:ascii="Times New Roman" w:hAnsi="Times New Roman" w:eastAsia="仿宋_GB2312"/>
          <w:sz w:val="32"/>
          <w:szCs w:val="32"/>
        </w:rPr>
        <w:t>；依托金城医药、鲁维制药等新医药骨干企业，向产业链下游和价值链高端拓展，打造完整的谷胱甘肽、头孢类产业链和VC产业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激发“融合”力，驶入信息赋能快车道。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信息化建设，推进5G基础设施布局和相关产业化，推进智慧工厂、智能车间、机器换人，进一步提高企业自动化、智能化、信息化水平。推进东华水泥“工业大脑”、功力达电机工业大数据互联网平台、祥龙测控煤矿安全生产大数据服务平台等工业互联网平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依托功力机器电机工业互联网平台，实施万台电机上云行动，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在电机行业率先实现“上云、赋智、用数”，提升电机工业互联网平台创新发展水平。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zh-CN" w:eastAsia="zh-CN" w:bidi="ar-SA"/>
        </w:rPr>
        <w:t>以稳定促发展，确保工业经济持续增长。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发挥好政策激励作用。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通过“政策讲解+融资对接+技改服务”模式现场为企业精准服务，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进一步加大技改贷、技改财政支持等政策宣传和项目申报力度，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重点把握好设备补助、两化融合、贴息贷款等专项的争取，让更多的企业享受政策红利。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落实好差别化政策。依托“亩产效益”评价结果，落实好差别化政策，倒逼企业提升资源利用效率，从发展理念、发展模式、发展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导向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入手，不断提高全要素生产率。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用好“智能化诊断”。邀请山东微云、海尔卡奥斯、黑湖智造、山东朗云等专业化公司对企业智能化改造进行诊断，并出具“一企一策”诊断报告和“一业一策”诊断报告，为企业智能化改造量身定制提升方案、发展路径、支持政策，推动纺织服装、机械制造、建材耐火等主导产业升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6530"/>
    <w:rsid w:val="288062C6"/>
    <w:rsid w:val="520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幸福来敲门</cp:lastModifiedBy>
  <dcterms:modified xsi:type="dcterms:W3CDTF">2021-06-29T08:35:26Z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FBD62627A6FC4D39AC977F0B4FD740F9</vt:lpwstr>
  </property>
</Properties>
</file>