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620"/>
          <w:tab w:val="left" w:pos="7720"/>
        </w:tabs>
        <w:kinsoku/>
        <w:wordWrap/>
        <w:overflowPunct/>
        <w:topLinePunct w:val="0"/>
        <w:autoSpaceDE/>
        <w:autoSpaceDN/>
        <w:bidi w:val="0"/>
        <w:adjustRightInd/>
        <w:snapToGrid/>
        <w:spacing w:line="240" w:lineRule="auto"/>
        <w:ind w:left="0" w:leftChars="0" w:right="0" w:rightChars="0"/>
        <w:jc w:val="right"/>
        <w:textAlignment w:val="auto"/>
        <w:rPr>
          <w:rFonts w:hint="default" w:ascii="Times New Roman" w:hAnsi="Times New Roman" w:cs="Times New Roman"/>
          <w:color w:val="auto"/>
          <w:sz w:val="32"/>
          <w:szCs w:val="32"/>
        </w:rPr>
      </w:pPr>
      <w:r>
        <w:rPr>
          <w:rFonts w:hint="default" w:ascii="Times New Roman" w:hAnsi="Times New Roman" w:eastAsia="方正小标宋简体" w:cs="Times New Roman"/>
          <w:color w:val="auto"/>
          <w:sz w:val="32"/>
          <w:szCs w:val="32"/>
          <w:lang w:eastAsia="zh-CN"/>
        </w:rPr>
        <w:t>（B）</w:t>
      </w:r>
    </w:p>
    <w:p>
      <w:pPr>
        <w:keepNext w:val="0"/>
        <w:keepLines w:val="0"/>
        <w:pageBreakBefore w:val="0"/>
        <w:widowControl w:val="0"/>
        <w:tabs>
          <w:tab w:val="center" w:pos="4620"/>
          <w:tab w:val="left" w:pos="7720"/>
        </w:tabs>
        <w:kinsoku/>
        <w:wordWrap/>
        <w:overflowPunct/>
        <w:topLinePunct w:val="0"/>
        <w:autoSpaceDE/>
        <w:autoSpaceDN/>
        <w:bidi w:val="0"/>
        <w:adjustRightInd/>
        <w:snapToGrid/>
        <w:spacing w:line="550" w:lineRule="exact"/>
        <w:ind w:firstLine="320" w:firstLineChars="100"/>
        <w:textAlignment w:val="auto"/>
        <w:rPr>
          <w:rFonts w:hint="default" w:ascii="Times New Roman" w:hAnsi="Times New Roman" w:eastAsia="仿宋_GB2312" w:cs="Times New Roman"/>
          <w:sz w:val="32"/>
          <w:szCs w:val="32"/>
        </w:rPr>
      </w:pPr>
    </w:p>
    <w:p>
      <w:pPr>
        <w:keepNext w:val="0"/>
        <w:keepLines w:val="0"/>
        <w:pageBreakBefore w:val="0"/>
        <w:widowControl w:val="0"/>
        <w:tabs>
          <w:tab w:val="center" w:pos="4620"/>
          <w:tab w:val="left" w:pos="7720"/>
        </w:tabs>
        <w:kinsoku/>
        <w:wordWrap/>
        <w:overflowPunct/>
        <w:topLinePunct w:val="0"/>
        <w:autoSpaceDE/>
        <w:autoSpaceDN/>
        <w:bidi w:val="0"/>
        <w:adjustRightInd/>
        <w:snapToGrid/>
        <w:spacing w:line="550" w:lineRule="exact"/>
        <w:ind w:firstLine="320" w:firstLineChars="100"/>
        <w:textAlignment w:val="auto"/>
        <w:rPr>
          <w:rFonts w:hint="default" w:ascii="Times New Roman" w:hAnsi="Times New Roman" w:eastAsia="仿宋_GB2312" w:cs="Times New Roman"/>
          <w:sz w:val="32"/>
          <w:szCs w:val="32"/>
        </w:rPr>
      </w:pPr>
    </w:p>
    <w:p>
      <w:pPr>
        <w:keepNext w:val="0"/>
        <w:keepLines w:val="0"/>
        <w:pageBreakBefore w:val="0"/>
        <w:widowControl w:val="0"/>
        <w:tabs>
          <w:tab w:val="center" w:pos="4620"/>
          <w:tab w:val="left" w:pos="7720"/>
        </w:tabs>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rPr>
      </w:pPr>
    </w:p>
    <w:p>
      <w:pPr>
        <w:keepNext w:val="0"/>
        <w:keepLines w:val="0"/>
        <w:pageBreakBefore w:val="0"/>
        <w:widowControl w:val="0"/>
        <w:tabs>
          <w:tab w:val="center" w:pos="4620"/>
          <w:tab w:val="left" w:pos="7720"/>
        </w:tabs>
        <w:kinsoku/>
        <w:wordWrap/>
        <w:overflowPunct/>
        <w:topLinePunct w:val="0"/>
        <w:autoSpaceDE/>
        <w:autoSpaceDN/>
        <w:bidi w:val="0"/>
        <w:adjustRightInd/>
        <w:snapToGrid/>
        <w:spacing w:line="550" w:lineRule="exact"/>
        <w:ind w:firstLine="320" w:firstLineChars="100"/>
        <w:textAlignment w:val="auto"/>
        <w:rPr>
          <w:rFonts w:hint="default" w:ascii="Times New Roman" w:hAnsi="Times New Roman" w:eastAsia="仿宋_GB2312" w:cs="Times New Roman"/>
          <w:sz w:val="32"/>
          <w:szCs w:val="32"/>
        </w:rPr>
      </w:pPr>
    </w:p>
    <w:p>
      <w:pPr>
        <w:keepNext w:val="0"/>
        <w:keepLines w:val="0"/>
        <w:pageBreakBefore w:val="0"/>
        <w:widowControl w:val="0"/>
        <w:tabs>
          <w:tab w:val="center" w:pos="4620"/>
          <w:tab w:val="left" w:pos="7720"/>
        </w:tabs>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tabs>
          <w:tab w:val="center" w:pos="4620"/>
          <w:tab w:val="left" w:pos="7720"/>
        </w:tabs>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w:t>
      </w:r>
    </w:p>
    <w:p>
      <w:pPr>
        <w:keepNext w:val="0"/>
        <w:keepLines w:val="0"/>
        <w:pageBreakBefore w:val="0"/>
        <w:widowControl w:val="0"/>
        <w:tabs>
          <w:tab w:val="center" w:pos="4620"/>
          <w:tab w:val="left" w:pos="7720"/>
        </w:tabs>
        <w:kinsoku/>
        <w:wordWrap/>
        <w:overflowPunct/>
        <w:topLinePunct w:val="0"/>
        <w:autoSpaceDE/>
        <w:autoSpaceDN/>
        <w:bidi w:val="0"/>
        <w:adjustRightInd/>
        <w:snapToGrid/>
        <w:spacing w:line="550" w:lineRule="exact"/>
        <w:ind w:firstLine="320" w:firstLineChars="100"/>
        <w:textAlignment w:val="auto"/>
        <w:rPr>
          <w:rFonts w:hint="eastAsia" w:ascii="楷体_GB2312" w:hAnsi="楷体_GB2312" w:eastAsia="楷体_GB2312" w:cs="楷体_GB2312"/>
          <w:b w:val="0"/>
          <w:bCs w:val="0"/>
          <w:color w:val="auto"/>
          <w:sz w:val="32"/>
          <w:szCs w:val="32"/>
          <w:lang w:eastAsia="zh-CN"/>
        </w:rPr>
      </w:pPr>
      <w:r>
        <w:rPr>
          <w:rFonts w:hint="default" w:ascii="Times New Roman" w:hAnsi="Times New Roman" w:eastAsia="仿宋_GB2312" w:cs="Times New Roman"/>
          <w:b w:val="0"/>
          <w:bCs w:val="0"/>
          <w:color w:val="auto"/>
          <w:sz w:val="32"/>
          <w:szCs w:val="32"/>
        </w:rPr>
        <w:t>川</w:t>
      </w:r>
      <w:r>
        <w:rPr>
          <w:rFonts w:hint="default" w:ascii="Times New Roman" w:hAnsi="Times New Roman" w:eastAsia="仿宋_GB2312" w:cs="Times New Roman"/>
          <w:b w:val="0"/>
          <w:bCs w:val="0"/>
          <w:color w:val="auto"/>
          <w:sz w:val="32"/>
          <w:szCs w:val="32"/>
          <w:lang w:eastAsia="zh-CN"/>
        </w:rPr>
        <w:t>工</w:t>
      </w:r>
      <w:r>
        <w:rPr>
          <w:rFonts w:hint="default" w:ascii="Times New Roman" w:hAnsi="Times New Roman" w:eastAsia="仿宋_GB2312" w:cs="Times New Roman"/>
          <w:b w:val="0"/>
          <w:bCs w:val="0"/>
          <w:color w:val="auto"/>
          <w:sz w:val="32"/>
          <w:szCs w:val="32"/>
        </w:rPr>
        <w:t>信发〔201</w:t>
      </w:r>
      <w:r>
        <w:rPr>
          <w:rFonts w:hint="default"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val="en-US" w:eastAsia="zh-CN"/>
        </w:rPr>
        <w:t>60</w:t>
      </w:r>
      <w:r>
        <w:rPr>
          <w:rFonts w:hint="default" w:ascii="Times New Roman" w:hAnsi="Times New Roman" w:eastAsia="仿宋_GB2312" w:cs="Times New Roman"/>
          <w:b w:val="0"/>
          <w:bCs w:val="0"/>
          <w:color w:val="auto"/>
          <w:sz w:val="32"/>
          <w:szCs w:val="32"/>
        </w:rPr>
        <w:t>号               签发人：</w:t>
      </w:r>
      <w:r>
        <w:rPr>
          <w:rFonts w:hint="eastAsia" w:ascii="楷体_GB2312" w:hAnsi="楷体_GB2312" w:eastAsia="楷体_GB2312" w:cs="楷体_GB2312"/>
          <w:b w:val="0"/>
          <w:bCs w:val="0"/>
          <w:color w:val="auto"/>
          <w:sz w:val="32"/>
          <w:szCs w:val="32"/>
          <w:lang w:eastAsia="zh-CN"/>
        </w:rPr>
        <w:t>付志欣</w:t>
      </w:r>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简体" w:cs="Times New Roman"/>
          <w:b w:val="0"/>
          <w:bCs w:val="0"/>
          <w:color w:val="auto"/>
          <w:sz w:val="44"/>
          <w:lang w:eastAsia="zh-CN"/>
        </w:rPr>
      </w:pPr>
      <w:r>
        <w:rPr>
          <w:rFonts w:hint="default" w:ascii="Times New Roman" w:hAnsi="Times New Roman" w:eastAsia="方正小标宋简体" w:cs="Times New Roman"/>
          <w:b w:val="0"/>
          <w:bCs w:val="0"/>
          <w:color w:val="auto"/>
          <w:sz w:val="44"/>
          <w:lang w:eastAsia="zh-CN"/>
        </w:rPr>
        <w:t>对</w:t>
      </w:r>
      <w:r>
        <w:rPr>
          <w:rFonts w:hint="default" w:ascii="Times New Roman" w:hAnsi="Times New Roman" w:eastAsia="方正小标宋简体" w:cs="Times New Roman"/>
          <w:b w:val="0"/>
          <w:bCs w:val="0"/>
          <w:color w:val="auto"/>
          <w:sz w:val="44"/>
        </w:rPr>
        <w:t>区</w:t>
      </w:r>
      <w:r>
        <w:rPr>
          <w:rFonts w:hint="default" w:ascii="Times New Roman" w:hAnsi="Times New Roman" w:eastAsia="方正小标宋简体" w:cs="Times New Roman"/>
          <w:b w:val="0"/>
          <w:bCs w:val="0"/>
          <w:color w:val="auto"/>
          <w:sz w:val="44"/>
          <w:lang w:eastAsia="zh-CN"/>
        </w:rPr>
        <w:t>政协十二届三次会议</w:t>
      </w:r>
      <w:r>
        <w:rPr>
          <w:rFonts w:hint="default" w:ascii="Times New Roman" w:hAnsi="Times New Roman" w:eastAsia="方正小标宋简体" w:cs="Times New Roman"/>
          <w:b w:val="0"/>
          <w:bCs w:val="0"/>
          <w:color w:val="auto"/>
          <w:sz w:val="44"/>
        </w:rPr>
        <w:t>第</w:t>
      </w:r>
      <w:r>
        <w:rPr>
          <w:rFonts w:hint="default" w:ascii="Times New Roman" w:hAnsi="Times New Roman" w:eastAsia="方正小标宋简体" w:cs="Times New Roman"/>
          <w:b w:val="0"/>
          <w:bCs w:val="0"/>
          <w:color w:val="auto"/>
          <w:sz w:val="44"/>
          <w:lang w:val="en-US" w:eastAsia="zh-CN"/>
        </w:rPr>
        <w:t>85</w:t>
      </w:r>
      <w:r>
        <w:rPr>
          <w:rFonts w:hint="default" w:ascii="Times New Roman" w:hAnsi="Times New Roman" w:eastAsia="方正小标宋简体" w:cs="Times New Roman"/>
          <w:b w:val="0"/>
          <w:bCs w:val="0"/>
          <w:color w:val="auto"/>
          <w:sz w:val="44"/>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简体" w:cs="Times New Roman"/>
          <w:b w:val="0"/>
          <w:bCs w:val="0"/>
          <w:color w:val="auto"/>
          <w:sz w:val="44"/>
        </w:rPr>
      </w:pPr>
      <w:r>
        <w:rPr>
          <w:rFonts w:hint="default" w:ascii="Times New Roman" w:hAnsi="Times New Roman" w:eastAsia="方正小标宋简体" w:cs="Times New Roman"/>
          <w:b w:val="0"/>
          <w:bCs w:val="0"/>
          <w:color w:val="auto"/>
          <w:sz w:val="44"/>
        </w:rPr>
        <w:t>提案的答复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谢红兵委员：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cs="Times New Roman"/>
          <w:b w:val="0"/>
          <w:bCs w:val="0"/>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eastAsia="zh-CN"/>
        </w:rPr>
        <w:t>您提出的关于“关于发掘淄川区工业潜力，发展文化旅游业，提升淄川区旅游经济收入”的提案收悉，现答复如下：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b w:val="0"/>
          <w:bCs w:val="0"/>
          <w:color w:val="FF0000"/>
          <w:lang w:val="en-US" w:eastAsia="zh-CN"/>
        </w:rPr>
      </w:pPr>
      <w:r>
        <w:rPr>
          <w:rFonts w:hint="default" w:ascii="Times New Roman" w:hAnsi="Times New Roman" w:eastAsia="仿宋_GB2312" w:cs="Times New Roman"/>
          <w:b w:val="0"/>
          <w:bCs w:val="0"/>
          <w:sz w:val="32"/>
          <w:szCs w:val="32"/>
          <w:lang w:eastAsia="zh-CN"/>
        </w:rPr>
        <w:t>收到提案后，区工信部门高度重视，立即进行了认真研究和有关调研。淄川区作为一个依托煤炭资源起步的老工业区，工业体系历经百年发展，产业基础雄厚，工业体系完善、具有发展工业旅游的基础优势。</w:t>
      </w:r>
      <w:r>
        <w:rPr>
          <w:rFonts w:hint="eastAsia" w:ascii="Times New Roman" w:hAnsi="Times New Roman" w:eastAsia="仿宋_GB2312" w:cs="Times New Roman"/>
          <w:b w:val="0"/>
          <w:bCs w:val="0"/>
          <w:sz w:val="32"/>
          <w:szCs w:val="32"/>
          <w:lang w:eastAsia="zh-CN"/>
        </w:rPr>
        <w:t>当前，我</w:t>
      </w:r>
      <w:r>
        <w:rPr>
          <w:rFonts w:hint="default" w:ascii="Times New Roman" w:hAnsi="Times New Roman" w:eastAsia="仿宋_GB2312" w:cs="Times New Roman"/>
          <w:b w:val="0"/>
          <w:bCs w:val="0"/>
          <w:sz w:val="32"/>
          <w:szCs w:val="32"/>
          <w:lang w:eastAsia="zh-CN"/>
        </w:rPr>
        <w:t>区正处于新旧动能转换的换挡期，传统产业下行压力较大，新兴产业规模不突出，大力发展工业旅游是提升我区工业综合竞争力重要的手段，亟需大力弘扬新时代工业文化和工业精神，提升工业软实力，促进工业发展提质、增效、升级。为此，我局将进一步强化工作措施，依托我区悠久的工业历史，深入挖掘工业文化潜力，发展工业旅游，实现我区从传统资源型城市向“工业旅游城市”</w:t>
      </w:r>
      <w:r>
        <w:rPr>
          <w:rFonts w:hint="eastAsia"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lang w:eastAsia="zh-CN"/>
        </w:rPr>
        <w:t>华丽转身。</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right="0" w:rightChars="0" w:firstLine="64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做活老字号，深度挖掘工业遗产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lang w:val="en-US" w:eastAsia="zh-CN" w:bidi="ar"/>
        </w:rPr>
      </w:pPr>
      <w:r>
        <w:rPr>
          <w:rFonts w:hint="eastAsia" w:ascii="Times New Roman" w:hAnsi="Times New Roman" w:eastAsia="楷体_GB2312" w:cs="Times New Roman"/>
          <w:b w:val="0"/>
          <w:bCs w:val="0"/>
          <w:sz w:val="32"/>
          <w:szCs w:val="32"/>
          <w:lang w:val="en-US" w:eastAsia="zh-CN"/>
        </w:rPr>
        <w:t>一是</w:t>
      </w:r>
      <w:r>
        <w:rPr>
          <w:rFonts w:hint="default" w:ascii="Times New Roman" w:hAnsi="Times New Roman" w:eastAsia="楷体_GB2312" w:cs="Times New Roman"/>
          <w:b w:val="0"/>
          <w:bCs w:val="0"/>
          <w:sz w:val="32"/>
          <w:szCs w:val="32"/>
          <w:lang w:val="en-US" w:eastAsia="zh-CN"/>
        </w:rPr>
        <w:t>全面摸底工业遗产，做好保护和修复工作</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仿宋_GB2312" w:cs="Times New Roman"/>
          <w:b w:val="0"/>
          <w:bCs w:val="0"/>
          <w:i w:val="0"/>
          <w:caps w:val="0"/>
          <w:color w:val="000000"/>
          <w:spacing w:val="0"/>
          <w:kern w:val="0"/>
          <w:sz w:val="32"/>
          <w:szCs w:val="32"/>
          <w:lang w:val="en-US" w:eastAsia="zh-CN" w:bidi="ar"/>
        </w:rPr>
        <w:t>2018年以来，我局对我区工业遗产进行全面摸底调研，经初步统计，</w:t>
      </w:r>
      <w:r>
        <w:rPr>
          <w:rFonts w:hint="eastAsia" w:ascii="Times New Roman" w:hAnsi="Times New Roman" w:eastAsia="仿宋_GB2312" w:cs="Times New Roman"/>
          <w:b w:val="0"/>
          <w:bCs w:val="0"/>
          <w:i w:val="0"/>
          <w:caps w:val="0"/>
          <w:color w:val="000000"/>
          <w:spacing w:val="0"/>
          <w:kern w:val="0"/>
          <w:sz w:val="32"/>
          <w:szCs w:val="32"/>
          <w:lang w:val="en-US" w:eastAsia="zh-CN" w:bidi="ar"/>
        </w:rPr>
        <w:t>我</w:t>
      </w:r>
      <w:r>
        <w:rPr>
          <w:rFonts w:hint="default" w:ascii="Times New Roman" w:hAnsi="Times New Roman" w:eastAsia="仿宋_GB2312" w:cs="Times New Roman"/>
          <w:b w:val="0"/>
          <w:bCs w:val="0"/>
          <w:i w:val="0"/>
          <w:caps w:val="0"/>
          <w:color w:val="000000"/>
          <w:spacing w:val="0"/>
          <w:kern w:val="0"/>
          <w:sz w:val="32"/>
          <w:szCs w:val="32"/>
          <w:lang w:val="en-US" w:eastAsia="zh-CN" w:bidi="ar"/>
        </w:rPr>
        <w:t>区拥有一定影响力工业遗产4处：淄矿集团德日建筑群、1954陶瓷文化创意园、中华琉璃文化创意园、淄博兴利陶瓷有限公司北方古陶瓷完整生产工艺流程，我局积极做好工业遗产的对上争取工作，组织企业申报国家级、省级工业遗产，有计划地做好工业遗产的保护和修复。</w:t>
      </w:r>
      <w:r>
        <w:rPr>
          <w:rFonts w:hint="eastAsia" w:ascii="楷体_GB2312" w:hAnsi="楷体_GB2312" w:eastAsia="楷体_GB2312" w:cs="楷体_GB2312"/>
          <w:b w:val="0"/>
          <w:bCs w:val="0"/>
          <w:i w:val="0"/>
          <w:caps w:val="0"/>
          <w:color w:val="000000"/>
          <w:spacing w:val="0"/>
          <w:kern w:val="0"/>
          <w:sz w:val="32"/>
          <w:szCs w:val="32"/>
          <w:lang w:val="en-US" w:eastAsia="zh-CN" w:bidi="ar"/>
        </w:rPr>
        <w:t>二是</w:t>
      </w:r>
      <w:r>
        <w:rPr>
          <w:rFonts w:hint="eastAsia" w:ascii="楷体_GB2312" w:hAnsi="楷体_GB2312" w:eastAsia="楷体_GB2312" w:cs="楷体_GB2312"/>
          <w:b w:val="0"/>
          <w:bCs w:val="0"/>
          <w:i w:val="0"/>
          <w:caps w:val="0"/>
          <w:color w:val="auto"/>
          <w:spacing w:val="0"/>
          <w:kern w:val="0"/>
          <w:sz w:val="32"/>
          <w:szCs w:val="32"/>
          <w:lang w:val="en-US" w:eastAsia="zh-CN" w:bidi="ar"/>
        </w:rPr>
        <w:t>融于</w:t>
      </w:r>
      <w:r>
        <w:rPr>
          <w:rFonts w:hint="default" w:ascii="Times New Roman" w:hAnsi="Times New Roman" w:eastAsia="楷体_GB2312" w:cs="Times New Roman"/>
          <w:b w:val="0"/>
          <w:bCs w:val="0"/>
          <w:i w:val="0"/>
          <w:caps w:val="0"/>
          <w:color w:val="auto"/>
          <w:spacing w:val="0"/>
          <w:kern w:val="0"/>
          <w:sz w:val="32"/>
          <w:szCs w:val="32"/>
          <w:lang w:val="en-US" w:eastAsia="zh-CN" w:bidi="ar"/>
        </w:rPr>
        <w:t>文化元素，打造特色工业遗产</w:t>
      </w:r>
      <w:r>
        <w:rPr>
          <w:rFonts w:hint="eastAsia" w:ascii="Times New Roman" w:hAnsi="Times New Roman" w:eastAsia="楷体_GB2312" w:cs="Times New Roman"/>
          <w:b w:val="0"/>
          <w:bCs w:val="0"/>
          <w:i w:val="0"/>
          <w:caps w:val="0"/>
          <w:color w:val="auto"/>
          <w:spacing w:val="0"/>
          <w:kern w:val="0"/>
          <w:sz w:val="32"/>
          <w:szCs w:val="32"/>
          <w:lang w:val="en-US" w:eastAsia="zh-CN" w:bidi="ar"/>
        </w:rPr>
        <w:t>。</w:t>
      </w:r>
      <w:r>
        <w:rPr>
          <w:rFonts w:hint="default" w:ascii="Times New Roman" w:hAnsi="Times New Roman" w:eastAsia="仿宋_GB2312" w:cs="Times New Roman"/>
          <w:b w:val="0"/>
          <w:bCs w:val="0"/>
          <w:i w:val="0"/>
          <w:caps w:val="0"/>
          <w:color w:val="000000"/>
          <w:spacing w:val="0"/>
          <w:kern w:val="0"/>
          <w:sz w:val="32"/>
          <w:szCs w:val="32"/>
          <w:lang w:val="en-US" w:eastAsia="zh-CN" w:bidi="ar"/>
        </w:rPr>
        <w:t>工业遗产并非指单纯的建筑或者冰冷的机器，而是一个时代、一代人的记忆和文化印记。我区</w:t>
      </w:r>
      <w:r>
        <w:rPr>
          <w:rFonts w:hint="eastAsia" w:ascii="Times New Roman" w:hAnsi="Times New Roman" w:eastAsia="仿宋_GB2312" w:cs="Times New Roman"/>
          <w:b w:val="0"/>
          <w:bCs w:val="0"/>
          <w:i w:val="0"/>
          <w:caps w:val="0"/>
          <w:color w:val="000000"/>
          <w:spacing w:val="0"/>
          <w:kern w:val="0"/>
          <w:sz w:val="32"/>
          <w:szCs w:val="32"/>
          <w:lang w:val="en-US" w:eastAsia="zh-CN" w:bidi="ar"/>
        </w:rPr>
        <w:t>将</w:t>
      </w:r>
      <w:r>
        <w:rPr>
          <w:rFonts w:hint="default" w:ascii="Times New Roman" w:hAnsi="Times New Roman" w:eastAsia="仿宋_GB2312" w:cs="Times New Roman"/>
          <w:b w:val="0"/>
          <w:bCs w:val="0"/>
          <w:i w:val="0"/>
          <w:caps w:val="0"/>
          <w:color w:val="000000"/>
          <w:spacing w:val="0"/>
          <w:kern w:val="0"/>
          <w:sz w:val="32"/>
          <w:szCs w:val="32"/>
          <w:lang w:val="en-US" w:eastAsia="zh-CN" w:bidi="ar"/>
        </w:rPr>
        <w:t>致力于依托废弃的工厂遗址和建筑，融合传统琉璃和陶瓷文化，并加入现代的艺术再创作，以“修旧如旧、新旧结合”的设计理念重新打造中华琉璃文化创意园和1954陶瓷文化创意园，将怀旧与时尚相融，打造集文化传承、文创展览、品牌宣传等“工业+文化”旅游模式，以传统的琉璃和陶瓷精神做响淄川品牌，形成独特的工业旅游。</w:t>
      </w:r>
      <w:r>
        <w:rPr>
          <w:rFonts w:hint="eastAsia" w:ascii="楷体_GB2312" w:hAnsi="楷体_GB2312" w:eastAsia="楷体_GB2312" w:cs="楷体_GB2312"/>
          <w:b w:val="0"/>
          <w:bCs w:val="0"/>
          <w:i w:val="0"/>
          <w:caps w:val="0"/>
          <w:color w:val="000000"/>
          <w:spacing w:val="0"/>
          <w:kern w:val="0"/>
          <w:sz w:val="32"/>
          <w:szCs w:val="32"/>
          <w:lang w:val="en-US" w:eastAsia="zh-CN" w:bidi="ar"/>
        </w:rPr>
        <w:t>三是增强参与</w:t>
      </w:r>
      <w:r>
        <w:rPr>
          <w:rFonts w:hint="default" w:ascii="Times New Roman" w:hAnsi="Times New Roman" w:eastAsia="楷体_GB2312" w:cs="Times New Roman"/>
          <w:b w:val="0"/>
          <w:bCs w:val="0"/>
          <w:i w:val="0"/>
          <w:caps w:val="0"/>
          <w:color w:val="000000"/>
          <w:spacing w:val="0"/>
          <w:kern w:val="0"/>
          <w:sz w:val="32"/>
          <w:szCs w:val="32"/>
          <w:lang w:val="en-US" w:eastAsia="zh-CN" w:bidi="ar"/>
        </w:rPr>
        <w:t>性体验，做活工业遗产</w:t>
      </w:r>
      <w:r>
        <w:rPr>
          <w:rFonts w:hint="eastAsia" w:ascii="Times New Roman" w:hAnsi="Times New Roman" w:eastAsia="楷体_GB2312" w:cs="Times New Roman"/>
          <w:b w:val="0"/>
          <w:bCs w:val="0"/>
          <w:i w:val="0"/>
          <w:caps w:val="0"/>
          <w:color w:val="000000"/>
          <w:spacing w:val="0"/>
          <w:kern w:val="0"/>
          <w:sz w:val="32"/>
          <w:szCs w:val="32"/>
          <w:lang w:val="en-US" w:eastAsia="zh-CN" w:bidi="ar"/>
        </w:rPr>
        <w:t>。</w:t>
      </w:r>
      <w:r>
        <w:rPr>
          <w:rFonts w:hint="default" w:ascii="Times New Roman" w:hAnsi="Times New Roman" w:eastAsia="仿宋_GB2312" w:cs="Times New Roman"/>
          <w:b w:val="0"/>
          <w:bCs w:val="0"/>
          <w:i w:val="0"/>
          <w:caps w:val="0"/>
          <w:color w:val="000000"/>
          <w:spacing w:val="0"/>
          <w:kern w:val="0"/>
          <w:sz w:val="32"/>
          <w:szCs w:val="32"/>
          <w:lang w:val="en-US" w:eastAsia="zh-CN" w:bidi="ar"/>
        </w:rPr>
        <w:t>参与性体验是通过参与让游客更深刻的体验到地方历史和文化，满足游客教育、娱乐的心理需求，让工业旅游既</w:t>
      </w:r>
      <w:r>
        <w:rPr>
          <w:rFonts w:hint="eastAsia" w:ascii="Times New Roman" w:hAnsi="Times New Roman" w:eastAsia="仿宋_GB2312" w:cs="Times New Roman"/>
          <w:b w:val="0"/>
          <w:bCs w:val="0"/>
          <w:i w:val="0"/>
          <w:caps w:val="0"/>
          <w:color w:val="000000"/>
          <w:spacing w:val="0"/>
          <w:kern w:val="0"/>
          <w:sz w:val="32"/>
          <w:szCs w:val="32"/>
          <w:lang w:val="en-US" w:eastAsia="zh-CN" w:bidi="ar"/>
        </w:rPr>
        <w:t>“</w:t>
      </w:r>
      <w:r>
        <w:rPr>
          <w:rFonts w:hint="default" w:ascii="Times New Roman" w:hAnsi="Times New Roman" w:eastAsia="仿宋_GB2312" w:cs="Times New Roman"/>
          <w:b w:val="0"/>
          <w:bCs w:val="0"/>
          <w:i w:val="0"/>
          <w:caps w:val="0"/>
          <w:color w:val="000000"/>
          <w:spacing w:val="0"/>
          <w:kern w:val="0"/>
          <w:sz w:val="32"/>
          <w:szCs w:val="32"/>
          <w:lang w:val="en-US" w:eastAsia="zh-CN" w:bidi="ar"/>
        </w:rPr>
        <w:t>严肃生动</w:t>
      </w:r>
      <w:r>
        <w:rPr>
          <w:rFonts w:hint="eastAsia" w:ascii="Times New Roman" w:hAnsi="Times New Roman" w:eastAsia="仿宋_GB2312" w:cs="Times New Roman"/>
          <w:b w:val="0"/>
          <w:bCs w:val="0"/>
          <w:i w:val="0"/>
          <w:caps w:val="0"/>
          <w:color w:val="000000"/>
          <w:spacing w:val="0"/>
          <w:kern w:val="0"/>
          <w:sz w:val="32"/>
          <w:szCs w:val="32"/>
          <w:lang w:val="en-US" w:eastAsia="zh-CN" w:bidi="ar"/>
        </w:rPr>
        <w:t>”</w:t>
      </w:r>
      <w:r>
        <w:rPr>
          <w:rFonts w:hint="default" w:ascii="Times New Roman" w:hAnsi="Times New Roman" w:eastAsia="仿宋_GB2312" w:cs="Times New Roman"/>
          <w:b w:val="0"/>
          <w:bCs w:val="0"/>
          <w:i w:val="0"/>
          <w:caps w:val="0"/>
          <w:color w:val="000000"/>
          <w:spacing w:val="0"/>
          <w:kern w:val="0"/>
          <w:sz w:val="32"/>
          <w:szCs w:val="32"/>
          <w:lang w:val="en-US" w:eastAsia="zh-CN" w:bidi="ar"/>
        </w:rPr>
        <w:t>，又“趣味活泼”。目前中华琉璃文化创意园和1954陶瓷文化创意园已具备一定性参与体验，均建有集制作、展览、培训的多功能区，让游客参与到琉璃与陶瓷的制作中。下一步</w:t>
      </w:r>
      <w:r>
        <w:rPr>
          <w:rFonts w:hint="eastAsia" w:ascii="Times New Roman" w:hAnsi="Times New Roman" w:eastAsia="仿宋_GB2312" w:cs="Times New Roman"/>
          <w:b w:val="0"/>
          <w:bCs w:val="0"/>
          <w:i w:val="0"/>
          <w:caps w:val="0"/>
          <w:color w:val="000000"/>
          <w:spacing w:val="0"/>
          <w:kern w:val="0"/>
          <w:sz w:val="32"/>
          <w:szCs w:val="32"/>
          <w:lang w:val="en-US" w:eastAsia="zh-CN" w:bidi="ar"/>
        </w:rPr>
        <w:t>，区工信局</w:t>
      </w:r>
      <w:r>
        <w:rPr>
          <w:rFonts w:hint="default" w:ascii="Times New Roman" w:hAnsi="Times New Roman" w:eastAsia="仿宋_GB2312" w:cs="Times New Roman"/>
          <w:b w:val="0"/>
          <w:bCs w:val="0"/>
          <w:i w:val="0"/>
          <w:caps w:val="0"/>
          <w:color w:val="000000"/>
          <w:spacing w:val="0"/>
          <w:kern w:val="0"/>
          <w:sz w:val="32"/>
          <w:szCs w:val="32"/>
          <w:lang w:val="en-US" w:eastAsia="zh-CN" w:bidi="ar"/>
        </w:rPr>
        <w:t>将积极引导淄矿集团德日建筑群和淄博兴利陶瓷有限公司北方古陶瓷完整生产工艺流程两处工业遗产增强参与性体验，</w:t>
      </w:r>
      <w:r>
        <w:rPr>
          <w:rFonts w:hint="default" w:ascii="Times New Roman" w:hAnsi="Times New Roman" w:eastAsia="仿宋_GB2312" w:cs="Times New Roman"/>
          <w:b w:val="0"/>
          <w:bCs w:val="0"/>
          <w:i w:val="0"/>
          <w:caps w:val="0"/>
          <w:color w:val="auto"/>
          <w:spacing w:val="0"/>
          <w:kern w:val="0"/>
          <w:sz w:val="32"/>
          <w:szCs w:val="32"/>
          <w:lang w:val="en-US" w:eastAsia="zh-CN" w:bidi="ar"/>
        </w:rPr>
        <w:t>依托淄博煤矿博物馆、渭头河大缸博物馆等老字号工业品牌博物馆，举办古陶瓷制作大讲堂、淄川煤矿历史文化讲座等主题活动，与研学旅游课题相结合，提升游客的参与度，寓教于“游”，积跬步以“求”千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依托园区，打造现代工业旅游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一是推进建陶园区“凤凰涅槃”。</w:t>
      </w:r>
      <w:r>
        <w:rPr>
          <w:rFonts w:hint="default" w:ascii="Times New Roman" w:hAnsi="Times New Roman" w:eastAsia="仿宋_GB2312" w:cs="Times New Roman"/>
          <w:b w:val="0"/>
          <w:bCs w:val="0"/>
          <w:sz w:val="32"/>
          <w:szCs w:val="32"/>
          <w:lang w:val="en-US" w:eastAsia="zh-CN"/>
        </w:rPr>
        <w:t>目前我区建有中国（淄博）陶瓷总部和建陶产业示范园，现代化建陶园区初具规模，园区以现代化、智能化、绿色化建设为主，同时园区内建有建陶升级馆，</w:t>
      </w:r>
      <w:r>
        <w:rPr>
          <w:rFonts w:hint="eastAsia" w:ascii="Times New Roman" w:hAnsi="Times New Roman" w:eastAsia="仿宋_GB2312" w:cs="Times New Roman"/>
          <w:b w:val="0"/>
          <w:bCs w:val="0"/>
          <w:sz w:val="32"/>
          <w:szCs w:val="32"/>
          <w:lang w:val="en-US" w:eastAsia="zh-CN"/>
        </w:rPr>
        <w:t>集中</w:t>
      </w:r>
      <w:r>
        <w:rPr>
          <w:rFonts w:hint="default" w:ascii="Times New Roman" w:hAnsi="Times New Roman" w:eastAsia="仿宋_GB2312" w:cs="Times New Roman"/>
          <w:b w:val="0"/>
          <w:bCs w:val="0"/>
          <w:sz w:val="32"/>
          <w:szCs w:val="32"/>
          <w:lang w:val="en-US" w:eastAsia="zh-CN"/>
        </w:rPr>
        <w:t>展示淄川建陶产业转型升级的发展史，集现代艺术、建陶设计、建陶文化于一体，具有很强的旅游价值。下一步</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将依托建陶园区，打造淄川建陶品牌，形成我区建陶企业联盟，规划我区建陶企业旅游路线，将建陶企业展馆与陶瓷总部联系起来，打造特色建陶旅游专线</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同时，加快产业融合，加大招商引资力度，在园区中适当融入娱乐、餐饮、购物等产业，满足旅客的多元性需求和泛体验消费，形成一个完整的建陶工业旅游经济。</w:t>
      </w:r>
      <w:r>
        <w:rPr>
          <w:rFonts w:hint="eastAsia" w:ascii="楷体_GB2312" w:hAnsi="楷体_GB2312" w:eastAsia="楷体_GB2312" w:cs="楷体_GB2312"/>
          <w:b w:val="0"/>
          <w:bCs w:val="0"/>
          <w:sz w:val="32"/>
          <w:szCs w:val="32"/>
          <w:lang w:val="en-US" w:eastAsia="zh-CN"/>
        </w:rPr>
        <w:t>二是</w:t>
      </w:r>
      <w:r>
        <w:rPr>
          <w:rFonts w:hint="default" w:ascii="Times New Roman" w:hAnsi="Times New Roman" w:eastAsia="楷体_GB2312" w:cs="Times New Roman"/>
          <w:b w:val="0"/>
          <w:bCs w:val="0"/>
          <w:sz w:val="32"/>
          <w:szCs w:val="32"/>
          <w:lang w:val="en-US" w:eastAsia="zh-CN"/>
        </w:rPr>
        <w:t>发展“大企业+”工业旅游模式</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仿宋_GB2312" w:cs="Times New Roman"/>
          <w:b w:val="0"/>
          <w:bCs w:val="0"/>
          <w:color w:val="auto"/>
          <w:sz w:val="32"/>
          <w:szCs w:val="32"/>
          <w:lang w:val="en-US" w:eastAsia="zh-CN"/>
        </w:rPr>
        <w:t>今年以来，</w:t>
      </w:r>
      <w:r>
        <w:rPr>
          <w:rFonts w:hint="eastAsia" w:ascii="Times New Roman" w:hAnsi="Times New Roman" w:eastAsia="仿宋_GB2312" w:cs="Times New Roman"/>
          <w:b w:val="0"/>
          <w:bCs w:val="0"/>
          <w:color w:val="auto"/>
          <w:sz w:val="32"/>
          <w:szCs w:val="32"/>
          <w:lang w:val="en-US" w:eastAsia="zh-CN"/>
        </w:rPr>
        <w:t>区工信局</w:t>
      </w:r>
      <w:r>
        <w:rPr>
          <w:rFonts w:hint="default" w:ascii="Times New Roman" w:hAnsi="Times New Roman" w:eastAsia="仿宋_GB2312" w:cs="Times New Roman"/>
          <w:b w:val="0"/>
          <w:bCs w:val="0"/>
          <w:color w:val="auto"/>
          <w:sz w:val="32"/>
          <w:szCs w:val="32"/>
          <w:lang w:val="en-US" w:eastAsia="zh-CN"/>
        </w:rPr>
        <w:t>排出了我区龙头企业名单，龙头企业结构完善、企业文化突出，并逐步带动周边相关产业，形成独特的企业生态圈，以厂房布局、企业文化、品牌建设为核心的“大企业+”工业旅游模式逐步发展起来。重山集团文化馆以“奋斗”为主题展示水泥人的历史，凯盛新材料展馆展现了氯化亚砜的完整产业链，鲁泰纺织集展览、娱乐、餐饮为一体，功力机器打造现代厂房样本。下一步</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将积极引导龙头企业完善发展结构，以龙头企业辐射周边发展，适当配套餐饮、住宿、购物等产业，以行业样本打造同行业标杆企业，以实践教育打造企业文化旅游。</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优化服务，助力工业旅游发展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Times New Roman" w:hAnsi="Times New Roman" w:eastAsia="楷体_GB2312" w:cs="Times New Roman"/>
          <w:b w:val="0"/>
          <w:bCs w:val="0"/>
          <w:color w:val="auto"/>
          <w:sz w:val="32"/>
          <w:szCs w:val="32"/>
          <w:lang w:val="en-US" w:eastAsia="zh-CN"/>
        </w:rPr>
        <w:t>一是</w:t>
      </w:r>
      <w:r>
        <w:rPr>
          <w:rFonts w:hint="default" w:ascii="Times New Roman" w:hAnsi="Times New Roman" w:eastAsia="楷体_GB2312" w:cs="Times New Roman"/>
          <w:b w:val="0"/>
          <w:bCs w:val="0"/>
          <w:color w:val="auto"/>
          <w:sz w:val="32"/>
          <w:szCs w:val="32"/>
          <w:lang w:val="en-US" w:eastAsia="zh-CN"/>
        </w:rPr>
        <w:t>加快企业工业设计，奠定工业旅游基础</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今年以来，我局积极培育企业工业设计，年初对全区工业设计项目进行摸底调查，形成工业设计项目库，积极培育市级、省级工业设计中心，组织企业参加市级工业设计高级研修班，组织企业参加“齐鲁杯”工业设计大赛，以工业设计提升我区企业品牌力度，展现我区工业文化，由原有的单纯产品向融合文化产品转变，</w:t>
      </w:r>
      <w:r>
        <w:rPr>
          <w:rFonts w:hint="eastAsia" w:ascii="Times New Roman" w:hAnsi="Times New Roman" w:eastAsia="仿宋_GB2312" w:cs="Times New Roman"/>
          <w:b w:val="0"/>
          <w:bCs w:val="0"/>
          <w:color w:val="auto"/>
          <w:sz w:val="32"/>
          <w:szCs w:val="32"/>
          <w:lang w:val="en-US" w:eastAsia="zh-CN"/>
        </w:rPr>
        <w:t>逐步</w:t>
      </w:r>
      <w:r>
        <w:rPr>
          <w:rFonts w:hint="default" w:ascii="Times New Roman" w:hAnsi="Times New Roman" w:eastAsia="仿宋_GB2312" w:cs="Times New Roman"/>
          <w:b w:val="0"/>
          <w:bCs w:val="0"/>
          <w:color w:val="auto"/>
          <w:sz w:val="32"/>
          <w:szCs w:val="32"/>
          <w:lang w:val="en-US" w:eastAsia="zh-CN"/>
        </w:rPr>
        <w:t>夯实工业旅游基础。</w:t>
      </w:r>
      <w:r>
        <w:rPr>
          <w:rFonts w:hint="eastAsia" w:ascii="Times New Roman" w:hAnsi="Times New Roman" w:eastAsia="仿宋_GB2312" w:cs="Times New Roman"/>
          <w:b w:val="0"/>
          <w:bCs w:val="0"/>
          <w:color w:val="auto"/>
          <w:sz w:val="32"/>
          <w:szCs w:val="32"/>
          <w:lang w:val="en-US" w:eastAsia="zh-CN"/>
        </w:rPr>
        <w:t>区工信局</w:t>
      </w:r>
      <w:r>
        <w:rPr>
          <w:rFonts w:hint="default" w:ascii="Times New Roman" w:hAnsi="Times New Roman" w:eastAsia="仿宋_GB2312" w:cs="Times New Roman"/>
          <w:b w:val="0"/>
          <w:bCs w:val="0"/>
          <w:color w:val="auto"/>
          <w:sz w:val="32"/>
          <w:szCs w:val="32"/>
          <w:lang w:val="en-US" w:eastAsia="zh-CN"/>
        </w:rPr>
        <w:t>正在积极筹备中国陶瓷原创设计大赛，依托设计大赛为载体，发展我区建陶工业旅游。</w:t>
      </w:r>
      <w:r>
        <w:rPr>
          <w:rFonts w:hint="eastAsia" w:ascii="楷体_GB2312" w:hAnsi="楷体_GB2312" w:eastAsia="楷体_GB2312" w:cs="楷体_GB2312"/>
          <w:b w:val="0"/>
          <w:bCs w:val="0"/>
          <w:color w:val="auto"/>
          <w:sz w:val="32"/>
          <w:szCs w:val="32"/>
          <w:lang w:val="en-US" w:eastAsia="zh-CN"/>
        </w:rPr>
        <w:t>二是优化项目服务机制，培育工业旅游后劲力</w:t>
      </w:r>
      <w:r>
        <w:rPr>
          <w:rFonts w:hint="default" w:ascii="Times New Roman" w:hAnsi="Times New Roman" w:eastAsia="楷体_GB2312" w:cs="Times New Roman"/>
          <w:b w:val="0"/>
          <w:bCs w:val="0"/>
          <w:color w:val="auto"/>
          <w:sz w:val="32"/>
          <w:szCs w:val="32"/>
          <w:lang w:val="en-US" w:eastAsia="zh-CN"/>
        </w:rPr>
        <w:t>量</w:t>
      </w:r>
      <w:r>
        <w:rPr>
          <w:rFonts w:hint="eastAsia" w:ascii="Times New Roman" w:hAnsi="Times New Roman" w:eastAsia="楷体_GB2312" w:cs="Times New Roman"/>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区工信局成</w:t>
      </w:r>
      <w:r>
        <w:rPr>
          <w:rFonts w:hint="default" w:ascii="Times New Roman" w:hAnsi="Times New Roman" w:eastAsia="仿宋_GB2312" w:cs="Times New Roman"/>
          <w:b w:val="0"/>
          <w:bCs w:val="0"/>
          <w:color w:val="auto"/>
          <w:sz w:val="32"/>
          <w:szCs w:val="32"/>
          <w:lang w:val="en-US" w:eastAsia="zh-CN"/>
        </w:rPr>
        <w:t>立</w:t>
      </w:r>
      <w:r>
        <w:rPr>
          <w:rFonts w:hint="eastAsia" w:ascii="Times New Roman" w:hAnsi="Times New Roman" w:eastAsia="仿宋_GB2312" w:cs="Times New Roman"/>
          <w:b w:val="0"/>
          <w:bCs w:val="0"/>
          <w:color w:val="auto"/>
          <w:sz w:val="32"/>
          <w:szCs w:val="32"/>
          <w:lang w:val="en-US" w:eastAsia="zh-CN"/>
        </w:rPr>
        <w:t>了</w:t>
      </w:r>
      <w:r>
        <w:rPr>
          <w:rFonts w:hint="default" w:ascii="Times New Roman" w:hAnsi="Times New Roman" w:eastAsia="仿宋_GB2312" w:cs="Times New Roman"/>
          <w:b w:val="0"/>
          <w:bCs w:val="0"/>
          <w:color w:val="auto"/>
          <w:sz w:val="32"/>
          <w:szCs w:val="32"/>
          <w:lang w:val="en-US" w:eastAsia="zh-CN"/>
        </w:rPr>
        <w:t>项目工作推进专班，每</w:t>
      </w:r>
      <w:r>
        <w:rPr>
          <w:rFonts w:hint="eastAsia" w:ascii="Times New Roman" w:hAnsi="Times New Roman" w:eastAsia="仿宋_GB2312" w:cs="Times New Roman"/>
          <w:b w:val="0"/>
          <w:bCs w:val="0"/>
          <w:color w:val="auto"/>
          <w:sz w:val="32"/>
          <w:szCs w:val="32"/>
          <w:lang w:val="en-US" w:eastAsia="zh-CN"/>
        </w:rPr>
        <w:t>月</w:t>
      </w:r>
      <w:r>
        <w:rPr>
          <w:rFonts w:hint="default" w:ascii="Times New Roman" w:hAnsi="Times New Roman" w:eastAsia="仿宋_GB2312" w:cs="Times New Roman"/>
          <w:b w:val="0"/>
          <w:bCs w:val="0"/>
          <w:color w:val="auto"/>
          <w:sz w:val="32"/>
          <w:szCs w:val="32"/>
          <w:lang w:val="en-US" w:eastAsia="zh-CN"/>
        </w:rPr>
        <w:t>不定</w:t>
      </w:r>
      <w:r>
        <w:rPr>
          <w:rFonts w:hint="eastAsia" w:ascii="Times New Roman" w:hAnsi="Times New Roman" w:eastAsia="仿宋_GB2312" w:cs="Times New Roman"/>
          <w:b w:val="0"/>
          <w:bCs w:val="0"/>
          <w:color w:val="auto"/>
          <w:sz w:val="32"/>
          <w:szCs w:val="32"/>
          <w:lang w:val="en-US" w:eastAsia="zh-CN"/>
        </w:rPr>
        <w:t>期</w:t>
      </w:r>
      <w:r>
        <w:rPr>
          <w:rFonts w:hint="default" w:ascii="Times New Roman" w:hAnsi="Times New Roman" w:eastAsia="仿宋_GB2312" w:cs="Times New Roman"/>
          <w:b w:val="0"/>
          <w:bCs w:val="0"/>
          <w:color w:val="auto"/>
          <w:sz w:val="32"/>
          <w:szCs w:val="32"/>
          <w:lang w:val="en-US" w:eastAsia="zh-CN"/>
        </w:rPr>
        <w:t>到项目施工现场查看施工进度，严格按照时间节点、目标任务，进行项目进度调研，及时发现项目推进中的</w:t>
      </w:r>
      <w:r>
        <w:rPr>
          <w:rFonts w:hint="eastAsia" w:ascii="Times New Roman" w:hAnsi="Times New Roman" w:eastAsia="仿宋_GB2312" w:cs="Times New Roman"/>
          <w:b w:val="0"/>
          <w:bCs w:val="0"/>
          <w:color w:val="auto"/>
          <w:sz w:val="32"/>
          <w:szCs w:val="32"/>
          <w:lang w:val="en-US" w:eastAsia="zh-CN"/>
        </w:rPr>
        <w:t>出现的</w:t>
      </w:r>
      <w:r>
        <w:rPr>
          <w:rFonts w:hint="default" w:ascii="Times New Roman" w:hAnsi="Times New Roman" w:eastAsia="仿宋_GB2312" w:cs="Times New Roman"/>
          <w:b w:val="0"/>
          <w:bCs w:val="0"/>
          <w:color w:val="auto"/>
          <w:sz w:val="32"/>
          <w:szCs w:val="32"/>
          <w:lang w:val="en-US" w:eastAsia="zh-CN"/>
        </w:rPr>
        <w:t>困难和问题，畅通项目办理绿色通道，协调相关部门对重点项目企业申报的事项，优先受理，快速办结，为企业提供快捷、高效的审批服务，助力项目尽快落地，逐步形成新的工业旅游点。同时，依托山水水泥绿色建材产业园、东华水泥绿色建材及纳米新材料集成创新示范园等项目，引导企业向绿色环保发展，不断增强绿化总量和绿化水平，建设花园式企业，以工业促旅游，以旅游促工业，形成独特的工业旅游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感谢您对我们工作的关心和支持，希望继续予以监督和指导。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淄川区工业和信息化局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2019年7月</w:t>
      </w:r>
      <w:r>
        <w:rPr>
          <w:rFonts w:hint="eastAsia" w:ascii="Times New Roman" w:hAnsi="Times New Roman" w:eastAsia="仿宋_GB2312" w:cs="Times New Roman"/>
          <w:b w:val="0"/>
          <w:bCs w:val="0"/>
          <w:sz w:val="32"/>
          <w:szCs w:val="32"/>
          <w:lang w:val="en-US" w:eastAsia="zh-CN"/>
        </w:rPr>
        <w:t>17</w:t>
      </w:r>
      <w:r>
        <w:rPr>
          <w:rFonts w:hint="default" w:ascii="Times New Roman" w:hAnsi="Times New Roman" w:eastAsia="仿宋_GB2312" w:cs="Times New Roman"/>
          <w:b w:val="0"/>
          <w:bCs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pacing w:val="-28"/>
          <w:kern w:val="2"/>
          <w:sz w:val="32"/>
          <w:szCs w:val="32"/>
          <w:lang w:val="en-US" w:eastAsia="zh-CN" w:bidi="ar-SA"/>
        </w:rPr>
      </w:pPr>
      <w:r>
        <w:rPr>
          <w:rFonts w:hint="default" w:ascii="Times New Roman" w:hAnsi="Times New Roman" w:eastAsia="仿宋_GB2312" w:cs="Times New Roman"/>
          <w:spacing w:val="-28"/>
          <w:kern w:val="2"/>
          <w:sz w:val="32"/>
          <w:szCs w:val="32"/>
          <w:lang w:val="en-US" w:eastAsia="zh-CN" w:bidi="ar-SA"/>
        </w:rPr>
        <w:t>（联系单位：淄川区工信局，联系人：徐菁，联系电话：5181005）</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抄送：区政协提案工作委员会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val="0"/>
          <w:bCs w:val="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0A6BA2"/>
    <w:multiLevelType w:val="singleLevel"/>
    <w:tmpl w:val="FF0A6B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24B76"/>
    <w:rsid w:val="06D207A1"/>
    <w:rsid w:val="0CE13D07"/>
    <w:rsid w:val="18764B29"/>
    <w:rsid w:val="20A44E9A"/>
    <w:rsid w:val="223847F4"/>
    <w:rsid w:val="29437987"/>
    <w:rsid w:val="29D65C9E"/>
    <w:rsid w:val="2A836C0B"/>
    <w:rsid w:val="2C510CB9"/>
    <w:rsid w:val="332313A1"/>
    <w:rsid w:val="36774320"/>
    <w:rsid w:val="36A57B07"/>
    <w:rsid w:val="3AF233E3"/>
    <w:rsid w:val="3B813667"/>
    <w:rsid w:val="412D79F2"/>
    <w:rsid w:val="4190138A"/>
    <w:rsid w:val="44266B19"/>
    <w:rsid w:val="45673EDA"/>
    <w:rsid w:val="477551A8"/>
    <w:rsid w:val="495726E0"/>
    <w:rsid w:val="52515437"/>
    <w:rsid w:val="551651AD"/>
    <w:rsid w:val="568454BB"/>
    <w:rsid w:val="58F40C1B"/>
    <w:rsid w:val="59FB09C8"/>
    <w:rsid w:val="601701BC"/>
    <w:rsid w:val="61254656"/>
    <w:rsid w:val="629145F0"/>
    <w:rsid w:val="6675415E"/>
    <w:rsid w:val="6B260298"/>
    <w:rsid w:val="72B940C3"/>
    <w:rsid w:val="77BD239F"/>
    <w:rsid w:val="793D3E77"/>
    <w:rsid w:val="7A276902"/>
    <w:rsid w:val="7FCC1D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8E9B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2019-05-31T02:17:00Z</dcterms:created>
  <dc:creator>徐菁</dc:creator>
  <cp:lastModifiedBy>马佐</cp:lastModifiedBy>
  <dcterms:modified xsi:type="dcterms:W3CDTF">2019-07-18T00:47:41Z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