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620"/>
          <w:tab w:val="left" w:pos="7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right"/>
        <w:textAlignment w:val="auto"/>
        <w:rPr>
          <w:rFonts w:hint="eastAsia" w:ascii="宋体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方正小标宋简体" w:cs="Times New Roman"/>
          <w:color w:val="auto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right="0" w:rightChars="0" w:firstLine="320" w:firstLineChars="100"/>
        <w:jc w:val="left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信发〔201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付志欣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十二届三次会议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王永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您提出的“关于加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快完善新能源汽车配套服务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收悉，现答复如下：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区工信局收到提案后高度重视，立即进行了认真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学习和研究。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您提出的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增加智能充电插座、完善ETC配套服务、加大政策扶持力度3个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方面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建议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目前国家加快支持新能源汽车开发与应用，推动新能源汽车发展壮大的形势下具有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很强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针对性，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也为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我们今后工作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开展提供了很好的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建议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下一步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，我们将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结合我区新能源汽车产业、企业发展的实际情况和区工信局部门职能，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进一步强化措施，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重点推动唐骏汽车加快新能源汽车发展步伐，从而带动全区新能源汽车产业的快速发展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sz w:val="32"/>
          <w:szCs w:val="32"/>
          <w:shd w:val="clear" w:color="auto" w:fill="FFFFFF"/>
          <w:lang w:eastAsia="zh-CN"/>
        </w:rPr>
        <w:t>一、精准做好新能源汽车推广应用财政补贴政策对接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截至目前，我区拥有山东唐骏欧铃汽车制造有限公司1家新能源和轻卡汽车生产企业。企业拥有冲压、焊接、涂装、总装和检测等20多条生产线，居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我省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商用车和新能源汽车行业领先水平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产品现已形成载货汽车、新能源电动汽车、专用改装车三大平台300余个品种。其中，新能源电动汽车作为近年来重点研发打造的产品，在2014年新能源大会上分别荣获“小型电动轿车最佳车型奖”、“年度最佳城市物流车奖”，在2016年全国小型电动车测试大赛上分别获得“最佳综合性能奖”、“最佳工艺水平奖”、“最佳年度车型奖”。自2016年国家实施新能源汽车推广应用财政补贴政策以来，区工信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紧盯国家政策，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跟进靠上，强化对上争取力度，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为企业争取新能源汽车推广应用财政补贴政策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6037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万元，进一步缓解了企业前期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巨大的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资金投入压力。下一步，区工信局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将继续深入研究国家、省、市相关政策，积极帮助企业对上争取。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一是吃透政策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组织业务科室，对新能源汽车推广应用补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助政策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所涉及的文件，进行充分深入分析研究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，做到熟知政策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。二是严格审核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帮助企业完善申报材料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对企业提交的材料，逐页逐项深入审核，确保材料真实、依规补贴。三是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精准做好对上对接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工作。加强与上级部门的沟通联系，推介好我区新能源汽车产业和唐骏汽车的发展优势，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争取唐骏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充分享受国家新能源汽车推广应用财政补贴政策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新能源汽车产业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二、加大对企业研发投入的支持力度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目前，我区唐骏汽车研发体系建有国家级企业技术中心、省级工业设计中心和重点实验室。在新能源汽车业发展方面，已初步建立起完善的整车正向开发流程和技术研发体系，具备了电机驱动、电池PACK、控制策略的设计开发与试制试验能力，掌握了新能源汽车整车集成、轻量化、智能控制等关键核心技术。其中，“汽车用混合励磁系统电磁耦合稳压控制技术”曾获得中国汽车工业技术发明二等奖。下一步，区工信局将充分发挥部门职能作用，积极引导企业申报省级技术创新项目、省首台（套）技术装备及关键核心零部件项目、国家智能制造试点示范企业、省1+N智能制造标杆企业，支持企业申报市工业百强企业等等，从政策引导和项目申报方面予以全力扶持，支持企业全面创新创优，带动我区新能源汽车产业科技研发水平和技术装备水平的提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三、加快新能源汽车产业拟建项目的策划储备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下一步，区工信局将充分依托唐骏汽车新能源汽车研发技术和项目储备，帮助企业策划实施轻型汽车新能源与绿色智造改扩建项目和年产20万辆电动轿卡车项目。其中，轻型汽车新能源与绿色智造改扩建项目，拟利用现有厂区轻型汽车搬迁改造项目的基础，实施15万辆轻型汽车新能源与绿色智造改扩建项目（含1万辆氢燃料电池物流车）。建设内容包括改扩建冲压线、焊装线、涂装线、总装线，新建电池PACK线、电控模块线，改扩建研发中心、试制试验检测中心、公用配套设施，更换环保型高性能的水性漆、高强板等原材辅料，新增焊接、涂装等环保处理设备，主要升级和新增工艺设备2372台。其中，冲压车间82台套、焊装车间828台套、涂装车间61台套、总装车间59台套、电池包PACK车间42台套、研发试制试验1300台套。项目建成后，可形成节能环保与新能源轻型汽车整车15万辆的生产能力。其中，新能源轻型汽车5万辆，海外出口车型20%份额。项目预期达产后年可实现销售收入135亿元、利润5.6亿元。区工信局将帮助企业深入分析项目实施的前景和可行性，在手续办理等方面予以全力支持，力争项目早日动工实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四、积极帮助企业解决相关困难和问题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工信局将结合自身职能，尽力为企业解决当前遇到的困难问题，特别是针对唐骏汽车反映的民营企业投资融资渠道窄、融资成本高、融资难、企业负担重及新能源补贴改为2万公里后补贴政策后带来的企业前期垫支大，对企业正常生产经营造成较大压力等突出困难和问题进行深入调研，尽快形成相关调研报告，呈送上级有关部门和领导，建议予以协调帮助解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感谢您对我们工作的关心和支持，希望继续予以监督和指导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淄川区工业和信息化局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jc w:val="left"/>
        <w:textAlignment w:val="auto"/>
        <w:rPr>
          <w:rFonts w:hint="eastAsia" w:ascii="Times New Roman" w:hAnsi="Times New Roman" w:eastAsia="仿宋_GB2312" w:cs="Times New Roman"/>
          <w:spacing w:val="-2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2019年7月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-28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-2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28"/>
          <w:kern w:val="2"/>
          <w:sz w:val="32"/>
          <w:szCs w:val="32"/>
          <w:lang w:val="en-US" w:eastAsia="zh-CN" w:bidi="ar-SA"/>
        </w:rPr>
        <w:t>（联系单位：淄川区工信局，联系人：马佐，联系电话：5181005）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抄送：区政协提案工作委员会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0D61"/>
    <w:rsid w:val="009616AA"/>
    <w:rsid w:val="00CB474C"/>
    <w:rsid w:val="00E17345"/>
    <w:rsid w:val="02F61511"/>
    <w:rsid w:val="04BB115E"/>
    <w:rsid w:val="0BEC76CC"/>
    <w:rsid w:val="0D0C3AFC"/>
    <w:rsid w:val="10506BB0"/>
    <w:rsid w:val="12C7280B"/>
    <w:rsid w:val="13E72D54"/>
    <w:rsid w:val="15351246"/>
    <w:rsid w:val="160A7FBB"/>
    <w:rsid w:val="16234014"/>
    <w:rsid w:val="1640456B"/>
    <w:rsid w:val="195A46D3"/>
    <w:rsid w:val="1BA757FD"/>
    <w:rsid w:val="1C5205D3"/>
    <w:rsid w:val="1C5F4E11"/>
    <w:rsid w:val="211F49A8"/>
    <w:rsid w:val="22DB1E23"/>
    <w:rsid w:val="235B4A7F"/>
    <w:rsid w:val="244C5F26"/>
    <w:rsid w:val="24F8530D"/>
    <w:rsid w:val="258B25BF"/>
    <w:rsid w:val="284456C3"/>
    <w:rsid w:val="295D0D61"/>
    <w:rsid w:val="2D546525"/>
    <w:rsid w:val="2EC56ED4"/>
    <w:rsid w:val="2F1726F2"/>
    <w:rsid w:val="2F634E53"/>
    <w:rsid w:val="2FD65D3A"/>
    <w:rsid w:val="30A31FBC"/>
    <w:rsid w:val="34C377C6"/>
    <w:rsid w:val="36081E73"/>
    <w:rsid w:val="360A64D1"/>
    <w:rsid w:val="421A2773"/>
    <w:rsid w:val="42304254"/>
    <w:rsid w:val="428F3053"/>
    <w:rsid w:val="432D6C91"/>
    <w:rsid w:val="44661416"/>
    <w:rsid w:val="454D5272"/>
    <w:rsid w:val="456E3BE4"/>
    <w:rsid w:val="465B0EF1"/>
    <w:rsid w:val="488C7C11"/>
    <w:rsid w:val="4BBC5B63"/>
    <w:rsid w:val="4BE873DA"/>
    <w:rsid w:val="4DA5596A"/>
    <w:rsid w:val="4E65262C"/>
    <w:rsid w:val="4E6F1F44"/>
    <w:rsid w:val="4E8632F1"/>
    <w:rsid w:val="4EFA6969"/>
    <w:rsid w:val="553B626F"/>
    <w:rsid w:val="59061D5C"/>
    <w:rsid w:val="5BE34A0C"/>
    <w:rsid w:val="5C4B7CD7"/>
    <w:rsid w:val="5CFC1398"/>
    <w:rsid w:val="5E2F3D74"/>
    <w:rsid w:val="60972058"/>
    <w:rsid w:val="6170646E"/>
    <w:rsid w:val="61E775CB"/>
    <w:rsid w:val="621E7EDB"/>
    <w:rsid w:val="62514BE2"/>
    <w:rsid w:val="63825EFC"/>
    <w:rsid w:val="652C4C19"/>
    <w:rsid w:val="657F24E7"/>
    <w:rsid w:val="658454BA"/>
    <w:rsid w:val="6650796B"/>
    <w:rsid w:val="66FB7BD9"/>
    <w:rsid w:val="67530710"/>
    <w:rsid w:val="6A924814"/>
    <w:rsid w:val="6AB87D43"/>
    <w:rsid w:val="6B563BDE"/>
    <w:rsid w:val="6B5806B3"/>
    <w:rsid w:val="6BCB7D47"/>
    <w:rsid w:val="6BE12D5A"/>
    <w:rsid w:val="6C783465"/>
    <w:rsid w:val="6DEB2ED9"/>
    <w:rsid w:val="6F15325C"/>
    <w:rsid w:val="6F221D16"/>
    <w:rsid w:val="6F3069FB"/>
    <w:rsid w:val="720D7493"/>
    <w:rsid w:val="73261B58"/>
    <w:rsid w:val="74F44CA7"/>
    <w:rsid w:val="76DB2E8B"/>
    <w:rsid w:val="774F374E"/>
    <w:rsid w:val="78A470A9"/>
    <w:rsid w:val="7DE71A85"/>
    <w:rsid w:val="7E6F5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2019-06-12T07:12:00Z</dcterms:created>
  <dc:creator>Administrator</dc:creator>
  <cp:lastModifiedBy>马佐</cp:lastModifiedBy>
  <cp:lastPrinted>2019-07-18T01:03:58Z</cp:lastPrinted>
  <dcterms:modified xsi:type="dcterms:W3CDTF">2019-07-18T01:04:24Z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