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w:pict>
          <v:shape id="文本框 3" o:spid="_x0000_s1026" o:spt="202" type="#_x0000_t202" style="position:absolute;left:0pt;margin-left:27.85pt;margin-top:-7.75pt;height:72pt;width:131.2pt;z-index:251659264;mso-width-relative:page;mso-height-relative:page;" fillcolor="#FFFFFF" filled="t" stroked="t" coordsize="21600,21600" o:gfxdata="UEsDBAoAAAAAAIdO4kAAAAAAAAAAAAAAAAAEAAAAZHJzL1BLAwQUAAAACACHTuJAoAIffdgAAAAK AQAADwAAAGRycy9kb3ducmV2LnhtbE2PwU7DMBBE70j8g7WVuKDWdpAhCnEqVIE4t3Dh5sbbJGps J7HbtHw9ywmOq3maeVuuL65nZ5xiF7wGuRLA0NfBdr7R8PnxtsyBxWS8NX3wqOGKEdbV7U1pChtm v8XzLjWMSnwsjIY2paHgPNYtOhNXYUBP2SFMziQ6p4bbycxU7nqeCfHInek8LbRmwE2L9XF3chrC /Hp1AUeR3X99u/fNy7g9ZKPWdwspnoElvKQ/GH71SR0qctqHk7eR9RqUeiJSw1IqBYyAB5lLYHsi s1wBr0r+/4XqB1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CgAh992AAAAAoBAAAPAAAAAAAAAAEAIAAAACIAAABk cnMvZG93bnJldi54bWxQSwECFAAUAAAACACHTuJAtr4WZAYCAAA2BAAADgAAAAAAAAABACAAAAAn AQAAZHJzL2Uyb0RvYy54bWxQSwUGAAAAAAYABgBZAQAAnwUAAAAA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spacing w:line="560" w:lineRule="exact"/>
                    <w:jc w:val="distribute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中 国 人 民</w:t>
                  </w:r>
                </w:p>
                <w:p>
                  <w:pPr>
                    <w:spacing w:line="560" w:lineRule="exact"/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政治协商会议</w:t>
                  </w:r>
                </w:p>
              </w:txbxContent>
            </v:textbox>
          </v:shape>
        </w:pict>
      </w:r>
      <w:r>
        <w:rPr>
          <w:sz w:val="36"/>
        </w:rPr>
        <w:pict>
          <v:shape id="文本框 4" o:spid="_x0000_s1027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jc w:val="center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淄博市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  <w:lang w:val="en-US" w:eastAsia="zh-CN"/>
                    </w:rPr>
                    <w:t>淄川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区委员会提案</w:t>
                  </w:r>
                </w:p>
                <w:p>
                  <w:pPr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</w:p>
              </w:txbxContent>
            </v:textbox>
          </v:shape>
        </w:pic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仿宋_GB2312" w:cs="楷体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三届四次会议  第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十三届五次会议059号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 xml:space="preserve">  </w:t>
      </w:r>
    </w:p>
    <w:tbl>
      <w:tblPr>
        <w:tblStyle w:val="4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关于深入推进我区工业企业数实融合，赋能传统产业转型升级的建议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  <w:jc w:val="center"/>
        </w:trPr>
        <w:tc>
          <w:tcPr>
            <w:tcW w:w="1679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淄川区工业和信息化局,淄川区人力资源和社会保障局</w:t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rPr>
          <w:rFonts w:hint="eastAsia" w:ascii="仿宋" w:hAnsi="仿宋" w:eastAsia="仿宋"/>
          <w:sz w:val="28"/>
          <w:szCs w:val="28"/>
        </w:rPr>
      </w:pPr>
    </w:p>
    <w:tbl>
      <w:tblPr>
        <w:tblStyle w:val="4"/>
        <w:tblW w:w="890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215"/>
        <w:gridCol w:w="1178"/>
        <w:gridCol w:w="2295"/>
        <w:gridCol w:w="1545"/>
        <w:gridCol w:w="18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 案 者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工作单位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陈飞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致公党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双杨镇政府文化站站长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13884619188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904" w:type="dxa"/>
            <w:gridSpan w:val="6"/>
            <w:vAlign w:val="center"/>
          </w:tcPr>
          <w:p>
            <w:pPr>
              <w:tabs>
                <w:tab w:val="left" w:pos="2732"/>
              </w:tabs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联名提案者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3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序号</w:t>
            </w:r>
          </w:p>
        </w:tc>
        <w:tc>
          <w:tcPr>
            <w:tcW w:w="12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委员姓名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工作单位及职务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联系</w:t>
            </w:r>
            <w:r>
              <w:rPr>
                <w:rFonts w:ascii="Arial" w:hAnsi="Arial" w:eastAsia="Arial" w:cs="Arial"/>
                <w:b/>
                <w:sz w:val="24"/>
                <w:szCs w:val="24"/>
              </w:rPr>
              <w:t>电话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集体提案</w:t>
      </w:r>
      <w:bookmarkStart w:id="4" w:name="_GoBack"/>
      <w:bookmarkEnd w:id="4"/>
    </w:p>
    <w:tbl>
      <w:tblPr>
        <w:tblStyle w:val="4"/>
        <w:tblW w:w="89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2"/>
        <w:gridCol w:w="66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执笔委员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牵头人或组织者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docGrid w:type="lines" w:linePitch="312" w:charSpace="0"/>
        </w:sectPr>
      </w:pPr>
      <w:bookmarkStart w:id="1" w:name="name4"/>
      <w:bookmarkEnd w:id="1"/>
      <w:bookmarkStart w:id="2" w:name="name2"/>
      <w:bookmarkEnd w:id="2"/>
    </w:p>
    <w:p>
      <w:pPr>
        <w:jc w:val="center"/>
        <w:outlineLvl w:val="0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关于深入推进我区工业企业数实融合，赋能传统产业转型升级的建议</w:t>
      </w:r>
    </w:p>
    <w:p>
      <w:pPr>
        <w:ind w:firstLine="640" w:firstLineChars="200"/>
        <w:jc w:val="left"/>
        <w:outlineLvl w:val="0"/>
        <w:rPr>
          <w:rFonts w:hint="eastAsia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界别：致公党  提案者：陈飞  联系方式：13884619188</w:t>
      </w:r>
    </w:p>
    <w:p>
      <w:pPr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spacing w:line="560" w:lineRule="exact"/>
        <w:rPr>
          <w:rFonts w:hint="eastAsia" w:ascii="仿宋" w:hAnsi="仿宋" w:eastAsia="仿宋"/>
          <w:sz w:val="28"/>
          <w:szCs w:val="28"/>
        </w:rPr>
      </w:pPr>
      <w:bookmarkStart w:id="3" w:name="trouble"/>
      <w:r>
        <w:rPr>
          <w:rFonts w:hint="eastAsia" w:ascii="仿宋_GB2312" w:hAnsi="仿宋_GB2312" w:eastAsia="仿宋_GB2312" w:cs="仿宋_GB2312"/>
          <w:sz w:val="28"/>
          <w:szCs w:val="28"/>
        </w:rPr>
        <w:t>一、背景及问题分析
当前，全球新一轮科技革命和产业变革深入发展，数字经济与实体经济深度融合（以下简称“数实融合”）已成为构筑未来竞争新优势的关键力量。我区作为工业强区，拥有深厚的产业基础，尤其在生物医药、建材、陶瓷、机械制造、纺织等领域积淀深厚。然而，面对高质量发展要求，我区工业企业普遍面临资源环境约束趋紧、生产要素成本上升、产业链附加值不高、创新能力待增强等挑战。深入推进数实融合，利用数字化、网络化、智能化技术对传统产业进行全方位、全链条改造，是破解发展瓶颈、提升产业能级、重塑竞争优势的必然选择和战略抓手。尽管我区在推动企业上云、建设智能工厂等方面已开展探索，但整体上仍存在融合程度不深、应用场景不广、转型成效不彰等问题，亟需系统性谋划与强力推进。一是转型意识与能力存在“温差”。部分龙头企业对数字化转型认识深入、投入积极，已初步建成数字化车间或智能工厂，但大量中小企业受限于资金短缺、技术人才匮乏、转型路径不清，存在“不敢转、不会转、不能转”的困境。二是数字基础设施支撑尚显薄弱。工业互联网平台、行业大数据中心等新型基础设施的覆盖广度和深度不足。企业内网改造（如5G、工业以太网等）滞后，网络互通、数据互认存在障碍。服务于特定行业或区域的标识解析节点、工业数据云平台等公共支撑平台亟待建设和完善。三是数据要素价值未能充分释放。企业内部“数据孤岛”现象普遍，生产、仓储、销售、能耗等数据未能有效集成与贯通。数据采集标准不统一，质量参差不齐，数据分析应用能力弱，数据驱动的精准决策、智能运维、模式创新等高级应用案例稀缺。四是融合型人才与解决方案供给不足。既懂工业生产流程又掌握数字技术的复合型人才严重短缺。本地数字化服务商（如工业软件开发商、系统集成商、数据服务商）数量少、规模小、能力偏弱，难以提供贴合我区产业特点、性价比高的解决方案和服务。
</w:t>
      </w:r>
      <w:bookmarkEnd w:id="3"/>
    </w:p>
    <w:p>
      <w:pPr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spacing w:line="560" w:lineRule="exac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二、建议
一是强化顶层设计与分类指导，明确融合发展路径。出台全区深入推进工业企业数实融合专项行动计划，明确发展目标、重点任务、保障措施。分行业、分规模建立企业数字化水平评估诊断体系，组织第三方机构或专家团队为企业提供免费或低成本“数字体检”，出具个性化诊断报告和转型路线图。针对龙头企业，支持其打造行业级工业互联网平台和“链主”标杆；针对中小企业，推广轻量化、模块化、低成本的应用服务。开展“一业一策”数字化转型试点。支持龙头企业牵头，联合上下游企业、高校院所、服务商组建数字化转型联合体，探索供应链协同、产能共享、产品全生命周期管理等新模式。
二是夯实新型基础设施底座，筑牢融合发展支撑。推动工业园区、重点企业加快5G网络、千兆光网、工业无线等网络设施部署，鼓励开展工业互联网内网改造。规划建设或引进区域性、行业性工业大数据中心、工业互联网标识解析二级节点。建设“淄川工业云”或接入更高级别平台，为企业提供数据存储、计算、分析、交易等公共服务。推广数据分类分级管理、安全监测、加密传输等技术应用。探索建立工业数据安全评估和认证体系，增强企业数据安全保障能力。
三是深化数据要素创新应用，挖掘融合发展价值。引导企业建立数据资产管理体系，制定内部数据标准，打通研发、生产、管理、服务等环节的数据流。支持企业应用数据中台、业务中台等技术架构。大力推广数字化设计、智能化生产、网络化协同、个性化定制、服务化延伸等新模式。鼓励企业基于生产运营数据开发新产品、新服务，探索设备融资租赁、产能交易、碳足迹追踪等数据增值服务。支持建设产业大脑，提升行业运行监测、预警和资源配置能力。
四是构建多层次人才与服务体系，优化融合发展生态。实施“数字工匠”培育工程，与职业院校、高校合作开设订单班、共建实训基地。鼓励企业设立首席数据官。设立专项资金，支持本地软件企业、自动化公司、科研院所向工业互联网解决方案供应商转型。定期举办行业数字化转型峰会、供需对接会、案例分享会。建设线上线下融合的“数实融合”服务超市，汇聚解决方案、成功案例、专家资源。
审查意见：同意立案
处理意见：由区工信局、区人社局办
</w:t>
      </w:r>
    </w:p>
    <w:p/>
    <w:p/>
    <w:sectPr>
      <w:footerReference r:id="rId3" w:type="default"/>
      <w:pgSz w:w="11906" w:h="16838"/>
      <w:pgMar w:top="2041" w:right="1531" w:bottom="1701" w:left="1531" w:header="720" w:footer="720" w:gutter="0"/>
      <w:pgNumType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文本框 1025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WZgglcQBAACQ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TkWtAeHNMWLj0k1FHqKkYDqowmpYqb8Kf95L18CNtfwNQSwMECgAAAAAAh07iQAAA AAAAAAAAAAAAAAYAAABfcmVscy9QSwMEFAAAAAgAh07iQIoUZjzRAAAAlAEAAAsAAABfcmVscy8u cmVsc6WQwWrDMAyG74O9g9F9cZrDGKNOL6PQa+kewNiKYxpbRjLZ+vbzDoNl9LajfqHvE//+8JkW tSJLpGxg1/WgMDvyMQcD75fj0wsoqTZ7u1BGAzcUOIyPD/szLra2I5ljEdUoWQzMtZZXrcXNmKx0 VDC3zUScbG0jB12su9qAeuj7Z82/GTBumOrkDfDJD6Aut9LMf9gpOiahqXaOkqZpiu4eVQe2ZY7u yDbhG7lGsxywGvAsGgdqWdd+BH1fv/un3tNHPuO61X6HjOuPV2+6HL8AUEsDBBQAAAAIAIdO4kB+ 5uUg9wAAAOEBAAATAAAAW0NvbnRlbnRfVHlwZXNdLnhtbJWRQU7DMBBF90jcwfIWJU67QAgl6YK0 S0CoHGBkTxKLZGx5TGhvj5O2G0SRWNoz/78nu9wcxkFMGNg6quQqL6RA0s5Y6ir5vt9lD1JwBDIw OMJKHpHlpr69KfdHjyxSmriSfYz+USnWPY7AufNIadK6MEJMx9ApD/oDOlTrorhX2lFEilmcO2Rd NtjC5xDF9pCuTyYBB5bi6bQ4syoJ3g9WQ0ymaiLzg5KdCXlKLjvcW893SUOqXwnz5DrgnHtJTxOs QfEKIT7DmDSUCayM+6KAU/53yWw5cuba1mrMm8BNir3hdLG61o5r1zj93/Ltkrp0q+WD6m9QSwEC FAAUAAAACACHTuJAfublIPcAAADhAQAAEwAAAAAAAAABACAAAAAsBAAAW0NvbnRlbnRfVHlwZXNd LnhtbFBLAQIUAAoAAAAAAIdO4kAAAAAAAAAAAAAAAAAGAAAAAAAAAAAAEAAAAA4DAABfcmVscy9Q SwECFAAUAAAACACHTuJAihRmPNEAAACUAQAACwAAAAAAAAABACAAAAAyAwAAX3JlbHMvLnJlbHNQ SwECFAAKAAAAAACHTuJAAAAAAAAAAAAAAAAABAAAAAAAAAAAABAAAAAAAAAAZHJzL1BLAQIUABQA AAAIAIdO4kDOqXm5zwAAAAUBAAAPAAAAAAAAAAEAIAAAACIAAABkcnMvZG93bnJldi54bWxQSwEC FAAUAAAACACHTuJAWZgglcQBAACQAwAADgAAAAAAAAABACAAAAAeAQAAZHJzL2Uyb0RvYy54bWxQ SwUGAAAAAAYABgBZAQAAVAUAAAAA 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hdrShapeDefaults>
    <o:shapelayout v:ext="edit">
      <o:idmap v:ext="edit" data="2"/>
    </o:shapelayout>
  </w:hdrShapeDefaults>
  <w:compat>
    <w:useFELayout/>
    <w:splitPgBreakAndParaMark/>
    <w:compatSetting w:name="compatibilityMode" w:uri="http://schemas.microsoft.com/office/word" w:val="12"/>
  </w:compat>
  <w:docVars>
    <w:docVar w:name="commondata" w:val="eyJoZGlkIjoiMGUxNjUxNzQwN2UzNDFjZjMzMjlhNzg5ODIzMjdmYzIifQ=="/>
  </w:docVars>
  <w:rsids>
    <w:rsidRoot w:val="00000000"/>
    <w:rsid w:val="0B8D6E79"/>
    <w:rsid w:val="14523AA3"/>
    <w:rsid w:val="2A781EB5"/>
    <w:rsid w:val="6841330B"/>
    <w:rsid w:val="6BE932D1"/>
    <w:rsid w:val="6E217B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143</Words>
  <Characters>290</Characters>
  <TotalTime>2</TotalTime>
  <ScaleCrop>false</ScaleCrop>
  <LinksUpToDate>false</LinksUpToDate>
  <CharactersWithSpaces>302</CharactersWithSpaces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2025-01-07T03:00:00Z</dcterms:created>
  <dc:creator>Apache POI</dc:creator>
  <cp:lastModifiedBy>玖鹿</cp:lastModifiedBy>
  <dcterms:modified xsi:type="dcterms:W3CDTF">2025-03-25T03:57:55Z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eyJoZGlkIjoiZWNjNDhhMjRkODFjM2EzZWQ1M2IyZGJiYTMzZDQ5MmMiLCJ1c2VySWQiOiI3OTYyNzEyNjQifQ==</vt:lpwstr>
  </property>
  <property fmtid="{D5CDD505-2E9C-101B-9397-08002B2CF9AE}" pid="3" name="KSOProductBuildVer">
    <vt:lpwstr>2052-12.1.0.15712</vt:lpwstr>
  </property>
  <property fmtid="{D5CDD505-2E9C-101B-9397-08002B2CF9AE}" pid="4" name="ICV">
    <vt:lpwstr>E10B580AA1074ED6BA378DB59ACED75F_12</vt:lpwstr>
  </property>
</Properties>
</file>