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shd w:val="clear" w:fill="FFFFFF"/>
        </w:rPr>
        <w:t>2021年淄川区洪山镇人民政府预算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800"/>
        <w:jc w:val="left"/>
        <w:textAlignment w:val="auto"/>
        <w:rPr>
          <w:rFonts w:hint="eastAsia" w:ascii="黑体" w:hAnsi="黑体" w:eastAsia="黑体" w:cs="黑体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8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  <w:shd w:val="clear" w:fill="FFFFFF"/>
        </w:rPr>
        <w:t>一、2021年我镇的财政预算草案如下：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/>
        <w:jc w:val="left"/>
        <w:textAlignment w:val="auto"/>
      </w:pP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（一）财政预算收入：2021年，区政府安排我镇一般公共预算收入13143万元。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/>
        <w:jc w:val="left"/>
        <w:textAlignment w:val="auto"/>
      </w:pP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（二）财政预算支出：2021年我镇拟如下草案，财政预算支出安排6364万元。主要支出项目安排情况是：一般公共事务支出1289万元；教育支出13万元；文化体育与传媒支出90万元；社会保障和就业支出1025万元；医疗卫生与计划生育支出190万元；城乡社区事务支出228万元；农林水事务支出477万元；公共安全支出44万元；节能环保支出1070万元；住房保障支出35万元；资源勘探等支出1902万元；交通运输支出1万元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/>
        <w:jc w:val="left"/>
        <w:textAlignment w:val="auto"/>
      </w:pP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（三）政府基金预算支出：2021年我镇拟如下草案，政府基金预算支出安排4000万元。主要支出项目安排情况是：城乡社区支出4000万元。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  <w:shd w:val="clear" w:fill="FFFFFF"/>
        </w:rPr>
        <w:t>二、2021年财政重点工作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/>
        <w:textAlignment w:val="auto"/>
      </w:pPr>
      <w:r>
        <w:rPr>
          <w:rFonts w:hint="eastAsia" w:ascii="仿宋_GB2312" w:eastAsia="仿宋_GB2312" w:cs="仿宋_GB2312"/>
          <w:color w:val="3D3D3D"/>
          <w:sz w:val="32"/>
          <w:szCs w:val="32"/>
        </w:rPr>
        <w:t>（一）加强财源建设，确保增收后劲。全面提升基础设施、产业布局、生态建设水平，加强生态涵养，加快推进实施“乡村振兴”战略，抢抓发展机遇，持续抓好重点项目建设，把项目建设作为稳增长的“牛鼻子”来抓，针对重大项目，全力跟踪做好优质高效服务保障，努力培植新的经济增长点，促进财政收入总量增加。积极落实财税改革政策，减轻企业负担，增强企业发展后劲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80"/>
        <w:textAlignment w:val="auto"/>
      </w:pPr>
      <w:r>
        <w:rPr>
          <w:rFonts w:hint="eastAsia" w:ascii="仿宋_GB2312" w:eastAsia="仿宋_GB2312" w:cs="仿宋_GB2312"/>
          <w:color w:val="3D3D3D"/>
          <w:sz w:val="32"/>
          <w:szCs w:val="32"/>
        </w:rPr>
        <w:t>（二）强化税收征管，增加财政收入。结合今年的协税护税工作，通过运用信息分析对比等技术手段，摸清税源家底，动态监控税源，加强税收征管，形成“政府主导、财税主管、部门配合、社会参与、法律保障、信息共享”的税收综合治理长效机制。进一步加大督促考核力度，突出重点行业、税源大户、重点税种的征管。积极推进财源网格化工作进程，采取划片包村责任制，进一步健全完善齐抓共管的协税护税工作机制，确保经济发展的成果真实地体现到财政增收上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80"/>
        <w:textAlignment w:val="auto"/>
      </w:pPr>
      <w:r>
        <w:rPr>
          <w:rFonts w:hint="eastAsia" w:ascii="仿宋_GB2312" w:eastAsia="仿宋_GB2312" w:cs="仿宋_GB2312"/>
          <w:color w:val="3D3D3D"/>
          <w:sz w:val="32"/>
          <w:szCs w:val="32"/>
        </w:rPr>
        <w:t>（三）大力增收节支，确保收支平衡。2021年，我镇各项经济建设工作任务仍十分繁重，财政支出压力大。因此，要建立健全厉行节约、反对浪费的财政管理长效机制，进一步优化财政支出结构，合理安排调度财政资金，切实做好财政节支工作，缩小财政收支矛盾。集中财力保运转、保民生、保重点建设，严格控制“三公经费”等一般性支出，努力做到“政府过紧日子、人民过好日子”。规范财政秩序，完善约束机制，科学调度资金，确保实现财政收支平衡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16934"/>
    <w:rsid w:val="3AB1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2021-12-22T12:53:00Z</dcterms:created>
  <dc:creator>Administrator</dc:creator>
  <cp:lastModifiedBy>Administrator</cp:lastModifiedBy>
  <dcterms:modified xsi:type="dcterms:W3CDTF">2021-12-22T12:55:59Z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