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center"/>
        <w:rPr>
          <w:rStyle w:val="5"/>
          <w:rFonts w:hint="default" w:ascii="Times New Roman" w:hAnsi="Times New Roman" w:eastAsia="方正小标宋简体" w:cs="Times New Roman"/>
          <w:b w:val="0"/>
          <w:bCs w:val="0"/>
          <w:i w:val="0"/>
          <w:iCs w:val="0"/>
          <w:caps w:val="0"/>
          <w:color w:val="auto"/>
          <w:spacing w:val="0"/>
          <w:sz w:val="44"/>
          <w:szCs w:val="44"/>
          <w:shd w:val="clear" w:fill="FFFFFF"/>
        </w:rPr>
      </w:pPr>
      <w:r>
        <w:rPr>
          <w:rStyle w:val="5"/>
          <w:rFonts w:hint="default" w:ascii="Times New Roman" w:hAnsi="Times New Roman" w:eastAsia="方正小标宋简体" w:cs="Times New Roman"/>
          <w:b w:val="0"/>
          <w:bCs w:val="0"/>
          <w:i w:val="0"/>
          <w:iCs w:val="0"/>
          <w:caps w:val="0"/>
          <w:color w:val="auto"/>
          <w:spacing w:val="0"/>
          <w:sz w:val="44"/>
          <w:szCs w:val="44"/>
          <w:shd w:val="clear" w:fill="FFFFFF"/>
        </w:rPr>
        <w:t>淄博市淄川区</w:t>
      </w:r>
      <w:r>
        <w:rPr>
          <w:rStyle w:val="5"/>
          <w:rFonts w:hint="default" w:ascii="Times New Roman" w:hAnsi="Times New Roman" w:eastAsia="方正小标宋简体" w:cs="Times New Roman"/>
          <w:b w:val="0"/>
          <w:bCs w:val="0"/>
          <w:i w:val="0"/>
          <w:iCs w:val="0"/>
          <w:caps w:val="0"/>
          <w:color w:val="auto"/>
          <w:spacing w:val="0"/>
          <w:sz w:val="44"/>
          <w:szCs w:val="44"/>
          <w:shd w:val="clear" w:fill="FFFFFF"/>
          <w:lang w:eastAsia="zh-CN"/>
        </w:rPr>
        <w:t>洪山</w:t>
      </w:r>
      <w:r>
        <w:rPr>
          <w:rStyle w:val="5"/>
          <w:rFonts w:hint="default" w:ascii="Times New Roman" w:hAnsi="Times New Roman" w:eastAsia="方正小标宋简体" w:cs="Times New Roman"/>
          <w:b w:val="0"/>
          <w:bCs w:val="0"/>
          <w:i w:val="0"/>
          <w:iCs w:val="0"/>
          <w:caps w:val="0"/>
          <w:color w:val="auto"/>
          <w:spacing w:val="0"/>
          <w:sz w:val="44"/>
          <w:szCs w:val="44"/>
          <w:shd w:val="clear" w:fill="FFFFFF"/>
        </w:rPr>
        <w:t>镇人民政府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center"/>
        <w:rPr>
          <w:rFonts w:hint="default" w:ascii="Times New Roman" w:hAnsi="Times New Roman" w:eastAsia="方正小标宋简体" w:cs="Times New Roman"/>
          <w:b w:val="0"/>
          <w:bCs w:val="0"/>
          <w:i w:val="0"/>
          <w:iCs w:val="0"/>
          <w:caps w:val="0"/>
          <w:color w:val="auto"/>
          <w:spacing w:val="0"/>
          <w:sz w:val="44"/>
          <w:szCs w:val="44"/>
        </w:rPr>
      </w:pPr>
      <w:r>
        <w:rPr>
          <w:rStyle w:val="5"/>
          <w:rFonts w:hint="default" w:ascii="Times New Roman" w:hAnsi="Times New Roman" w:eastAsia="方正小标宋简体" w:cs="Times New Roman"/>
          <w:b w:val="0"/>
          <w:bCs w:val="0"/>
          <w:i w:val="0"/>
          <w:iCs w:val="0"/>
          <w:caps w:val="0"/>
          <w:color w:val="auto"/>
          <w:spacing w:val="0"/>
          <w:sz w:val="44"/>
          <w:szCs w:val="44"/>
          <w:shd w:val="clear" w:fill="FFFFFF"/>
          <w:lang w:eastAsia="zh-CN"/>
        </w:rPr>
        <w:t>2023</w:t>
      </w:r>
      <w:r>
        <w:rPr>
          <w:rStyle w:val="5"/>
          <w:rFonts w:hint="default" w:ascii="Times New Roman" w:hAnsi="Times New Roman" w:eastAsia="方正小标宋简体" w:cs="Times New Roman"/>
          <w:b w:val="0"/>
          <w:bCs w:val="0"/>
          <w:i w:val="0"/>
          <w:iCs w:val="0"/>
          <w:caps w:val="0"/>
          <w:color w:val="auto"/>
          <w:spacing w:val="0"/>
          <w:sz w:val="44"/>
          <w:szCs w:val="44"/>
          <w:shd w:val="clear" w:fill="FFFFFF"/>
        </w:rPr>
        <w:t>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default" w:ascii="Times New Roman" w:hAnsi="Times New Roman" w:eastAsia="仿宋_GB2312" w:cs="Times New Roman"/>
          <w:i w:val="0"/>
          <w:iCs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0" w:firstLineChars="20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lang w:eastAsia="zh-CN"/>
        </w:rPr>
        <w:t>本年度报告中所列数据的统计期限自202</w:t>
      </w:r>
      <w:r>
        <w:rPr>
          <w:rFonts w:hint="default" w:ascii="Times New Roman" w:hAnsi="Times New Roman" w:eastAsia="仿宋_GB2312" w:cs="Times New Roman"/>
          <w:i w:val="0"/>
          <w:iCs w:val="0"/>
          <w:caps w:val="0"/>
          <w:color w:val="000000"/>
          <w:spacing w:val="0"/>
          <w:sz w:val="32"/>
          <w:szCs w:val="32"/>
          <w:shd w:val="clear" w:fill="FFFFFF"/>
          <w:lang w:val="en-US" w:eastAsia="zh-CN"/>
        </w:rPr>
        <w:t>3</w:t>
      </w:r>
      <w:r>
        <w:rPr>
          <w:rFonts w:hint="default" w:ascii="Times New Roman" w:hAnsi="Times New Roman" w:eastAsia="仿宋_GB2312" w:cs="Times New Roman"/>
          <w:i w:val="0"/>
          <w:iCs w:val="0"/>
          <w:caps w:val="0"/>
          <w:color w:val="000000"/>
          <w:spacing w:val="0"/>
          <w:sz w:val="32"/>
          <w:szCs w:val="32"/>
          <w:shd w:val="clear" w:fill="FFFFFF"/>
          <w:lang w:eastAsia="zh-CN"/>
        </w:rPr>
        <w:t>年1月1日起，至202</w:t>
      </w:r>
      <w:r>
        <w:rPr>
          <w:rFonts w:hint="default" w:ascii="Times New Roman" w:hAnsi="Times New Roman" w:eastAsia="仿宋_GB2312" w:cs="Times New Roman"/>
          <w:i w:val="0"/>
          <w:iCs w:val="0"/>
          <w:caps w:val="0"/>
          <w:color w:val="000000"/>
          <w:spacing w:val="0"/>
          <w:sz w:val="32"/>
          <w:szCs w:val="32"/>
          <w:shd w:val="clear" w:fill="FFFFFF"/>
          <w:lang w:val="en-US" w:eastAsia="zh-CN"/>
        </w:rPr>
        <w:t>3</w:t>
      </w:r>
      <w:r>
        <w:rPr>
          <w:rFonts w:hint="default" w:ascii="Times New Roman" w:hAnsi="Times New Roman" w:eastAsia="仿宋_GB2312" w:cs="Times New Roman"/>
          <w:i w:val="0"/>
          <w:iCs w:val="0"/>
          <w:caps w:val="0"/>
          <w:color w:val="000000"/>
          <w:spacing w:val="0"/>
          <w:sz w:val="32"/>
          <w:szCs w:val="32"/>
          <w:shd w:val="clear" w:fill="FFFFFF"/>
          <w:lang w:eastAsia="zh-CN"/>
        </w:rPr>
        <w:t>年12月31日止。如对报告内容有疑问，</w:t>
      </w:r>
      <w:r>
        <w:rPr>
          <w:rFonts w:hint="default" w:ascii="Times New Roman" w:hAnsi="Times New Roman" w:eastAsia="仿宋_GB2312" w:cs="Times New Roman"/>
          <w:i w:val="0"/>
          <w:iCs w:val="0"/>
          <w:caps w:val="0"/>
          <w:color w:val="000000"/>
          <w:spacing w:val="0"/>
          <w:sz w:val="32"/>
          <w:szCs w:val="32"/>
          <w:shd w:val="clear" w:fill="FFFFFF"/>
        </w:rPr>
        <w:t>请与</w:t>
      </w:r>
      <w:r>
        <w:rPr>
          <w:rFonts w:hint="eastAsia" w:ascii="Times New Roman" w:hAnsi="Times New Roman" w:eastAsia="仿宋_GB2312" w:cs="Times New Roman"/>
          <w:i w:val="0"/>
          <w:iCs w:val="0"/>
          <w:caps w:val="0"/>
          <w:color w:val="000000"/>
          <w:spacing w:val="0"/>
          <w:sz w:val="32"/>
          <w:szCs w:val="32"/>
          <w:shd w:val="clear" w:fill="FFFFFF"/>
          <w:lang w:val="en-US" w:eastAsia="zh-CN"/>
        </w:rPr>
        <w:t>淄博市</w:t>
      </w:r>
      <w:r>
        <w:rPr>
          <w:rFonts w:hint="default" w:ascii="Times New Roman" w:hAnsi="Times New Roman" w:eastAsia="仿宋_GB2312" w:cs="Times New Roman"/>
          <w:i w:val="0"/>
          <w:iCs w:val="0"/>
          <w:caps w:val="0"/>
          <w:color w:val="000000"/>
          <w:spacing w:val="0"/>
          <w:sz w:val="32"/>
          <w:szCs w:val="32"/>
          <w:shd w:val="clear" w:fill="FFFFFF"/>
        </w:rPr>
        <w:t>淄川区</w:t>
      </w:r>
      <w:r>
        <w:rPr>
          <w:rFonts w:hint="default" w:ascii="Times New Roman" w:hAnsi="Times New Roman" w:eastAsia="仿宋_GB2312" w:cs="Times New Roman"/>
          <w:i w:val="0"/>
          <w:iCs w:val="0"/>
          <w:caps w:val="0"/>
          <w:color w:val="000000"/>
          <w:spacing w:val="0"/>
          <w:sz w:val="32"/>
          <w:szCs w:val="32"/>
          <w:shd w:val="clear" w:fill="FFFFFF"/>
          <w:lang w:eastAsia="zh-CN"/>
        </w:rPr>
        <w:t>洪山</w:t>
      </w:r>
      <w:r>
        <w:rPr>
          <w:rFonts w:hint="default" w:ascii="Times New Roman" w:hAnsi="Times New Roman" w:eastAsia="仿宋_GB2312" w:cs="Times New Roman"/>
          <w:i w:val="0"/>
          <w:iCs w:val="0"/>
          <w:caps w:val="0"/>
          <w:color w:val="000000"/>
          <w:spacing w:val="0"/>
          <w:sz w:val="32"/>
          <w:szCs w:val="32"/>
          <w:shd w:val="clear" w:fill="FFFFFF"/>
        </w:rPr>
        <w:t>镇人民政府联系（地址：山东省淄博市淄川区</w:t>
      </w:r>
      <w:r>
        <w:rPr>
          <w:rFonts w:hint="default" w:ascii="Times New Roman" w:hAnsi="Times New Roman" w:eastAsia="仿宋_GB2312" w:cs="Times New Roman"/>
          <w:i w:val="0"/>
          <w:iCs w:val="0"/>
          <w:caps w:val="0"/>
          <w:color w:val="000000"/>
          <w:spacing w:val="0"/>
          <w:sz w:val="32"/>
          <w:szCs w:val="32"/>
          <w:shd w:val="clear" w:fill="FFFFFF"/>
          <w:lang w:eastAsia="zh-CN"/>
        </w:rPr>
        <w:t>洪山</w:t>
      </w:r>
      <w:r>
        <w:rPr>
          <w:rFonts w:hint="default" w:ascii="Times New Roman" w:hAnsi="Times New Roman" w:eastAsia="仿宋_GB2312" w:cs="Times New Roman"/>
          <w:i w:val="0"/>
          <w:iCs w:val="0"/>
          <w:caps w:val="0"/>
          <w:color w:val="000000"/>
          <w:spacing w:val="0"/>
          <w:sz w:val="32"/>
          <w:szCs w:val="32"/>
          <w:shd w:val="clear" w:fill="FFFFFF"/>
        </w:rPr>
        <w:t>镇</w:t>
      </w:r>
      <w:r>
        <w:rPr>
          <w:rFonts w:hint="default" w:ascii="Times New Roman" w:hAnsi="Times New Roman" w:eastAsia="仿宋_GB2312" w:cs="Times New Roman"/>
          <w:i w:val="0"/>
          <w:iCs w:val="0"/>
          <w:caps w:val="0"/>
          <w:color w:val="000000"/>
          <w:spacing w:val="0"/>
          <w:sz w:val="32"/>
          <w:szCs w:val="32"/>
          <w:shd w:val="clear" w:fill="FFFFFF"/>
          <w:lang w:val="en-US" w:eastAsia="zh-CN"/>
        </w:rPr>
        <w:t>太和村东首</w:t>
      </w:r>
      <w:r>
        <w:rPr>
          <w:rFonts w:hint="default" w:ascii="Times New Roman" w:hAnsi="Times New Roman" w:eastAsia="仿宋_GB2312" w:cs="Times New Roman"/>
          <w:i w:val="0"/>
          <w:iCs w:val="0"/>
          <w:caps w:val="0"/>
          <w:color w:val="000000"/>
          <w:spacing w:val="0"/>
          <w:sz w:val="32"/>
          <w:szCs w:val="32"/>
          <w:shd w:val="clear" w:fill="FFFFFF"/>
        </w:rPr>
        <w:t>；邮编：255120；电话：</w:t>
      </w:r>
      <w:r>
        <w:rPr>
          <w:rFonts w:hint="default" w:ascii="Times New Roman" w:hAnsi="Times New Roman" w:eastAsia="仿宋_GB2312" w:cs="Times New Roman"/>
          <w:i w:val="0"/>
          <w:iCs w:val="0"/>
          <w:caps w:val="0"/>
          <w:color w:val="000000"/>
          <w:spacing w:val="0"/>
          <w:sz w:val="32"/>
          <w:szCs w:val="32"/>
          <w:shd w:val="clear" w:fill="FFFFFF"/>
          <w:lang w:val="en-US"/>
        </w:rPr>
        <w:t>0533-5</w:t>
      </w:r>
      <w:r>
        <w:rPr>
          <w:rFonts w:hint="default" w:ascii="Times New Roman" w:hAnsi="Times New Roman" w:eastAsia="仿宋_GB2312" w:cs="Times New Roman"/>
          <w:i w:val="0"/>
          <w:iCs w:val="0"/>
          <w:caps w:val="0"/>
          <w:color w:val="000000"/>
          <w:spacing w:val="0"/>
          <w:sz w:val="32"/>
          <w:szCs w:val="32"/>
          <w:shd w:val="clear" w:fill="FFFFFF"/>
          <w:lang w:val="en-US" w:eastAsia="zh-CN"/>
        </w:rPr>
        <w:t>811073</w:t>
      </w:r>
      <w:r>
        <w:rPr>
          <w:rFonts w:hint="default" w:ascii="Times New Roman" w:hAnsi="Times New Roman" w:eastAsia="仿宋_GB2312" w:cs="Times New Roman"/>
          <w:i w:val="0"/>
          <w:iCs w:val="0"/>
          <w:caps w:val="0"/>
          <w:color w:val="000000"/>
          <w:spacing w:val="0"/>
          <w:sz w:val="32"/>
          <w:szCs w:val="32"/>
          <w:shd w:val="clear" w:fill="FFFFFF"/>
        </w:rPr>
        <w:t>；</w:t>
      </w:r>
      <w:r>
        <w:rPr>
          <w:rFonts w:hint="default" w:ascii="Times New Roman" w:hAnsi="Times New Roman" w:eastAsia="仿宋_GB2312" w:cs="Times New Roman"/>
          <w:i w:val="0"/>
          <w:iCs w:val="0"/>
          <w:caps w:val="0"/>
          <w:color w:val="000000"/>
          <w:spacing w:val="0"/>
          <w:sz w:val="32"/>
          <w:szCs w:val="32"/>
          <w:shd w:val="clear" w:fill="FFFFFF"/>
          <w:lang w:val="en-US"/>
        </w:rPr>
        <w:t>邮箱：zc_qhszzfadmin@zb.shandong.cn</w:t>
      </w:r>
      <w:r>
        <w:rPr>
          <w:rFonts w:hint="default" w:ascii="Times New Roman" w:hAnsi="Times New Roman" w:eastAsia="仿宋_GB2312" w:cs="Times New Roman"/>
          <w:i w:val="0"/>
          <w:iCs w:val="0"/>
          <w:caps w:val="0"/>
          <w:color w:val="000000"/>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3" w:firstLineChars="200"/>
        <w:jc w:val="both"/>
        <w:rPr>
          <w:rFonts w:hint="default" w:ascii="Times New Roman" w:hAnsi="Times New Roman" w:eastAsia="仿宋_GB2312" w:cs="Times New Roman"/>
          <w:i w:val="0"/>
          <w:iCs w:val="0"/>
          <w:caps w:val="0"/>
          <w:color w:val="000000"/>
          <w:spacing w:val="0"/>
          <w:sz w:val="32"/>
          <w:szCs w:val="32"/>
        </w:rPr>
      </w:pPr>
      <w:r>
        <w:rPr>
          <w:rStyle w:val="5"/>
          <w:rFonts w:hint="default" w:ascii="Times New Roman" w:hAnsi="Times New Roman" w:eastAsia="仿宋_GB2312" w:cs="Times New Roman"/>
          <w:b/>
          <w:bCs/>
          <w:i w:val="0"/>
          <w:iCs w:val="0"/>
          <w:caps w:val="0"/>
          <w:color w:val="000000"/>
          <w:spacing w:val="0"/>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0" w:firstLineChars="200"/>
        <w:jc w:val="both"/>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2023</w:t>
      </w:r>
      <w:r>
        <w:rPr>
          <w:rFonts w:hint="default" w:ascii="Times New Roman" w:hAnsi="Times New Roman" w:eastAsia="仿宋_GB2312" w:cs="Times New Roman"/>
          <w:i w:val="0"/>
          <w:iCs w:val="0"/>
          <w:caps w:val="0"/>
          <w:color w:val="000000"/>
          <w:spacing w:val="0"/>
          <w:sz w:val="32"/>
          <w:szCs w:val="32"/>
          <w:shd w:val="clear" w:fill="FFFFFF"/>
        </w:rPr>
        <w:t>年，</w:t>
      </w:r>
      <w:r>
        <w:rPr>
          <w:rFonts w:hint="default" w:ascii="Times New Roman" w:hAnsi="Times New Roman" w:eastAsia="仿宋_GB2312" w:cs="Times New Roman"/>
          <w:i w:val="0"/>
          <w:iCs w:val="0"/>
          <w:caps w:val="0"/>
          <w:color w:val="000000"/>
          <w:spacing w:val="0"/>
          <w:sz w:val="32"/>
          <w:szCs w:val="32"/>
          <w:shd w:val="clear" w:fill="FFFFFF"/>
          <w:lang w:eastAsia="zh-CN"/>
        </w:rPr>
        <w:t>洪山</w:t>
      </w:r>
      <w:r>
        <w:rPr>
          <w:rFonts w:hint="default" w:ascii="Times New Roman" w:hAnsi="Times New Roman" w:eastAsia="仿宋_GB2312" w:cs="Times New Roman"/>
          <w:i w:val="0"/>
          <w:iCs w:val="0"/>
          <w:caps w:val="0"/>
          <w:color w:val="000000"/>
          <w:spacing w:val="0"/>
          <w:sz w:val="32"/>
          <w:szCs w:val="32"/>
          <w:shd w:val="clear" w:fill="FFFFFF"/>
        </w:rPr>
        <w:t>镇</w:t>
      </w:r>
      <w:r>
        <w:rPr>
          <w:rFonts w:hint="default" w:ascii="Times New Roman" w:hAnsi="Times New Roman" w:eastAsia="仿宋_GB2312" w:cs="Times New Roman"/>
          <w:i w:val="0"/>
          <w:iCs w:val="0"/>
          <w:caps w:val="0"/>
          <w:color w:val="000000"/>
          <w:spacing w:val="0"/>
          <w:sz w:val="32"/>
          <w:szCs w:val="32"/>
          <w:shd w:val="clear" w:fill="FFFFFF"/>
          <w:lang w:eastAsia="zh-CN"/>
        </w:rPr>
        <w:t>严格按照《中华人民共和国政府信息公开条例》文件精神和上级工作要求，依法依规、主动公开镇政府政务信息、积极回应群众关注、建立健全公开平台、强化督促落实，政府信息公开工作取得一定成效。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0" w:firstLineChars="20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（一）主动公开。</w:t>
      </w:r>
      <w:r>
        <w:rPr>
          <w:rFonts w:hint="eastAsia" w:ascii="Times New Roman" w:hAnsi="Times New Roman" w:eastAsia="仿宋_GB2312" w:cs="Times New Roman"/>
          <w:i w:val="0"/>
          <w:iCs w:val="0"/>
          <w:caps w:val="0"/>
          <w:color w:val="000000"/>
          <w:spacing w:val="0"/>
          <w:sz w:val="32"/>
          <w:szCs w:val="32"/>
          <w:shd w:val="clear" w:fill="FFFFFF"/>
          <w:lang w:val="en-US" w:eastAsia="zh-CN"/>
        </w:rPr>
        <w:t>2023年，我镇公开信息41条，其中</w:t>
      </w:r>
      <w:r>
        <w:rPr>
          <w:rFonts w:hint="default" w:ascii="Times New Roman" w:hAnsi="Times New Roman" w:eastAsia="仿宋_GB2312" w:cs="Times New Roman"/>
          <w:i w:val="0"/>
          <w:iCs w:val="0"/>
          <w:caps w:val="0"/>
          <w:color w:val="000000"/>
          <w:spacing w:val="0"/>
          <w:sz w:val="32"/>
          <w:szCs w:val="32"/>
          <w:shd w:val="clear" w:fill="FFFFFF"/>
        </w:rPr>
        <w:t>人大、政协建议议案答复共</w:t>
      </w:r>
      <w:r>
        <w:rPr>
          <w:rFonts w:hint="default" w:ascii="Times New Roman" w:hAnsi="Times New Roman" w:eastAsia="仿宋_GB2312" w:cs="Times New Roman"/>
          <w:i w:val="0"/>
          <w:iCs w:val="0"/>
          <w:caps w:val="0"/>
          <w:color w:val="000000"/>
          <w:spacing w:val="0"/>
          <w:sz w:val="32"/>
          <w:szCs w:val="32"/>
          <w:shd w:val="clear" w:fill="FFFFFF"/>
          <w:lang w:val="en-US" w:eastAsia="zh-CN"/>
        </w:rPr>
        <w:t>3</w:t>
      </w:r>
      <w:r>
        <w:rPr>
          <w:rFonts w:hint="default" w:ascii="Times New Roman" w:hAnsi="Times New Roman" w:eastAsia="仿宋_GB2312" w:cs="Times New Roman"/>
          <w:i w:val="0"/>
          <w:iCs w:val="0"/>
          <w:caps w:val="0"/>
          <w:color w:val="000000"/>
          <w:spacing w:val="0"/>
          <w:sz w:val="32"/>
          <w:szCs w:val="32"/>
          <w:shd w:val="clear" w:fill="FFFFFF"/>
        </w:rPr>
        <w:t>条，临时救助明细</w:t>
      </w:r>
      <w:r>
        <w:rPr>
          <w:rFonts w:hint="default" w:ascii="Times New Roman" w:hAnsi="Times New Roman" w:eastAsia="仿宋_GB2312" w:cs="Times New Roman"/>
          <w:i w:val="0"/>
          <w:iCs w:val="0"/>
          <w:caps w:val="0"/>
          <w:color w:val="000000"/>
          <w:spacing w:val="0"/>
          <w:sz w:val="32"/>
          <w:szCs w:val="32"/>
          <w:shd w:val="clear" w:fill="FFFFFF"/>
          <w:lang w:val="en-US" w:eastAsia="zh-CN"/>
        </w:rPr>
        <w:t>3</w:t>
      </w:r>
      <w:r>
        <w:rPr>
          <w:rFonts w:hint="default" w:ascii="Times New Roman" w:hAnsi="Times New Roman" w:eastAsia="仿宋_GB2312" w:cs="Times New Roman"/>
          <w:i w:val="0"/>
          <w:iCs w:val="0"/>
          <w:caps w:val="0"/>
          <w:color w:val="000000"/>
          <w:spacing w:val="0"/>
          <w:sz w:val="32"/>
          <w:szCs w:val="32"/>
          <w:shd w:val="clear" w:fill="FFFFFF"/>
        </w:rPr>
        <w:t>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0" w:firstLineChars="200"/>
        <w:jc w:val="both"/>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（二）依申请公开。</w:t>
      </w:r>
      <w:r>
        <w:rPr>
          <w:rFonts w:hint="default" w:ascii="Times New Roman" w:hAnsi="Times New Roman" w:eastAsia="仿宋_GB2312" w:cs="Times New Roman"/>
          <w:i w:val="0"/>
          <w:iCs w:val="0"/>
          <w:caps w:val="0"/>
          <w:color w:val="000000"/>
          <w:spacing w:val="0"/>
          <w:sz w:val="32"/>
          <w:szCs w:val="32"/>
          <w:shd w:val="clear" w:fill="FFFFFF"/>
          <w:lang w:val="en-US" w:eastAsia="zh-CN"/>
        </w:rPr>
        <w:t>2023</w:t>
      </w:r>
      <w:r>
        <w:rPr>
          <w:rFonts w:hint="default" w:ascii="Times New Roman" w:hAnsi="Times New Roman" w:eastAsia="仿宋_GB2312" w:cs="Times New Roman"/>
          <w:i w:val="0"/>
          <w:iCs w:val="0"/>
          <w:caps w:val="0"/>
          <w:color w:val="000000"/>
          <w:spacing w:val="0"/>
          <w:sz w:val="32"/>
          <w:szCs w:val="32"/>
          <w:shd w:val="clear" w:fill="FFFFFF"/>
        </w:rPr>
        <w:t>年</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eastAsia" w:ascii="Times New Roman" w:hAnsi="Times New Roman" w:eastAsia="仿宋_GB2312" w:cs="Times New Roman"/>
          <w:i w:val="0"/>
          <w:iCs w:val="0"/>
          <w:caps w:val="0"/>
          <w:color w:val="000000"/>
          <w:spacing w:val="0"/>
          <w:sz w:val="32"/>
          <w:szCs w:val="32"/>
          <w:shd w:val="clear" w:fill="FFFFFF"/>
          <w:lang w:val="en-US" w:eastAsia="zh-CN"/>
        </w:rPr>
        <w:t>洪山镇</w:t>
      </w:r>
      <w:r>
        <w:rPr>
          <w:rFonts w:hint="default" w:ascii="Times New Roman" w:hAnsi="Times New Roman" w:eastAsia="仿宋_GB2312" w:cs="Times New Roman"/>
          <w:i w:val="0"/>
          <w:iCs w:val="0"/>
          <w:caps w:val="0"/>
          <w:color w:val="000000"/>
          <w:spacing w:val="0"/>
          <w:sz w:val="32"/>
          <w:szCs w:val="32"/>
          <w:shd w:val="clear" w:fill="FFFFFF"/>
        </w:rPr>
        <w:t>未收到依申请需公布的政府信息，无因政府信息公开工作被申请行政复议、提起行政诉讼情况。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0" w:firstLineChars="200"/>
        <w:jc w:val="both"/>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（三）政府信息管理。</w:t>
      </w:r>
      <w:r>
        <w:rPr>
          <w:rFonts w:hint="eastAsia" w:ascii="Times New Roman" w:hAnsi="Times New Roman" w:eastAsia="仿宋_GB2312" w:cs="Times New Roman"/>
          <w:i w:val="0"/>
          <w:iCs w:val="0"/>
          <w:caps w:val="0"/>
          <w:color w:val="000000"/>
          <w:spacing w:val="0"/>
          <w:sz w:val="32"/>
          <w:szCs w:val="32"/>
          <w:shd w:val="clear" w:fill="FFFFFF"/>
          <w:lang w:val="en-US" w:eastAsia="zh-CN"/>
        </w:rPr>
        <w:t>我镇</w:t>
      </w:r>
      <w:r>
        <w:rPr>
          <w:rFonts w:hint="default" w:ascii="Times New Roman" w:hAnsi="Times New Roman" w:eastAsia="仿宋_GB2312" w:cs="Times New Roman"/>
          <w:i w:val="0"/>
          <w:iCs w:val="0"/>
          <w:caps w:val="0"/>
          <w:color w:val="000000"/>
          <w:spacing w:val="0"/>
          <w:sz w:val="32"/>
          <w:szCs w:val="32"/>
          <w:shd w:val="clear" w:fill="FFFFFF"/>
        </w:rPr>
        <w:t>高度重视政府信息公开工作，明确公开范围，规范公开标准，确定公开的时间，做到常规性工作定期公开，临时性工作随时公开，固定工作长期公开。下一步，</w:t>
      </w:r>
      <w:r>
        <w:rPr>
          <w:rFonts w:hint="default" w:ascii="Times New Roman" w:hAnsi="Times New Roman" w:eastAsia="仿宋_GB2312" w:cs="Times New Roman"/>
          <w:i w:val="0"/>
          <w:iCs w:val="0"/>
          <w:caps w:val="0"/>
          <w:color w:val="000000"/>
          <w:spacing w:val="0"/>
          <w:sz w:val="32"/>
          <w:szCs w:val="32"/>
          <w:shd w:val="clear" w:fill="FFFFFF"/>
          <w:lang w:eastAsia="zh-CN"/>
        </w:rPr>
        <w:t>洪山</w:t>
      </w:r>
      <w:r>
        <w:rPr>
          <w:rFonts w:hint="default" w:ascii="Times New Roman" w:hAnsi="Times New Roman" w:eastAsia="仿宋_GB2312" w:cs="Times New Roman"/>
          <w:i w:val="0"/>
          <w:iCs w:val="0"/>
          <w:caps w:val="0"/>
          <w:color w:val="000000"/>
          <w:spacing w:val="0"/>
          <w:sz w:val="32"/>
          <w:szCs w:val="32"/>
          <w:shd w:val="clear" w:fill="FFFFFF"/>
        </w:rPr>
        <w:t>镇将继续加大公开力度，继续完善公开制度，进一步提高全镇政务公开质量。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0" w:firstLineChars="200"/>
        <w:jc w:val="both"/>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（四）政府信息公开平台建设。通过政务公开栏定期更新信息，对镇政府工作机构、通知公告、人事信息、工作动态等相关工作进行公开。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0" w:firstLineChars="200"/>
        <w:jc w:val="both"/>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fill="FFFFFF"/>
        </w:rPr>
        <w:t>（五）监督保障。</w:t>
      </w:r>
      <w:r>
        <w:rPr>
          <w:rFonts w:hint="eastAsia" w:ascii="Times New Roman" w:hAnsi="Times New Roman" w:eastAsia="仿宋_GB2312" w:cs="Times New Roman"/>
          <w:i w:val="0"/>
          <w:iCs w:val="0"/>
          <w:caps w:val="0"/>
          <w:color w:val="000000"/>
          <w:spacing w:val="0"/>
          <w:sz w:val="32"/>
          <w:szCs w:val="32"/>
          <w:shd w:val="clear" w:fill="FFFFFF"/>
          <w:lang w:val="en-US" w:eastAsia="zh-CN"/>
        </w:rPr>
        <w:t>我镇</w:t>
      </w:r>
      <w:r>
        <w:rPr>
          <w:rFonts w:hint="default" w:ascii="Times New Roman" w:hAnsi="Times New Roman" w:eastAsia="仿宋_GB2312" w:cs="Times New Roman"/>
          <w:i w:val="0"/>
          <w:iCs w:val="0"/>
          <w:caps w:val="0"/>
          <w:color w:val="000000"/>
          <w:spacing w:val="0"/>
          <w:sz w:val="32"/>
          <w:szCs w:val="32"/>
          <w:shd w:val="clear" w:fill="FFFFFF"/>
        </w:rPr>
        <w:t>信息公开工作坚持</w:t>
      </w:r>
      <w:r>
        <w:rPr>
          <w:rFonts w:hint="eastAsia" w:ascii="Times New Roman" w:hAnsi="Times New Roman" w:eastAsia="仿宋_GB2312" w:cs="Times New Roman"/>
          <w:i w:val="0"/>
          <w:iCs w:val="0"/>
          <w:caps w:val="0"/>
          <w:color w:val="000000"/>
          <w:spacing w:val="0"/>
          <w:sz w:val="32"/>
          <w:szCs w:val="32"/>
          <w:shd w:val="clear" w:fill="FFFFFF"/>
        </w:rPr>
        <w:t>“上网不涉密、涉密不上网”的原则，按程序办事，确保政务公开工作顺利开展。对公开的信息，严格按照“三审查”的原则进行严格把关。同时做好信息公开保密审查工作，确保不发生失、泄密问题。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90" w:afterAutospacing="0" w:line="26" w:lineRule="atLeast"/>
        <w:ind w:right="0" w:firstLine="643" w:firstLineChars="200"/>
        <w:jc w:val="both"/>
        <w:rPr>
          <w:rFonts w:hint="default" w:ascii="Times New Roman" w:hAnsi="Times New Roman" w:eastAsia="仿宋_GB2312" w:cs="Times New Roman"/>
          <w:i w:val="0"/>
          <w:iCs w:val="0"/>
          <w:caps w:val="0"/>
          <w:color w:val="000000"/>
          <w:spacing w:val="0"/>
          <w:sz w:val="32"/>
          <w:szCs w:val="32"/>
        </w:rPr>
      </w:pPr>
      <w:r>
        <w:rPr>
          <w:rStyle w:val="5"/>
          <w:rFonts w:hint="default" w:ascii="Times New Roman" w:hAnsi="Times New Roman" w:eastAsia="仿宋_GB2312" w:cs="Times New Roman"/>
          <w:b/>
          <w:bCs/>
          <w:i w:val="0"/>
          <w:iCs w:val="0"/>
          <w:caps w:val="0"/>
          <w:color w:val="333333"/>
          <w:spacing w:val="0"/>
          <w:sz w:val="32"/>
          <w:szCs w:val="32"/>
          <w:shd w:val="clear" w:fill="FFFFFF"/>
        </w:rPr>
        <w:t>二、主动公开政府信息情况</w:t>
      </w:r>
    </w:p>
    <w:tbl>
      <w:tblPr>
        <w:tblStyle w:val="3"/>
        <w:tblW w:w="886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80"/>
        <w:gridCol w:w="2180"/>
        <w:gridCol w:w="2180"/>
        <w:gridCol w:w="232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5" w:hRule="atLeast"/>
        </w:trPr>
        <w:tc>
          <w:tcPr>
            <w:tcW w:w="2180" w:type="dxa"/>
            <w:tcBorders>
              <w:top w:val="single" w:color="auto" w:sz="8" w:space="0"/>
              <w:left w:val="single" w:color="auto" w:sz="8" w:space="0"/>
              <w:bottom w:val="single" w:color="auto" w:sz="8" w:space="0"/>
              <w:right w:val="single" w:color="auto" w:sz="8" w:space="0"/>
            </w:tcBorders>
            <w:shd w:val="clear" w:color="auto" w:fill="C5D9F0"/>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p>
        </w:tc>
        <w:tc>
          <w:tcPr>
            <w:tcW w:w="6682" w:type="dxa"/>
            <w:gridSpan w:val="3"/>
            <w:tcBorders>
              <w:top w:val="single" w:color="auto" w:sz="8" w:space="0"/>
              <w:left w:val="nil"/>
              <w:bottom w:val="single" w:color="auto" w:sz="8" w:space="0"/>
              <w:right w:val="single" w:color="auto" w:sz="8" w:space="0"/>
            </w:tcBorders>
            <w:shd w:val="clear" w:color="auto" w:fill="C5D9F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信息内容</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本年制发件数</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本年废止件数</w:t>
            </w:r>
          </w:p>
        </w:tc>
        <w:tc>
          <w:tcPr>
            <w:tcW w:w="23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规章</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232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行政规范性文件</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2180"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2322"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trPr>
        <w:tc>
          <w:tcPr>
            <w:tcW w:w="8862" w:type="dxa"/>
            <w:gridSpan w:val="4"/>
            <w:tcBorders>
              <w:top w:val="nil"/>
              <w:left w:val="single" w:color="auto" w:sz="8" w:space="0"/>
              <w:bottom w:val="single" w:color="auto" w:sz="8" w:space="0"/>
              <w:right w:val="single" w:color="auto" w:sz="8" w:space="0"/>
            </w:tcBorders>
            <w:shd w:val="clear" w:color="auto" w:fill="C5D9F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信息内容</w:t>
            </w:r>
          </w:p>
        </w:tc>
        <w:tc>
          <w:tcPr>
            <w:tcW w:w="668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行政许可</w:t>
            </w:r>
          </w:p>
        </w:tc>
        <w:tc>
          <w:tcPr>
            <w:tcW w:w="6682"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trPr>
        <w:tc>
          <w:tcPr>
            <w:tcW w:w="8862" w:type="dxa"/>
            <w:gridSpan w:val="4"/>
            <w:tcBorders>
              <w:top w:val="nil"/>
              <w:left w:val="single" w:color="auto" w:sz="8" w:space="0"/>
              <w:bottom w:val="single" w:color="auto" w:sz="8" w:space="0"/>
              <w:right w:val="single" w:color="auto" w:sz="8" w:space="0"/>
            </w:tcBorders>
            <w:shd w:val="clear" w:color="auto" w:fill="C5D9F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信息内容</w:t>
            </w:r>
          </w:p>
        </w:tc>
        <w:tc>
          <w:tcPr>
            <w:tcW w:w="668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行政处罚</w:t>
            </w:r>
          </w:p>
        </w:tc>
        <w:tc>
          <w:tcPr>
            <w:tcW w:w="6682"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行政强制</w:t>
            </w:r>
          </w:p>
        </w:tc>
        <w:tc>
          <w:tcPr>
            <w:tcW w:w="6682"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trPr>
        <w:tc>
          <w:tcPr>
            <w:tcW w:w="8862" w:type="dxa"/>
            <w:gridSpan w:val="4"/>
            <w:tcBorders>
              <w:top w:val="nil"/>
              <w:left w:val="single" w:color="auto" w:sz="8" w:space="0"/>
              <w:bottom w:val="single" w:color="auto" w:sz="8" w:space="0"/>
              <w:right w:val="single" w:color="auto" w:sz="8" w:space="0"/>
            </w:tcBorders>
            <w:shd w:val="clear" w:color="auto" w:fill="C5D9F0"/>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8" w:hRule="atLeast"/>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信息内容</w:t>
            </w:r>
          </w:p>
        </w:tc>
        <w:tc>
          <w:tcPr>
            <w:tcW w:w="6682"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trPr>
        <w:tc>
          <w:tcPr>
            <w:tcW w:w="218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行政事业性收费</w:t>
            </w:r>
          </w:p>
        </w:tc>
        <w:tc>
          <w:tcPr>
            <w:tcW w:w="6682" w:type="dxa"/>
            <w:gridSpan w:val="3"/>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3" w:firstLineChars="200"/>
        <w:jc w:val="both"/>
        <w:rPr>
          <w:rFonts w:hint="default" w:ascii="Times New Roman" w:hAnsi="Times New Roman" w:eastAsia="仿宋_GB2312" w:cs="Times New Roman"/>
          <w:i w:val="0"/>
          <w:iCs w:val="0"/>
          <w:caps w:val="0"/>
          <w:color w:val="000000"/>
          <w:spacing w:val="0"/>
          <w:sz w:val="32"/>
          <w:szCs w:val="32"/>
        </w:rPr>
      </w:pPr>
      <w:r>
        <w:rPr>
          <w:rStyle w:val="5"/>
          <w:rFonts w:hint="default" w:ascii="Times New Roman" w:hAnsi="Times New Roman" w:eastAsia="仿宋_GB2312" w:cs="Times New Roman"/>
          <w:b/>
          <w:bCs/>
          <w:i w:val="0"/>
          <w:iCs w:val="0"/>
          <w:caps w:val="0"/>
          <w:color w:val="000000"/>
          <w:spacing w:val="0"/>
          <w:sz w:val="32"/>
          <w:szCs w:val="32"/>
          <w:shd w:val="clear" w:fill="FFFFFF"/>
        </w:rPr>
        <w:t>三、收到和处理政府信息公开申请情况</w:t>
      </w:r>
    </w:p>
    <w:tbl>
      <w:tblPr>
        <w:tblStyle w:val="3"/>
        <w:tblW w:w="963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30"/>
        <w:gridCol w:w="1395"/>
        <w:gridCol w:w="2563"/>
        <w:gridCol w:w="678"/>
        <w:gridCol w:w="678"/>
        <w:gridCol w:w="678"/>
        <w:gridCol w:w="678"/>
        <w:gridCol w:w="678"/>
        <w:gridCol w:w="679"/>
        <w:gridCol w:w="68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3" w:hRule="atLeast"/>
        </w:trPr>
        <w:tc>
          <w:tcPr>
            <w:tcW w:w="5970"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（本列数据的勾稽关系为：第一项加第二项之和，等于第三项加第四项之和）</w:t>
            </w:r>
          </w:p>
        </w:tc>
        <w:tc>
          <w:tcPr>
            <w:tcW w:w="5288"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8" w:hRule="atLeast"/>
        </w:trPr>
        <w:tc>
          <w:tcPr>
            <w:tcW w:w="597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7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自然人</w:t>
            </w:r>
          </w:p>
        </w:tc>
        <w:tc>
          <w:tcPr>
            <w:tcW w:w="3775"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法人或其他组织</w:t>
            </w:r>
          </w:p>
        </w:tc>
        <w:tc>
          <w:tcPr>
            <w:tcW w:w="75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8" w:hRule="atLeast"/>
        </w:trPr>
        <w:tc>
          <w:tcPr>
            <w:tcW w:w="597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7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商业企业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科研机构</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社会公益组织</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法律服务机构</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其他</w:t>
            </w:r>
          </w:p>
        </w:tc>
        <w:tc>
          <w:tcPr>
            <w:tcW w:w="75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trPr>
        <w:tc>
          <w:tcPr>
            <w:tcW w:w="597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一、本年新收政府信息公开申请数量</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3" w:hRule="atLeast"/>
        </w:trPr>
        <w:tc>
          <w:tcPr>
            <w:tcW w:w="597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二、上年结转政府信息公开申请数量</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3" w:hRule="atLeast"/>
        </w:trPr>
        <w:tc>
          <w:tcPr>
            <w:tcW w:w="97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三、本年度办理结果</w:t>
            </w:r>
          </w:p>
        </w:tc>
        <w:tc>
          <w:tcPr>
            <w:tcW w:w="500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（一）予以公开</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3" w:hRule="atLeast"/>
        </w:trPr>
        <w:tc>
          <w:tcPr>
            <w:tcW w:w="97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500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（二）部分公开（区分处理的，只计这一情形，不计其他情形）</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trPr>
        <w:tc>
          <w:tcPr>
            <w:tcW w:w="97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151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（三）不予公开</w:t>
            </w:r>
          </w:p>
        </w:tc>
        <w:tc>
          <w:tcPr>
            <w:tcW w:w="34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rPr>
              <w:t>1.</w:t>
            </w:r>
            <w:r>
              <w:rPr>
                <w:rFonts w:hint="default" w:ascii="Times New Roman" w:hAnsi="Times New Roman" w:eastAsia="仿宋_GB2312" w:cs="Times New Roman"/>
                <w:color w:val="000000"/>
                <w:sz w:val="32"/>
                <w:szCs w:val="32"/>
              </w:rPr>
              <w:t>属于国家秘密</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trPr>
        <w:tc>
          <w:tcPr>
            <w:tcW w:w="97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15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34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rPr>
              <w:t>2.</w:t>
            </w:r>
            <w:r>
              <w:rPr>
                <w:rFonts w:hint="default" w:ascii="Times New Roman" w:hAnsi="Times New Roman" w:eastAsia="仿宋_GB2312" w:cs="Times New Roman"/>
                <w:color w:val="000000"/>
                <w:sz w:val="32"/>
                <w:szCs w:val="32"/>
              </w:rPr>
              <w:t>其他法律行政法规禁止公开</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5" w:hRule="atLeast"/>
        </w:trPr>
        <w:tc>
          <w:tcPr>
            <w:tcW w:w="97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15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34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rPr>
              <w:t>3.</w:t>
            </w:r>
            <w:r>
              <w:rPr>
                <w:rFonts w:hint="default" w:ascii="Times New Roman" w:hAnsi="Times New Roman" w:eastAsia="仿宋_GB2312" w:cs="Times New Roman"/>
                <w:color w:val="000000"/>
                <w:sz w:val="32"/>
                <w:szCs w:val="32"/>
              </w:rPr>
              <w:t>危及“三安全一稳定”</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trPr>
        <w:tc>
          <w:tcPr>
            <w:tcW w:w="97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15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34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rPr>
              <w:t>4.</w:t>
            </w:r>
            <w:r>
              <w:rPr>
                <w:rFonts w:hint="default" w:ascii="Times New Roman" w:hAnsi="Times New Roman" w:eastAsia="仿宋_GB2312" w:cs="Times New Roman"/>
                <w:color w:val="000000"/>
                <w:sz w:val="32"/>
                <w:szCs w:val="32"/>
              </w:rPr>
              <w:t>保护第三方合法权益</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trPr>
        <w:tc>
          <w:tcPr>
            <w:tcW w:w="97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15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34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rPr>
              <w:t>5.</w:t>
            </w:r>
            <w:r>
              <w:rPr>
                <w:rFonts w:hint="default" w:ascii="Times New Roman" w:hAnsi="Times New Roman" w:eastAsia="仿宋_GB2312" w:cs="Times New Roman"/>
                <w:color w:val="000000"/>
                <w:sz w:val="32"/>
                <w:szCs w:val="32"/>
              </w:rPr>
              <w:t>属于三类内部事务信息</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trPr>
        <w:tc>
          <w:tcPr>
            <w:tcW w:w="97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15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34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rPr>
              <w:t>6.</w:t>
            </w:r>
            <w:r>
              <w:rPr>
                <w:rFonts w:hint="default" w:ascii="Times New Roman" w:hAnsi="Times New Roman" w:eastAsia="仿宋_GB2312" w:cs="Times New Roman"/>
                <w:color w:val="000000"/>
                <w:sz w:val="32"/>
                <w:szCs w:val="32"/>
              </w:rPr>
              <w:t>属于四类过程性信息</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trPr>
        <w:tc>
          <w:tcPr>
            <w:tcW w:w="97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15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34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rPr>
              <w:t>7.</w:t>
            </w:r>
            <w:r>
              <w:rPr>
                <w:rFonts w:hint="default" w:ascii="Times New Roman" w:hAnsi="Times New Roman" w:eastAsia="仿宋_GB2312" w:cs="Times New Roman"/>
                <w:color w:val="000000"/>
                <w:sz w:val="32"/>
                <w:szCs w:val="32"/>
              </w:rPr>
              <w:t>属于行政执法案卷</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trPr>
        <w:tc>
          <w:tcPr>
            <w:tcW w:w="97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15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34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rPr>
              <w:t>8.</w:t>
            </w:r>
            <w:r>
              <w:rPr>
                <w:rFonts w:hint="default" w:ascii="Times New Roman" w:hAnsi="Times New Roman" w:eastAsia="仿宋_GB2312" w:cs="Times New Roman"/>
                <w:color w:val="000000"/>
                <w:sz w:val="32"/>
                <w:szCs w:val="32"/>
              </w:rPr>
              <w:t>属于行政查询事项</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5" w:hRule="atLeast"/>
        </w:trPr>
        <w:tc>
          <w:tcPr>
            <w:tcW w:w="97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highlight w:val="none"/>
              </w:rPr>
            </w:pPr>
          </w:p>
        </w:tc>
        <w:tc>
          <w:tcPr>
            <w:tcW w:w="151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z w:val="32"/>
                <w:szCs w:val="32"/>
                <w:highlight w:val="none"/>
              </w:rPr>
              <w:t>（四）无法提供</w:t>
            </w:r>
          </w:p>
        </w:tc>
        <w:tc>
          <w:tcPr>
            <w:tcW w:w="34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z w:val="32"/>
                <w:szCs w:val="32"/>
                <w:highlight w:val="none"/>
                <w:lang w:val="en-US"/>
              </w:rPr>
              <w:t>1.</w:t>
            </w:r>
            <w:r>
              <w:rPr>
                <w:rFonts w:hint="default" w:ascii="Times New Roman" w:hAnsi="Times New Roman" w:eastAsia="仿宋_GB2312" w:cs="Times New Roman"/>
                <w:color w:val="000000"/>
                <w:sz w:val="32"/>
                <w:szCs w:val="32"/>
                <w:highlight w:val="none"/>
              </w:rPr>
              <w:t>本机关不掌握相关政府信息</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trPr>
        <w:tc>
          <w:tcPr>
            <w:tcW w:w="97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15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34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rPr>
              <w:t>2.</w:t>
            </w:r>
            <w:r>
              <w:rPr>
                <w:rFonts w:hint="default" w:ascii="Times New Roman" w:hAnsi="Times New Roman" w:eastAsia="仿宋_GB2312" w:cs="Times New Roman"/>
                <w:color w:val="000000"/>
                <w:sz w:val="32"/>
                <w:szCs w:val="32"/>
              </w:rPr>
              <w:t>没有现成信息需要另行制作</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trPr>
        <w:tc>
          <w:tcPr>
            <w:tcW w:w="97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15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34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rPr>
              <w:t>3.</w:t>
            </w:r>
            <w:r>
              <w:rPr>
                <w:rFonts w:hint="default" w:ascii="Times New Roman" w:hAnsi="Times New Roman" w:eastAsia="仿宋_GB2312" w:cs="Times New Roman"/>
                <w:color w:val="000000"/>
                <w:sz w:val="32"/>
                <w:szCs w:val="32"/>
              </w:rPr>
              <w:t>补正后申请内容仍不明确</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trPr>
        <w:tc>
          <w:tcPr>
            <w:tcW w:w="97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151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（五）不予处理</w:t>
            </w:r>
          </w:p>
        </w:tc>
        <w:tc>
          <w:tcPr>
            <w:tcW w:w="34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rPr>
              <w:t>1.</w:t>
            </w:r>
            <w:r>
              <w:rPr>
                <w:rFonts w:hint="default" w:ascii="Times New Roman" w:hAnsi="Times New Roman" w:eastAsia="仿宋_GB2312" w:cs="Times New Roman"/>
                <w:color w:val="000000"/>
                <w:sz w:val="32"/>
                <w:szCs w:val="32"/>
              </w:rPr>
              <w:t>信访举报投诉类申请</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trPr>
        <w:tc>
          <w:tcPr>
            <w:tcW w:w="97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15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34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rPr>
              <w:t>2.</w:t>
            </w:r>
            <w:r>
              <w:rPr>
                <w:rFonts w:hint="default" w:ascii="Times New Roman" w:hAnsi="Times New Roman" w:eastAsia="仿宋_GB2312" w:cs="Times New Roman"/>
                <w:color w:val="000000"/>
                <w:sz w:val="32"/>
                <w:szCs w:val="32"/>
              </w:rPr>
              <w:t>重复申请</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3" w:hRule="atLeast"/>
        </w:trPr>
        <w:tc>
          <w:tcPr>
            <w:tcW w:w="97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15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34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rPr>
              <w:t>3.</w:t>
            </w:r>
            <w:r>
              <w:rPr>
                <w:rFonts w:hint="default" w:ascii="Times New Roman" w:hAnsi="Times New Roman" w:eastAsia="仿宋_GB2312" w:cs="Times New Roman"/>
                <w:color w:val="000000"/>
                <w:sz w:val="32"/>
                <w:szCs w:val="32"/>
              </w:rPr>
              <w:t>要求提供公开出版物</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8" w:hRule="atLeast"/>
        </w:trPr>
        <w:tc>
          <w:tcPr>
            <w:tcW w:w="97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15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34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rPr>
              <w:t>4.</w:t>
            </w:r>
            <w:r>
              <w:rPr>
                <w:rFonts w:hint="default" w:ascii="Times New Roman" w:hAnsi="Times New Roman" w:eastAsia="仿宋_GB2312" w:cs="Times New Roman"/>
                <w:color w:val="000000"/>
                <w:sz w:val="32"/>
                <w:szCs w:val="32"/>
              </w:rPr>
              <w:t>无正当理由大量反复申请</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0" w:hRule="atLeast"/>
        </w:trPr>
        <w:tc>
          <w:tcPr>
            <w:tcW w:w="97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15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34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rPr>
              <w:t>5.</w:t>
            </w:r>
            <w:r>
              <w:rPr>
                <w:rFonts w:hint="default" w:ascii="Times New Roman" w:hAnsi="Times New Roman" w:eastAsia="仿宋_GB2312" w:cs="Times New Roman"/>
                <w:color w:val="000000"/>
                <w:sz w:val="32"/>
                <w:szCs w:val="32"/>
              </w:rPr>
              <w:t>要求行政机关确认或重新出具已获取信息</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5" w:hRule="atLeast"/>
        </w:trPr>
        <w:tc>
          <w:tcPr>
            <w:tcW w:w="97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151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（六）其他处理</w:t>
            </w:r>
          </w:p>
        </w:tc>
        <w:tc>
          <w:tcPr>
            <w:tcW w:w="34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rPr>
              <w:t>1.</w:t>
            </w:r>
            <w:r>
              <w:rPr>
                <w:rFonts w:hint="default" w:ascii="Times New Roman" w:hAnsi="Times New Roman" w:eastAsia="仿宋_GB2312" w:cs="Times New Roman"/>
                <w:color w:val="000000"/>
                <w:sz w:val="32"/>
                <w:szCs w:val="32"/>
              </w:rPr>
              <w:t>申请人无正当理由逾期不补正、行政机关不再处理其政府信息公开申请</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10" w:hRule="atLeast"/>
        </w:trPr>
        <w:tc>
          <w:tcPr>
            <w:tcW w:w="97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15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3486" w:type="dxa"/>
            <w:tcBorders>
              <w:top w:val="nil"/>
              <w:left w:val="nil"/>
              <w:bottom w:val="single" w:color="auto" w:sz="8" w:space="0"/>
              <w:right w:val="single" w:color="auto" w:sz="8" w:space="0"/>
            </w:tcBorders>
            <w:shd w:val="clear" w:color="auto" w:fill="auto"/>
            <w:tcMar>
              <w:left w:w="108"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rPr>
              <w:t>2.</w:t>
            </w:r>
            <w:r>
              <w:rPr>
                <w:rFonts w:hint="default" w:ascii="Times New Roman" w:hAnsi="Times New Roman" w:eastAsia="仿宋_GB2312" w:cs="Times New Roman"/>
                <w:color w:val="000000"/>
                <w:sz w:val="32"/>
                <w:szCs w:val="32"/>
              </w:rPr>
              <w:t>申请人逾期未按收费通知要求缴纳费用、行政机关不再处理其政府信息公开申请</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3" w:hRule="atLeast"/>
        </w:trPr>
        <w:tc>
          <w:tcPr>
            <w:tcW w:w="97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151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34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rPr>
              <w:t>3.</w:t>
            </w:r>
            <w:r>
              <w:rPr>
                <w:rFonts w:hint="default" w:ascii="Times New Roman" w:hAnsi="Times New Roman" w:eastAsia="仿宋_GB2312" w:cs="Times New Roman"/>
                <w:color w:val="000000"/>
                <w:sz w:val="32"/>
                <w:szCs w:val="32"/>
              </w:rPr>
              <w:t>其他</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trPr>
        <w:tc>
          <w:tcPr>
            <w:tcW w:w="970"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5000"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（七）总计</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trPr>
        <w:tc>
          <w:tcPr>
            <w:tcW w:w="597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四、结转下年度继续办理</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7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3" w:firstLineChars="200"/>
        <w:jc w:val="both"/>
        <w:rPr>
          <w:rFonts w:hint="default" w:ascii="Times New Roman" w:hAnsi="Times New Roman" w:eastAsia="仿宋_GB2312" w:cs="Times New Roman"/>
          <w:i w:val="0"/>
          <w:iCs w:val="0"/>
          <w:caps w:val="0"/>
          <w:color w:val="000000"/>
          <w:spacing w:val="0"/>
          <w:sz w:val="32"/>
          <w:szCs w:val="32"/>
        </w:rPr>
      </w:pPr>
      <w:r>
        <w:rPr>
          <w:rStyle w:val="5"/>
          <w:rFonts w:hint="default" w:ascii="Times New Roman" w:hAnsi="Times New Roman" w:eastAsia="仿宋_GB2312" w:cs="Times New Roman"/>
          <w:b/>
          <w:bCs/>
          <w:i w:val="0"/>
          <w:iCs w:val="0"/>
          <w:caps w:val="0"/>
          <w:color w:val="000000"/>
          <w:spacing w:val="0"/>
          <w:sz w:val="32"/>
          <w:szCs w:val="32"/>
          <w:shd w:val="clear" w:fill="FFFFFF"/>
        </w:rPr>
        <w:t>四、政府信息公开行政复议、行政诉讼情况</w:t>
      </w:r>
    </w:p>
    <w:tbl>
      <w:tblPr>
        <w:tblStyle w:val="3"/>
        <w:tblW w:w="898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03" w:hRule="atLeast"/>
        </w:trPr>
        <w:tc>
          <w:tcPr>
            <w:tcW w:w="299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行政复议</w:t>
            </w:r>
          </w:p>
        </w:tc>
        <w:tc>
          <w:tcPr>
            <w:tcW w:w="5992"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trPr>
        <w:tc>
          <w:tcPr>
            <w:tcW w:w="59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结果维持</w:t>
            </w:r>
          </w:p>
        </w:tc>
        <w:tc>
          <w:tcPr>
            <w:tcW w:w="59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结果纠正</w:t>
            </w:r>
          </w:p>
        </w:tc>
        <w:tc>
          <w:tcPr>
            <w:tcW w:w="59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其他结果</w:t>
            </w:r>
          </w:p>
        </w:tc>
        <w:tc>
          <w:tcPr>
            <w:tcW w:w="59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尚未审结</w:t>
            </w:r>
          </w:p>
        </w:tc>
        <w:tc>
          <w:tcPr>
            <w:tcW w:w="59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总计</w:t>
            </w:r>
          </w:p>
        </w:tc>
        <w:tc>
          <w:tcPr>
            <w:tcW w:w="2990"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未经复议直接起诉</w:t>
            </w:r>
          </w:p>
        </w:tc>
        <w:tc>
          <w:tcPr>
            <w:tcW w:w="3002"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trPr>
        <w:tc>
          <w:tcPr>
            <w:tcW w:w="59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59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59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59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59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eastAsia="仿宋_GB2312" w:cs="Times New Roman"/>
                <w:sz w:val="32"/>
                <w:szCs w:val="32"/>
              </w:rPr>
            </w:pP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结果维持</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结果纠正</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其他结果</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尚未审结</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总计</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结果维持</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结果纠正</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其他结果</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尚未审结</w:t>
            </w:r>
          </w:p>
        </w:tc>
        <w:tc>
          <w:tcPr>
            <w:tcW w:w="6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3" w:hRule="atLeast"/>
        </w:trPr>
        <w:tc>
          <w:tcPr>
            <w:tcW w:w="59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5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c>
          <w:tcPr>
            <w:tcW w:w="61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jc w:val="both"/>
        <w:rPr>
          <w:rFonts w:hint="default" w:ascii="Times New Roman" w:hAnsi="Times New Roman" w:eastAsia="仿宋_GB2312" w:cs="Times New Roman"/>
          <w:i w:val="0"/>
          <w:iCs w:val="0"/>
          <w:caps w:val="0"/>
          <w:color w:val="000000"/>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3" w:firstLineChars="200"/>
        <w:jc w:val="both"/>
        <w:rPr>
          <w:rFonts w:hint="default" w:ascii="Times New Roman" w:hAnsi="Times New Roman" w:eastAsia="仿宋_GB2312" w:cs="Times New Roman"/>
          <w:i w:val="0"/>
          <w:iCs w:val="0"/>
          <w:caps w:val="0"/>
          <w:color w:val="000000"/>
          <w:spacing w:val="0"/>
          <w:sz w:val="32"/>
          <w:szCs w:val="32"/>
        </w:rPr>
      </w:pPr>
      <w:r>
        <w:rPr>
          <w:rStyle w:val="5"/>
          <w:rFonts w:hint="default" w:ascii="Times New Roman" w:hAnsi="Times New Roman" w:eastAsia="仿宋_GB2312" w:cs="Times New Roman"/>
          <w:b/>
          <w:bCs/>
          <w:i w:val="0"/>
          <w:iCs w:val="0"/>
          <w:caps w:val="0"/>
          <w:color w:val="000000"/>
          <w:spacing w:val="0"/>
          <w:sz w:val="32"/>
          <w:szCs w:val="32"/>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caps w:val="0"/>
          <w:color w:val="000000"/>
          <w:spacing w:val="0"/>
          <w:sz w:val="32"/>
          <w:szCs w:val="32"/>
          <w:bdr w:val="none" w:color="auto" w:sz="0" w:space="0"/>
          <w:shd w:val="clear" w:fill="FFFFFF"/>
        </w:rPr>
        <w:t>存在问题：部门工作人员对哪些信息应该主动公开、哪些依法不能公开把握不准，对生成的政府信息未进行科学分类，工作较为被动。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both"/>
      </w:pPr>
      <w:r>
        <w:rPr>
          <w:rFonts w:hint="eastAsia" w:ascii="仿宋_GB2312" w:hAnsi="仿宋_GB2312" w:eastAsia="仿宋_GB2312" w:cs="仿宋_GB2312"/>
          <w:caps w:val="0"/>
          <w:color w:val="000000"/>
          <w:spacing w:val="0"/>
          <w:sz w:val="32"/>
          <w:szCs w:val="32"/>
          <w:bdr w:val="none" w:color="auto" w:sz="0" w:space="0"/>
          <w:shd w:val="clear" w:fill="FFFFFF"/>
        </w:rPr>
        <w:t>改进情况：为保证信息公开时效性，我镇加强业务人员培训，进一步梳理政府信息公开栏目及时效，保证公开信息的供给量、完整性和准确性。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3" w:firstLineChars="200"/>
        <w:jc w:val="both"/>
        <w:rPr>
          <w:rFonts w:hint="default" w:ascii="Times New Roman" w:hAnsi="Times New Roman" w:eastAsia="仿宋_GB2312" w:cs="Times New Roman"/>
          <w:i w:val="0"/>
          <w:iCs w:val="0"/>
          <w:caps w:val="0"/>
          <w:color w:val="000000"/>
          <w:spacing w:val="0"/>
          <w:sz w:val="32"/>
          <w:szCs w:val="32"/>
        </w:rPr>
      </w:pPr>
      <w:r>
        <w:rPr>
          <w:rStyle w:val="5"/>
          <w:rFonts w:hint="default" w:ascii="Times New Roman" w:hAnsi="Times New Roman" w:eastAsia="仿宋_GB2312" w:cs="Times New Roman"/>
          <w:b/>
          <w:bCs/>
          <w:i w:val="0"/>
          <w:iCs w:val="0"/>
          <w:caps w:val="0"/>
          <w:color w:val="000000"/>
          <w:spacing w:val="0"/>
          <w:sz w:val="32"/>
          <w:szCs w:val="32"/>
          <w:shd w:val="clear" w:fill="FFFFFF"/>
        </w:rPr>
        <w:t>六、其他需要报告的事项</w:t>
      </w:r>
    </w:p>
    <w:p>
      <w:pPr>
        <w:widowControl/>
        <w:shd w:val="clear" w:color="auto" w:fill="FFFFFF"/>
        <w:spacing w:line="560" w:lineRule="exact"/>
        <w:ind w:firstLine="64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32"/>
          <w:szCs w:val="32"/>
          <w:highlight w:val="none"/>
          <w:shd w:val="clear" w:color="auto" w:fill="FFFFFF"/>
        </w:rPr>
        <w:t>1、</w:t>
      </w:r>
      <w:r>
        <w:rPr>
          <w:rFonts w:hint="eastAsia" w:ascii="仿宋_GB2312" w:hAnsi="仿宋_GB2312" w:eastAsia="仿宋_GB2312" w:cs="仿宋_GB2312"/>
          <w:color w:val="auto"/>
          <w:kern w:val="0"/>
          <w:sz w:val="32"/>
          <w:szCs w:val="32"/>
          <w:highlight w:val="none"/>
        </w:rPr>
        <w:t>收取信息处理费情况。</w:t>
      </w:r>
      <w:r>
        <w:rPr>
          <w:rFonts w:hint="eastAsia" w:ascii="仿宋_GB2312" w:hAnsi="仿宋_GB2312" w:eastAsia="仿宋_GB2312" w:cs="仿宋_GB2312"/>
          <w:color w:val="auto"/>
          <w:kern w:val="0"/>
          <w:sz w:val="32"/>
          <w:szCs w:val="32"/>
          <w:highlight w:val="none"/>
          <w:shd w:val="clear" w:color="auto" w:fill="FFFFFF"/>
        </w:rPr>
        <w:t>按照《国务院办公厅关于印发&lt;政府信息公开信息处理费管理办法&gt;的通知》（国办函〔2020〕109号）和《山东省人民政府办公厅关于做好政府信息公开信息处理费管理工作有关事项的通知》（鲁政办字〔2020〕179号）收取信息处理费。2023年，本机关依申请公开政府信息未收取任何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0" w:firstLineChars="20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color w:val="auto"/>
          <w:kern w:val="0"/>
          <w:sz w:val="32"/>
          <w:szCs w:val="32"/>
          <w:highlight w:val="none"/>
        </w:rPr>
        <w:t>2、落实上级年度政务公开工作要点情况。</w:t>
      </w:r>
      <w:r>
        <w:rPr>
          <w:rFonts w:hint="eastAsia" w:ascii="仿宋_GB2312" w:hAnsi="仿宋_GB2312" w:eastAsia="仿宋_GB2312" w:cs="仿宋_GB2312"/>
          <w:color w:val="auto"/>
          <w:kern w:val="0"/>
          <w:sz w:val="32"/>
          <w:szCs w:val="32"/>
          <w:highlight w:val="none"/>
          <w:lang w:val="en-US" w:eastAsia="zh-CN"/>
        </w:rPr>
        <w:t>2023年，洪山镇</w:t>
      </w:r>
      <w:r>
        <w:rPr>
          <w:rFonts w:hint="eastAsia" w:ascii="仿宋_GB2312" w:hAnsi="仿宋_GB2312" w:eastAsia="仿宋_GB2312" w:cs="仿宋_GB2312"/>
          <w:i w:val="0"/>
          <w:iCs w:val="0"/>
          <w:caps w:val="0"/>
          <w:color w:val="000000"/>
          <w:spacing w:val="0"/>
          <w:sz w:val="32"/>
          <w:szCs w:val="32"/>
          <w:shd w:val="clear" w:fill="FFFFFF"/>
        </w:rPr>
        <w:t>按照《淄川区人民政府办公室关于印发淄川区</w:t>
      </w:r>
      <w:r>
        <w:rPr>
          <w:rFonts w:hint="eastAsia" w:ascii="仿宋_GB2312" w:hAnsi="仿宋_GB2312" w:eastAsia="仿宋_GB2312" w:cs="仿宋_GB2312"/>
          <w:i w:val="0"/>
          <w:iCs w:val="0"/>
          <w:caps w:val="0"/>
          <w:color w:val="000000"/>
          <w:spacing w:val="0"/>
          <w:sz w:val="32"/>
          <w:szCs w:val="32"/>
          <w:shd w:val="clear" w:fill="FFFFFF"/>
          <w:lang w:val="en-US" w:eastAsia="zh-CN"/>
        </w:rPr>
        <w:t>2023</w:t>
      </w:r>
      <w:r>
        <w:rPr>
          <w:rFonts w:hint="eastAsia" w:ascii="仿宋_GB2312" w:hAnsi="仿宋_GB2312" w:eastAsia="仿宋_GB2312" w:cs="仿宋_GB2312"/>
          <w:i w:val="0"/>
          <w:iCs w:val="0"/>
          <w:caps w:val="0"/>
          <w:color w:val="000000"/>
          <w:spacing w:val="0"/>
          <w:sz w:val="32"/>
          <w:szCs w:val="32"/>
          <w:shd w:val="clear" w:fill="FFFFFF"/>
        </w:rPr>
        <w:t>年政务公开</w:t>
      </w:r>
      <w:r>
        <w:rPr>
          <w:rFonts w:hint="eastAsia" w:ascii="仿宋_GB2312" w:hAnsi="仿宋_GB2312" w:eastAsia="仿宋_GB2312" w:cs="仿宋_GB2312"/>
          <w:i w:val="0"/>
          <w:iCs w:val="0"/>
          <w:caps w:val="0"/>
          <w:color w:val="000000"/>
          <w:spacing w:val="0"/>
          <w:sz w:val="32"/>
          <w:szCs w:val="32"/>
          <w:shd w:val="clear" w:fill="FFFFFF"/>
          <w:lang w:val="en-US" w:eastAsia="zh-CN"/>
        </w:rPr>
        <w:t>考核任务分解表</w:t>
      </w:r>
      <w:r>
        <w:rPr>
          <w:rFonts w:hint="eastAsia" w:ascii="仿宋_GB2312" w:hAnsi="仿宋_GB2312" w:eastAsia="仿宋_GB2312" w:cs="仿宋_GB2312"/>
          <w:i w:val="0"/>
          <w:iCs w:val="0"/>
          <w:caps w:val="0"/>
          <w:color w:val="000000"/>
          <w:spacing w:val="0"/>
          <w:sz w:val="32"/>
          <w:szCs w:val="32"/>
          <w:shd w:val="clear" w:fill="FFFFFF"/>
        </w:rPr>
        <w:t>的通知》</w:t>
      </w:r>
      <w:r>
        <w:rPr>
          <w:rFonts w:hint="eastAsia" w:ascii="仿宋_GB2312" w:hAnsi="仿宋_GB2312" w:eastAsia="仿宋_GB2312" w:cs="仿宋_GB2312"/>
          <w:i w:val="0"/>
          <w:iCs w:val="0"/>
          <w:caps w:val="0"/>
          <w:color w:val="000000"/>
          <w:spacing w:val="0"/>
          <w:sz w:val="32"/>
          <w:szCs w:val="32"/>
          <w:shd w:val="clear" w:fill="FFFFFF"/>
          <w:lang w:val="en-US" w:eastAsia="zh-CN"/>
        </w:rPr>
        <w:t>要求</w:t>
      </w:r>
      <w:r>
        <w:rPr>
          <w:rFonts w:hint="eastAsia" w:ascii="仿宋_GB2312" w:hAnsi="仿宋_GB2312" w:eastAsia="仿宋_GB2312" w:cs="仿宋_GB2312"/>
          <w:i w:val="0"/>
          <w:iCs w:val="0"/>
          <w:caps w:val="0"/>
          <w:color w:val="000000"/>
          <w:spacing w:val="0"/>
          <w:sz w:val="32"/>
          <w:szCs w:val="32"/>
          <w:shd w:val="clear" w:fill="FFFFFF"/>
        </w:rPr>
        <w:t>，贯彻落实政务公开工作要点，持续推进基层政务公开标准化规范化工作，及时完成上网信息发布。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0" w:firstLineChars="200"/>
        <w:jc w:val="both"/>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color w:val="auto"/>
          <w:kern w:val="0"/>
          <w:sz w:val="32"/>
          <w:szCs w:val="32"/>
          <w:highlight w:val="none"/>
        </w:rPr>
        <w:t>3、人大代表</w:t>
      </w:r>
      <w:r>
        <w:rPr>
          <w:rFonts w:hint="eastAsia" w:ascii="仿宋_GB2312" w:hAnsi="仿宋_GB2312" w:eastAsia="仿宋_GB2312" w:cs="仿宋_GB2312"/>
          <w:color w:val="auto"/>
          <w:kern w:val="0"/>
          <w:sz w:val="32"/>
          <w:szCs w:val="32"/>
          <w:highlight w:val="none"/>
          <w:lang w:val="en-US" w:eastAsia="zh-CN"/>
        </w:rPr>
        <w:t>建议</w:t>
      </w:r>
      <w:r>
        <w:rPr>
          <w:rFonts w:hint="eastAsia" w:ascii="仿宋_GB2312" w:hAnsi="仿宋_GB2312" w:eastAsia="仿宋_GB2312" w:cs="仿宋_GB2312"/>
          <w:color w:val="auto"/>
          <w:kern w:val="0"/>
          <w:sz w:val="32"/>
          <w:szCs w:val="32"/>
          <w:highlight w:val="none"/>
        </w:rPr>
        <w:t>和政协</w:t>
      </w:r>
      <w:r>
        <w:rPr>
          <w:rFonts w:hint="eastAsia" w:ascii="仿宋_GB2312" w:hAnsi="仿宋_GB2312" w:eastAsia="仿宋_GB2312" w:cs="仿宋_GB2312"/>
          <w:color w:val="auto"/>
          <w:kern w:val="0"/>
          <w:sz w:val="32"/>
          <w:szCs w:val="32"/>
          <w:highlight w:val="none"/>
          <w:lang w:val="en-US" w:eastAsia="zh-CN"/>
        </w:rPr>
        <w:t>委员</w:t>
      </w:r>
      <w:r>
        <w:rPr>
          <w:rFonts w:hint="eastAsia" w:ascii="仿宋_GB2312" w:hAnsi="仿宋_GB2312" w:eastAsia="仿宋_GB2312" w:cs="仿宋_GB2312"/>
          <w:color w:val="auto"/>
          <w:kern w:val="0"/>
          <w:sz w:val="32"/>
          <w:szCs w:val="32"/>
          <w:highlight w:val="none"/>
        </w:rPr>
        <w:t>提案办理结果公开情况。</w:t>
      </w:r>
      <w:r>
        <w:rPr>
          <w:rFonts w:hint="eastAsia" w:ascii="仿宋_GB2312" w:hAnsi="仿宋_GB2312" w:eastAsia="仿宋_GB2312" w:cs="仿宋_GB2312"/>
          <w:i w:val="0"/>
          <w:iCs w:val="0"/>
          <w:caps w:val="0"/>
          <w:color w:val="000000"/>
          <w:spacing w:val="0"/>
          <w:sz w:val="32"/>
          <w:szCs w:val="32"/>
          <w:shd w:val="clear" w:fill="FFFFFF"/>
          <w:lang w:val="en-US" w:eastAsia="zh-CN"/>
        </w:rPr>
        <w:t>2023</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洪山镇一共办理建议提案3件</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分别为人大建议</w:t>
      </w: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件，政协提案</w:t>
      </w: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件。人大代表建议和政协委员提案答复文件按法定程序面复代表和委员，面复率</w:t>
      </w:r>
      <w:r>
        <w:rPr>
          <w:rFonts w:hint="eastAsia" w:ascii="仿宋_GB2312" w:hAnsi="仿宋_GB2312" w:eastAsia="仿宋_GB2312" w:cs="仿宋_GB2312"/>
          <w:i w:val="0"/>
          <w:iCs w:val="0"/>
          <w:caps w:val="0"/>
          <w:color w:val="000000"/>
          <w:spacing w:val="0"/>
          <w:sz w:val="32"/>
          <w:szCs w:val="32"/>
          <w:shd w:val="clear" w:fill="FFFFFF"/>
          <w:lang w:val="en-US"/>
        </w:rPr>
        <w:t>100%</w:t>
      </w:r>
      <w:r>
        <w:rPr>
          <w:rFonts w:hint="eastAsia" w:ascii="仿宋_GB2312" w:hAnsi="仿宋_GB2312" w:eastAsia="仿宋_GB2312" w:cs="仿宋_GB2312"/>
          <w:i w:val="0"/>
          <w:iCs w:val="0"/>
          <w:caps w:val="0"/>
          <w:color w:val="000000"/>
          <w:spacing w:val="0"/>
          <w:sz w:val="32"/>
          <w:szCs w:val="32"/>
          <w:shd w:val="clear" w:fill="FFFFFF"/>
        </w:rPr>
        <w:t>，办复率</w:t>
      </w:r>
      <w:r>
        <w:rPr>
          <w:rFonts w:hint="eastAsia" w:ascii="仿宋_GB2312" w:hAnsi="仿宋_GB2312" w:eastAsia="仿宋_GB2312" w:cs="仿宋_GB2312"/>
          <w:i w:val="0"/>
          <w:iCs w:val="0"/>
          <w:caps w:val="0"/>
          <w:color w:val="000000"/>
          <w:spacing w:val="0"/>
          <w:sz w:val="32"/>
          <w:szCs w:val="32"/>
          <w:shd w:val="clear" w:fill="FFFFFF"/>
          <w:lang w:val="en-US"/>
        </w:rPr>
        <w:t>100%</w:t>
      </w:r>
      <w:r>
        <w:rPr>
          <w:rFonts w:hint="eastAsia" w:ascii="仿宋_GB2312" w:hAnsi="仿宋_GB2312" w:eastAsia="仿宋_GB2312" w:cs="仿宋_GB2312"/>
          <w:i w:val="0"/>
          <w:iCs w:val="0"/>
          <w:caps w:val="0"/>
          <w:color w:val="000000"/>
          <w:spacing w:val="0"/>
          <w:sz w:val="32"/>
          <w:szCs w:val="32"/>
          <w:shd w:val="clear" w:fill="FFFFFF"/>
        </w:rPr>
        <w:t>，代表委员满意率达</w:t>
      </w:r>
      <w:r>
        <w:rPr>
          <w:rFonts w:hint="eastAsia" w:ascii="仿宋_GB2312" w:hAnsi="仿宋_GB2312" w:eastAsia="仿宋_GB2312" w:cs="仿宋_GB2312"/>
          <w:i w:val="0"/>
          <w:iCs w:val="0"/>
          <w:caps w:val="0"/>
          <w:color w:val="000000"/>
          <w:spacing w:val="0"/>
          <w:sz w:val="32"/>
          <w:szCs w:val="32"/>
          <w:shd w:val="clear" w:fill="FFFFFF"/>
          <w:lang w:val="en-US"/>
        </w:rPr>
        <w:t>100%</w:t>
      </w:r>
      <w:r>
        <w:rPr>
          <w:rFonts w:hint="eastAsia" w:ascii="仿宋_GB2312" w:hAnsi="仿宋_GB2312" w:eastAsia="仿宋_GB2312" w:cs="仿宋_GB2312"/>
          <w:i w:val="0"/>
          <w:iCs w:val="0"/>
          <w:caps w:val="0"/>
          <w:color w:val="000000"/>
          <w:spacing w:val="0"/>
          <w:sz w:val="32"/>
          <w:szCs w:val="32"/>
          <w:shd w:val="clear" w:fill="FFFFFF"/>
          <w:lang w:val="en-US" w:eastAsia="zh-CN"/>
        </w:rPr>
        <w:t>，并依规公开建议提案内容及答复内容。</w:t>
      </w:r>
      <w:r>
        <w:rPr>
          <w:rFonts w:hint="eastAsia" w:ascii="仿宋_GB2312" w:hAnsi="仿宋_GB2312" w:eastAsia="仿宋_GB2312" w:cs="仿宋_GB2312"/>
          <w:i w:val="0"/>
          <w:iCs w:val="0"/>
          <w:caps w:val="0"/>
          <w:color w:val="000000"/>
          <w:spacing w:val="0"/>
          <w:sz w:val="32"/>
          <w:szCs w:val="32"/>
          <w:shd w:val="clear" w:fill="FFFFFF"/>
        </w:rPr>
        <w:t>未有上级建议提案办理任务。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0" w:firstLineChars="200"/>
        <w:rPr>
          <w:rFonts w:hint="default" w:ascii="Times New Roman" w:hAnsi="Times New Roman" w:eastAsia="仿宋_GB2312" w:cs="Times New Roman"/>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4.政务公开工作创新情况。进一步优化政务公开栏目设置，同时依托“</w:t>
      </w:r>
      <w:r>
        <w:rPr>
          <w:rFonts w:hint="default" w:ascii="Times New Roman" w:hAnsi="Times New Roman" w:eastAsia="仿宋_GB2312" w:cs="Times New Roman"/>
          <w:i w:val="0"/>
          <w:iCs w:val="0"/>
          <w:caps w:val="0"/>
          <w:color w:val="000000"/>
          <w:spacing w:val="0"/>
          <w:sz w:val="32"/>
          <w:szCs w:val="32"/>
          <w:shd w:val="clear" w:fill="FFFFFF"/>
        </w:rPr>
        <w:t>新洪山”微信公众号及时发布相关民生政策和工作动态。</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0" w:firstLineChars="200"/>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5.年报数据统计需要说明的事项。无。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0" w:firstLineChars="200"/>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6.本行政机关认为需要报告的其他事项。无。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right="0" w:firstLine="640" w:firstLineChars="200"/>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lang w:val="en-US" w:eastAsia="zh-CN"/>
        </w:rPr>
        <w:t>7.其他有关文件专门要求通过政府信息公开工作年度报告予以报告的事项。无。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420"/>
        <w:jc w:val="right"/>
        <w:rPr>
          <w:rFonts w:hint="default" w:ascii="Times New Roman" w:hAnsi="Times New Roman" w:eastAsia="仿宋_GB2312" w:cs="Times New Roman"/>
          <w:i w:val="0"/>
          <w:iCs w:val="0"/>
          <w:caps w:val="0"/>
          <w:color w:val="000000"/>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YTM3NmI4MWRkYmQwMWNmYzJkNTc4NmU1ZWM3MTEifQ=="/>
  </w:docVars>
  <w:rsids>
    <w:rsidRoot w:val="590053A8"/>
    <w:rsid w:val="01253372"/>
    <w:rsid w:val="047438C1"/>
    <w:rsid w:val="05922FA0"/>
    <w:rsid w:val="07373DFF"/>
    <w:rsid w:val="0A5E5C25"/>
    <w:rsid w:val="0F007FD8"/>
    <w:rsid w:val="1319085D"/>
    <w:rsid w:val="198C33B8"/>
    <w:rsid w:val="19E3511A"/>
    <w:rsid w:val="1A606D71"/>
    <w:rsid w:val="1DF93765"/>
    <w:rsid w:val="221C43BA"/>
    <w:rsid w:val="25EA3353"/>
    <w:rsid w:val="25F5515A"/>
    <w:rsid w:val="276F4634"/>
    <w:rsid w:val="2AD95059"/>
    <w:rsid w:val="33F325DD"/>
    <w:rsid w:val="37B0004E"/>
    <w:rsid w:val="39B27192"/>
    <w:rsid w:val="39E76710"/>
    <w:rsid w:val="39F44BA5"/>
    <w:rsid w:val="3C2105FF"/>
    <w:rsid w:val="3C554DB2"/>
    <w:rsid w:val="3D0C480F"/>
    <w:rsid w:val="40210BCD"/>
    <w:rsid w:val="44AC2D49"/>
    <w:rsid w:val="44CB2235"/>
    <w:rsid w:val="465F0F68"/>
    <w:rsid w:val="4DF55447"/>
    <w:rsid w:val="4E1600AB"/>
    <w:rsid w:val="5353189D"/>
    <w:rsid w:val="5635099B"/>
    <w:rsid w:val="590053A8"/>
    <w:rsid w:val="59BD6726"/>
    <w:rsid w:val="5BCD1E2F"/>
    <w:rsid w:val="65965729"/>
    <w:rsid w:val="67087745"/>
    <w:rsid w:val="6926423B"/>
    <w:rsid w:val="6D4F51AE"/>
    <w:rsid w:val="70EF6902"/>
    <w:rsid w:val="7249798C"/>
    <w:rsid w:val="726522EC"/>
    <w:rsid w:val="72D763B0"/>
    <w:rsid w:val="734E7DBF"/>
    <w:rsid w:val="742B77D4"/>
    <w:rsid w:val="74EC2580"/>
    <w:rsid w:val="74F311F9"/>
    <w:rsid w:val="794762A8"/>
    <w:rsid w:val="7B120A9B"/>
    <w:rsid w:val="7BAB5F29"/>
    <w:rsid w:val="7FC95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2024-01-10T06:59:00Z</dcterms:created>
  <dc:creator>静待花开°</dc:creator>
  <cp:lastModifiedBy>银杏果</cp:lastModifiedBy>
  <dcterms:modified xsi:type="dcterms:W3CDTF">2024-01-30T02:33:22Z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54CE05D51641415AA5FE6A3E4AD58B44_13</vt:lpwstr>
  </property>
</Properties>
</file>