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 w:line="560" w:lineRule="exact"/>
        <w:jc w:val="center"/>
        <w:rPr>
          <w:rFonts w:ascii="方正小标宋简体" w:hAnsi="Times New Roman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/>
          <w:color w:val="000000"/>
          <w:sz w:val="36"/>
          <w:szCs w:val="36"/>
          <w:lang w:eastAsia="zh-CN"/>
        </w:rPr>
        <w:t>将军路街道</w:t>
      </w:r>
      <w:r>
        <w:rPr>
          <w:rFonts w:ascii="方正小标宋简体" w:hAnsi="Times New Roman" w:eastAsia="方正小标宋简体"/>
          <w:color w:val="000000"/>
          <w:sz w:val="36"/>
          <w:szCs w:val="36"/>
        </w:rPr>
        <w:t>2018</w:t>
      </w:r>
      <w:r>
        <w:rPr>
          <w:rFonts w:hint="eastAsia" w:ascii="方正小标宋简体" w:hAnsi="Times New Roman" w:eastAsia="方正小标宋简体"/>
          <w:color w:val="000000"/>
          <w:sz w:val="36"/>
          <w:szCs w:val="36"/>
        </w:rPr>
        <w:t>年度政府信息公开工作情况统计表</w:t>
      </w:r>
    </w:p>
    <w:bookmarkEnd w:id="0"/>
    <w:p>
      <w:pPr>
        <w:pStyle w:val="5"/>
      </w:pPr>
    </w:p>
    <w:tbl>
      <w:tblPr>
        <w:tblStyle w:val="3"/>
        <w:tblW w:w="88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2"/>
        <w:gridCol w:w="851"/>
        <w:gridCol w:w="10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统计指标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一、主动公开情况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（一）主动公开政府信息数（不同渠道和方式公开相同信息计</w:t>
            </w: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条）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267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其中：主动公开规范性文件数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1470" w:firstLineChars="7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制发规范性文件总数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（二）通过不同渠道和方式公开政府信息的情况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政府公报公开政府信息数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政府网站公开政府信息数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政务微博公开政府信息数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1957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政务微信公开政府信息数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226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其他方式公开政府信息数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二、回应解读情况（不同方式回应同一热点或舆情计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1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次）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（一）回应公众关注热点或重大舆情数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（二）通过不同渠道和方式回应解读的情况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参加或举办新闻发布会总次数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1260" w:firstLineChars="6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其中：主要负责同志参加新闻发布会次数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政府网站在线访谈次数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1260" w:firstLineChars="6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其中：主要负责同志参加政府网站在线访谈次数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政策解读稿件发布数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篇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微博微信回应事件数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其他方式回应事件数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三、依申请公开情况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（一）收到申请数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当面申请数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传真申请数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网络申请数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信函申请数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其他形式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（二）申请办结数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按时办结数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延期办结数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（三）申请答复数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属于已主动公开范围数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同意公开答复数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同意部分公开答复数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不同意公开答复数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1155" w:firstLineChars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其中：涉及国家秘密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涉及商业秘密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涉及个人隐私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危及国家安全、公共安全、经济安全和社会稳定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不是《条例》所指政府信息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法律法规规定的其他情形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不属于本行政机关公开数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申请信息不存在数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告知作出更改补充数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告知通过其他途径办理数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四、行政复议数量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（一）维持具体行政行为数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（二）被依法纠错数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五、行政诉讼数量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（一）维持具体行政行为或者驳回原告诉讼请求数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（二）被依法纠错数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六、被举报投诉数量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（一）维持具体行政行为数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（二）被纠错数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七、向图书馆、档案馆等查阅场所报送信息数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（一）纸质文件数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（二）电子文件数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八、开通政府信息公开网站（或设立门户网站信息公开专栏）数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九、设置政府信息查阅点数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十、查阅点接待人数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十一、机构建设和保障经费情况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5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（一）政府信息公开工作机构数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5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（二）从事政府信息公开工作人员数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5"/>
              <w:ind w:firstLine="840" w:firstLineChars="4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专职人员数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5"/>
              <w:ind w:firstLine="840" w:firstLineChars="4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兼职人员数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5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（三）政府信息公开专项经费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107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十二、政府信息公开会议和培训情况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5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（一）召开政府信息公开工作会议或专题会议数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5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（二）举办各类培训班数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5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（三）接受培训人员数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人次</w:t>
            </w:r>
          </w:p>
        </w:tc>
        <w:tc>
          <w:tcPr>
            <w:tcW w:w="107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rPr>
          <w:rFonts w:ascii="宋体" w:hAnsi="宋体" w:eastAsia="宋体" w:cstheme="minorBidi"/>
          <w:color w:val="auto"/>
          <w:sz w:val="21"/>
          <w:szCs w:val="21"/>
        </w:rPr>
      </w:pPr>
    </w:p>
    <w:p>
      <w:pPr>
        <w:pStyle w:val="5"/>
        <w:rPr>
          <w:rFonts w:ascii="宋体" w:hAnsi="宋体" w:eastAsia="宋体" w:cstheme="minorBidi"/>
          <w:b/>
          <w:color w:val="auto"/>
          <w:sz w:val="21"/>
          <w:szCs w:val="21"/>
        </w:rPr>
      </w:pPr>
      <w:r>
        <w:rPr>
          <w:rFonts w:hint="eastAsia" w:ascii="宋体" w:hAnsi="宋体" w:eastAsia="宋体" w:cstheme="minorBidi"/>
          <w:b/>
          <w:color w:val="auto"/>
          <w:sz w:val="21"/>
          <w:szCs w:val="21"/>
        </w:rPr>
        <w:t>（注：各子栏目数要等于总栏目数量）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 Extra BSK">
    <w:altName w:val="方正仿宋简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50A37"/>
    <w:rsid w:val="3F355254"/>
    <w:rsid w:val="5D350A37"/>
    <w:rsid w:val="7D5C3B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Times New Roman" w:eastAsiaTheme="minorEastAsia"/>
      <w:snapToGrid w:val="0"/>
      <w:color w:val="000000"/>
      <w:sz w:val="32"/>
      <w:szCs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M10"/>
    <w:basedOn w:val="5"/>
    <w:next w:val="5"/>
    <w:qFormat/>
    <w:uiPriority w:val="99"/>
    <w:pPr>
      <w:spacing w:after="188"/>
    </w:pPr>
    <w:rPr>
      <w:rFonts w:cs="Times New Roman"/>
      <w:color w:val="auto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FZ Extra BSK" w:hAnsi="Calibri" w:eastAsia="FZ Extra BSK" w:cs="FZ Extra BS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2019-01-17T02:26:00Z</dcterms:created>
  <dc:creator>Administrator</dc:creator>
  <cp:lastModifiedBy>Administrator</cp:lastModifiedBy>
  <dcterms:modified xsi:type="dcterms:W3CDTF">2019-01-17T02:30:24Z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