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600" w:lineRule="atLeast"/>
        <w:ind w:left="71" w:hanging="71"/>
        <w:jc w:val="center"/>
        <w:rPr>
          <w:rFonts w:ascii="Times New Roman" w:hAnsi="Times New Roman" w:eastAsia="方正小标宋简体"/>
          <w:b/>
          <w:bCs/>
          <w:color w:val="000000"/>
          <w:sz w:val="40"/>
          <w:szCs w:val="40"/>
          <w:shd w:val="clear" w:color="auto" w:fill="FFFFFF"/>
        </w:rPr>
      </w:pPr>
      <w:r>
        <w:rPr>
          <w:rFonts w:ascii="Times New Roman" w:hAnsi="Times New Roman" w:eastAsia="方正小标宋简体"/>
          <w:b/>
          <w:bCs/>
          <w:color w:val="000000"/>
          <w:sz w:val="40"/>
          <w:szCs w:val="40"/>
          <w:shd w:val="clear" w:color="auto" w:fill="FFFFFF"/>
        </w:rPr>
        <w:t>淄博市淄川区将军路街道办事处</w:t>
      </w:r>
    </w:p>
    <w:p>
      <w:pPr>
        <w:pStyle w:val="4"/>
        <w:widowControl/>
        <w:shd w:val="clear" w:color="auto" w:fill="FFFFFF"/>
        <w:spacing w:beforeAutospacing="0" w:afterAutospacing="0" w:line="600" w:lineRule="atLeast"/>
        <w:ind w:left="71" w:hanging="71"/>
        <w:jc w:val="center"/>
        <w:rPr>
          <w:rFonts w:ascii="Times New Roman" w:hAnsi="Times New Roman" w:eastAsia="方正小标宋简体"/>
          <w:b/>
          <w:bCs/>
          <w:color w:val="000000"/>
          <w:sz w:val="40"/>
          <w:szCs w:val="40"/>
          <w:shd w:val="clear" w:color="auto" w:fill="FFFFFF"/>
        </w:rPr>
      </w:pPr>
      <w:r>
        <w:rPr>
          <w:rFonts w:ascii="Times New Roman" w:hAnsi="Times New Roman" w:eastAsia="方正小标宋简体"/>
          <w:b/>
          <w:bCs/>
          <w:color w:val="000000"/>
          <w:sz w:val="40"/>
          <w:szCs w:val="40"/>
          <w:shd w:val="clear" w:color="auto" w:fill="FFFFFF"/>
        </w:rPr>
        <w:t>2022年政府信息公开工作年度报告</w:t>
      </w:r>
    </w:p>
    <w:p>
      <w:pPr>
        <w:pStyle w:val="4"/>
        <w:widowControl/>
        <w:shd w:val="clear" w:color="auto" w:fill="FFFFFF"/>
        <w:spacing w:beforeAutospacing="0" w:afterAutospacing="0" w:line="600" w:lineRule="atLeast"/>
        <w:ind w:left="71" w:firstLine="640"/>
        <w:jc w:val="both"/>
        <w:rPr>
          <w:rFonts w:ascii="Times New Roman" w:hAnsi="Times New Roman" w:eastAsia="仿宋_GB2312"/>
          <w:color w:val="000000"/>
          <w:sz w:val="32"/>
          <w:szCs w:val="32"/>
          <w:shd w:val="clear" w:color="auto" w:fill="FFFFFF"/>
        </w:rPr>
      </w:pPr>
    </w:p>
    <w:p>
      <w:pPr>
        <w:pStyle w:val="4"/>
        <w:widowControl/>
        <w:shd w:val="clear" w:color="auto" w:fill="FFFFFF"/>
        <w:spacing w:beforeAutospacing="0" w:afterAutospacing="0" w:line="600" w:lineRule="atLeast"/>
        <w:ind w:left="71" w:firstLine="640"/>
        <w:jc w:val="both"/>
        <w:rPr>
          <w:rFonts w:ascii="Times New Roman" w:hAnsi="Times New Roman" w:eastAsia="微软雅黑"/>
          <w:color w:val="000000"/>
          <w:sz w:val="27"/>
          <w:szCs w:val="27"/>
        </w:rPr>
      </w:pPr>
      <w:r>
        <w:rPr>
          <w:rFonts w:hint="eastAsia" w:ascii="Times New Roman" w:hAnsi="Times New Roman" w:eastAsia="仿宋_GB2312" w:cs="Times New Roman"/>
          <w:color w:val="000000"/>
          <w:sz w:val="32"/>
          <w:szCs w:val="32"/>
          <w:lang w:eastAsia="zh-CN"/>
        </w:rPr>
        <w:t>本年度报告根据《中华人民共和国政府信息公开条例》和《国务院办公厅政府信息与政务公开办公室关于印发&lt;中华人民共和国政府信息公开工作年度报告格式&gt;的通知》（国办公开办函〔2021〕30号）相关要求编制。</w:t>
      </w:r>
      <w:bookmarkStart w:id="1" w:name="_GoBack"/>
      <w:bookmarkEnd w:id="1"/>
      <w:r>
        <w:rPr>
          <w:rFonts w:ascii="Times New Roman" w:hAnsi="Times New Roman" w:eastAsia="仿宋_GB2312"/>
          <w:color w:val="000000"/>
          <w:sz w:val="32"/>
          <w:szCs w:val="32"/>
          <w:shd w:val="clear" w:color="auto" w:fill="FFFFFF"/>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月</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日至</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eastAsia="微软雅黑"/>
          <w:color w:val="000000"/>
          <w:sz w:val="32"/>
          <w:szCs w:val="32"/>
          <w:shd w:val="clear" w:color="auto" w:fill="FFFFFF"/>
        </w:rPr>
        <w:t>12</w:t>
      </w:r>
      <w:r>
        <w:rPr>
          <w:rFonts w:ascii="Times New Roman" w:hAnsi="Times New Roman" w:eastAsia="仿宋_GB2312"/>
          <w:color w:val="000000"/>
          <w:sz w:val="32"/>
          <w:szCs w:val="32"/>
          <w:shd w:val="clear" w:color="auto" w:fill="FFFFFF"/>
        </w:rPr>
        <w:t>月</w:t>
      </w:r>
      <w:r>
        <w:rPr>
          <w:rFonts w:ascii="Times New Roman" w:hAnsi="Times New Roman" w:eastAsia="微软雅黑"/>
          <w:color w:val="000000"/>
          <w:sz w:val="32"/>
          <w:szCs w:val="32"/>
          <w:shd w:val="clear" w:color="auto" w:fill="FFFFFF"/>
        </w:rPr>
        <w:t>31</w:t>
      </w:r>
      <w:r>
        <w:rPr>
          <w:rFonts w:ascii="Times New Roman" w:hAnsi="Times New Roman" w:eastAsia="仿宋_GB2312"/>
          <w:color w:val="000000"/>
          <w:sz w:val="32"/>
          <w:szCs w:val="32"/>
          <w:shd w:val="clear" w:color="auto" w:fill="FFFFFF"/>
        </w:rPr>
        <w:t>日。如对报告内容有疑问，请与</w:t>
      </w:r>
      <w:r>
        <w:rPr>
          <w:rFonts w:hint="eastAsia" w:ascii="Times New Roman" w:hAnsi="Times New Roman" w:eastAsia="仿宋_GB2312"/>
          <w:color w:val="000000"/>
          <w:sz w:val="32"/>
          <w:szCs w:val="32"/>
          <w:shd w:val="clear" w:color="auto" w:fill="FFFFFF"/>
        </w:rPr>
        <w:t>淄川区将军路街道办事处</w:t>
      </w:r>
      <w:r>
        <w:rPr>
          <w:rFonts w:ascii="Times New Roman" w:hAnsi="Times New Roman" w:eastAsia="仿宋_GB2312"/>
          <w:color w:val="000000"/>
          <w:sz w:val="32"/>
          <w:szCs w:val="32"/>
          <w:shd w:val="clear" w:color="auto" w:fill="FFFFFF"/>
        </w:rPr>
        <w:t>联系（地址：</w:t>
      </w:r>
      <w:r>
        <w:rPr>
          <w:rFonts w:hint="eastAsia" w:ascii="Times New Roman" w:hAnsi="Times New Roman" w:eastAsia="仿宋_GB2312"/>
          <w:color w:val="000000"/>
          <w:sz w:val="32"/>
          <w:szCs w:val="32"/>
          <w:shd w:val="clear" w:color="auto" w:fill="FFFFFF"/>
        </w:rPr>
        <w:t>山东省淄博市淄川区将军东路36号</w:t>
      </w:r>
      <w:r>
        <w:rPr>
          <w:rFonts w:ascii="Times New Roman" w:hAnsi="Times New Roman" w:eastAsia="仿宋_GB2312"/>
          <w:color w:val="000000"/>
          <w:sz w:val="32"/>
          <w:szCs w:val="32"/>
          <w:shd w:val="clear" w:color="auto" w:fill="FFFFFF"/>
        </w:rPr>
        <w:t>；邮编：255100；电话：0533-5750006；邮箱：jiangjunlujiedao@zb.shandong.cn）。</w:t>
      </w:r>
    </w:p>
    <w:p>
      <w:pPr>
        <w:pStyle w:val="4"/>
        <w:widowControl/>
        <w:shd w:val="clear" w:color="auto" w:fill="FFFFFF"/>
        <w:spacing w:beforeAutospacing="0" w:afterAutospacing="0" w:line="600" w:lineRule="atLeast"/>
        <w:ind w:firstLine="640"/>
        <w:jc w:val="both"/>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一、总体情况</w:t>
      </w:r>
    </w:p>
    <w:p>
      <w:pPr>
        <w:pStyle w:val="4"/>
        <w:widowControl/>
        <w:shd w:val="clear" w:color="auto" w:fill="FFFFFF"/>
        <w:spacing w:beforeAutospacing="0" w:afterAutospacing="0" w:line="600" w:lineRule="atLeast"/>
        <w:ind w:firstLine="640"/>
        <w:jc w:val="both"/>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2022年，将军路街道办事处坚持以习近平新时代中国特色社会主义思想为指导，认真落实国家和省市区政务公开工作部署，坚持“公开为常态，不公开为例外”原则，积极主动围绕群众关切进行主动公开，同时认真回复好群众提出的信息公开申请，圆满完成了政务公开工作任务。</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1</w:t>
      </w:r>
      <w:r>
        <w:rPr>
          <w:rFonts w:ascii="Times New Roman" w:hAnsi="Times New Roman" w:eastAsia="楷体"/>
          <w:color w:val="000000"/>
          <w:sz w:val="32"/>
          <w:szCs w:val="32"/>
          <w:shd w:val="clear" w:color="auto" w:fill="FFFFFF"/>
        </w:rPr>
        <w:t>、主动公开</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年，主动公开政府信息</w:t>
      </w:r>
      <w:r>
        <w:rPr>
          <w:rFonts w:ascii="Times New Roman" w:hAnsi="Times New Roman" w:eastAsia="微软雅黑"/>
          <w:color w:val="000000"/>
          <w:sz w:val="32"/>
          <w:szCs w:val="32"/>
          <w:shd w:val="clear" w:color="auto" w:fill="FFFFFF"/>
        </w:rPr>
        <w:t>42</w:t>
      </w:r>
      <w:r>
        <w:rPr>
          <w:rFonts w:ascii="Times New Roman" w:hAnsi="Times New Roman" w:eastAsia="仿宋_GB2312"/>
          <w:color w:val="000000"/>
          <w:sz w:val="32"/>
          <w:szCs w:val="32"/>
          <w:shd w:val="clear" w:color="auto" w:fill="FFFFFF"/>
        </w:rPr>
        <w:t>条。公开类别：机构职能</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条；政府文件</w:t>
      </w:r>
      <w:r>
        <w:rPr>
          <w:rFonts w:ascii="Times New Roman" w:hAnsi="Times New Roman" w:eastAsia="微软雅黑"/>
          <w:color w:val="000000"/>
          <w:sz w:val="32"/>
          <w:szCs w:val="32"/>
          <w:shd w:val="clear" w:color="auto" w:fill="FFFFFF"/>
        </w:rPr>
        <w:t>3</w:t>
      </w:r>
      <w:r>
        <w:rPr>
          <w:rFonts w:ascii="Times New Roman" w:hAnsi="Times New Roman" w:eastAsia="仿宋_GB2312"/>
          <w:color w:val="000000"/>
          <w:sz w:val="32"/>
          <w:szCs w:val="32"/>
          <w:shd w:val="clear" w:color="auto" w:fill="FFFFFF"/>
        </w:rPr>
        <w:t>条；部门会议8条；人事信息1条；规划计划1条；年度重点工作任务分解、执行及落实情况1条；建议提案办理2条；财政信息2条；重点领域信息公开事项12条；政府信息主动公开基本目录1条；基层政务公开标准化目录3条；政府信息公开2条；政务公开组织管理3条；政府信息公开年报1条；政府信息公开指南1条。</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rPr>
        <w:drawing>
          <wp:inline distT="0" distB="0" distL="114300" distR="114300">
            <wp:extent cx="5608955" cy="52463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08955" cy="5246370"/>
                    </a:xfrm>
                    <a:prstGeom prst="rect">
                      <a:avLst/>
                    </a:prstGeom>
                    <a:noFill/>
                    <a:ln>
                      <a:noFill/>
                    </a:ln>
                  </pic:spPr>
                </pic:pic>
              </a:graphicData>
            </a:graphic>
          </wp:inline>
        </w:drawing>
      </w:r>
    </w:p>
    <w:p>
      <w:pPr>
        <w:pStyle w:val="4"/>
        <w:widowControl/>
        <w:shd w:val="clear" w:color="auto" w:fill="FFFFFF"/>
        <w:spacing w:beforeAutospacing="0" w:afterAutospacing="0" w:line="600" w:lineRule="atLeas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2</w:t>
      </w:r>
      <w:r>
        <w:rPr>
          <w:rFonts w:ascii="Times New Roman" w:hAnsi="Times New Roman" w:eastAsia="楷体"/>
          <w:color w:val="000000"/>
          <w:sz w:val="32"/>
          <w:szCs w:val="32"/>
          <w:shd w:val="clear" w:color="auto" w:fill="FFFFFF"/>
        </w:rPr>
        <w:t>、依申请公开</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年未收到依申请公开事项。</w:t>
      </w:r>
    </w:p>
    <w:p>
      <w:pPr>
        <w:pStyle w:val="4"/>
        <w:widowControl/>
        <w:shd w:val="clear" w:color="auto" w:fill="FFFFFF"/>
        <w:spacing w:beforeAutospacing="0" w:afterAutospacing="0" w:line="600" w:lineRule="atLeast"/>
        <w:ind w:firstLine="640" w:firstLineChars="200"/>
        <w:jc w:val="both"/>
        <w:rPr>
          <w:rFonts w:ascii="Times New Roman" w:hAnsi="Times New Roman" w:eastAsia="仿宋_GB2312"/>
          <w:color w:val="000000"/>
          <w:sz w:val="32"/>
          <w:szCs w:val="32"/>
        </w:rPr>
      </w:pPr>
      <w:r>
        <w:rPr>
          <w:rFonts w:ascii="Times New Roman" w:hAnsi="Times New Roman" w:eastAsia="微软雅黑"/>
          <w:color w:val="000000"/>
          <w:sz w:val="32"/>
          <w:szCs w:val="32"/>
          <w:shd w:val="clear" w:color="auto" w:fill="FFFFFF"/>
        </w:rPr>
        <w:t>3</w:t>
      </w:r>
      <w:r>
        <w:rPr>
          <w:rFonts w:ascii="Times New Roman" w:hAnsi="Times New Roman" w:eastAsia="楷体"/>
          <w:color w:val="000000"/>
          <w:sz w:val="32"/>
          <w:szCs w:val="32"/>
          <w:shd w:val="clear" w:color="auto" w:fill="FFFFFF"/>
        </w:rPr>
        <w:t>、政府信息管理</w:t>
      </w:r>
      <w:r>
        <w:rPr>
          <w:rFonts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rPr>
        <w:t>建立健全了信息公开管理机制，进一步规范了信息公开保密审核。设置层层审核机制，公开的信息需要经过各级负责人审查，重要信息须局分管负责人把关审签，最大限度保证公开内容正确无误。安排专人对政府公开信息进行统一管理，对主动公开、依申请公开、不予公开工作信息做到及时关注、按时更新，政务信息公开必须严格保密审查，确保个人信息安全、单位信息安全，确保政务公开渠道畅通。</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4</w:t>
      </w:r>
      <w:r>
        <w:rPr>
          <w:rFonts w:ascii="Times New Roman" w:hAnsi="Times New Roman" w:eastAsia="楷体"/>
          <w:color w:val="000000"/>
          <w:sz w:val="32"/>
          <w:szCs w:val="32"/>
          <w:shd w:val="clear" w:color="auto" w:fill="FFFFFF"/>
        </w:rPr>
        <w:t>、政府信息公开平台建设</w:t>
      </w:r>
      <w:r>
        <w:rPr>
          <w:rFonts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rPr>
        <w:t>加大政务公开宣传力度，线上线下相结合。线上通过政务新媒体公众号向社会公开政府信息。</w:t>
      </w:r>
      <w:r>
        <w:rPr>
          <w:rFonts w:ascii="Times New Roman" w:hAnsi="Times New Roman" w:eastAsia="仿宋_GB2312"/>
          <w:color w:val="000000"/>
          <w:sz w:val="32"/>
          <w:szCs w:val="32"/>
          <w:shd w:val="clear" w:color="auto" w:fill="FFFFFF"/>
        </w:rPr>
        <w:t>依托区政府网站将军路街道办事处公开平台及公众微信号“实干将军路”，严格按照政府信息公开发布的相关规定及制度，主动全面准地发布政府信息。完善依申请公开工作机制，进一步规范依申请公开政府信息的办理流程，畅通受理渠道。</w:t>
      </w:r>
    </w:p>
    <w:p>
      <w:pPr>
        <w:pStyle w:val="4"/>
        <w:widowControl/>
        <w:shd w:val="clear" w:color="auto" w:fill="FFFFFF"/>
        <w:spacing w:beforeAutospacing="0" w:afterAutospacing="0" w:line="600" w:lineRule="atLeast"/>
        <w:ind w:firstLine="640"/>
        <w:jc w:val="center"/>
        <w:rPr>
          <w:rFonts w:ascii="Times New Roman" w:hAnsi="Times New Roman"/>
        </w:rPr>
      </w:pPr>
      <w:r>
        <w:rPr>
          <w:rFonts w:ascii="Times New Roman" w:hAnsi="Times New Roman"/>
        </w:rPr>
        <w:drawing>
          <wp:inline distT="0" distB="0" distL="114300" distR="114300">
            <wp:extent cx="3324225" cy="32766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324225" cy="3276600"/>
                    </a:xfrm>
                    <a:prstGeom prst="rect">
                      <a:avLst/>
                    </a:prstGeom>
                    <a:noFill/>
                    <a:ln>
                      <a:noFill/>
                    </a:ln>
                  </pic:spPr>
                </pic:pic>
              </a:graphicData>
            </a:graphic>
          </wp:inline>
        </w:drawing>
      </w:r>
    </w:p>
    <w:p>
      <w:pPr>
        <w:pStyle w:val="4"/>
        <w:widowControl/>
        <w:shd w:val="clear" w:color="auto" w:fill="FFFFFF"/>
        <w:spacing w:beforeAutospacing="0" w:afterAutospacing="0" w:line="600" w:lineRule="atLeast"/>
        <w:ind w:firstLine="640"/>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5</w:t>
      </w:r>
      <w:r>
        <w:rPr>
          <w:rFonts w:ascii="Times New Roman" w:hAnsi="Times New Roman" w:eastAsia="楷体"/>
          <w:color w:val="000000"/>
          <w:sz w:val="32"/>
          <w:szCs w:val="32"/>
          <w:shd w:val="clear" w:color="auto" w:fill="FFFFFF"/>
        </w:rPr>
        <w:t>、监督保障</w:t>
      </w:r>
      <w:r>
        <w:rPr>
          <w:rFonts w:ascii="Times New Roman" w:hAnsi="Times New Roman" w:eastAsia="仿宋_GB2312"/>
          <w:color w:val="000000"/>
          <w:sz w:val="32"/>
          <w:szCs w:val="32"/>
          <w:shd w:val="clear" w:color="auto" w:fill="FFFFFF"/>
        </w:rPr>
        <w:t>。建立政务公开监督检查机制，</w:t>
      </w:r>
      <w:r>
        <w:rPr>
          <w:rFonts w:ascii="Times New Roman" w:hAnsi="Times New Roman" w:eastAsia="仿宋_GB2312"/>
          <w:color w:val="000000"/>
          <w:sz w:val="32"/>
          <w:szCs w:val="32"/>
        </w:rPr>
        <w:t>为政府信息公开提供了强有力的组织保障。</w:t>
      </w:r>
      <w:bookmarkStart w:id="0" w:name="_Hlk124760792"/>
      <w:r>
        <w:rPr>
          <w:rFonts w:ascii="Times New Roman" w:hAnsi="Times New Roman" w:eastAsia="仿宋_GB2312"/>
          <w:color w:val="000000"/>
          <w:sz w:val="32"/>
          <w:szCs w:val="32"/>
          <w:shd w:val="clear" w:color="auto" w:fill="FFFFFF"/>
        </w:rPr>
        <w:t>按照《淄川区人民政府办公室关于印发2022年淄川区政务公开工作实施方案的通知》任务分工</w:t>
      </w:r>
      <w:bookmarkEnd w:id="0"/>
      <w:r>
        <w:rPr>
          <w:rFonts w:ascii="Times New Roman" w:hAnsi="Times New Roman" w:eastAsia="仿宋_GB2312"/>
          <w:color w:val="000000"/>
          <w:sz w:val="32"/>
          <w:szCs w:val="32"/>
          <w:shd w:val="clear" w:color="auto" w:fill="FFFFFF"/>
        </w:rPr>
        <w:t>，迅速对我街道2022年政务公开重点工作进行分工，形成责任分工表，将责任具体到科室，将政务公开工作纳入综合绩效考核体系。</w:t>
      </w:r>
    </w:p>
    <w:p>
      <w:pPr>
        <w:pStyle w:val="4"/>
        <w:widowControl/>
        <w:shd w:val="clear" w:color="auto" w:fill="FFFFFF"/>
        <w:spacing w:beforeAutospacing="0" w:afterAutospacing="0"/>
        <w:ind w:firstLine="640"/>
        <w:rPr>
          <w:rFonts w:ascii="Times New Roman" w:hAnsi="Times New Roman" w:eastAsia="微软雅黑"/>
          <w:color w:val="000000"/>
          <w:sz w:val="27"/>
          <w:szCs w:val="27"/>
        </w:rPr>
      </w:pPr>
      <w:r>
        <w:rPr>
          <w:rFonts w:ascii="Times New Roman" w:hAnsi="Times New Roman" w:eastAsia="黑体"/>
          <w:color w:val="000000"/>
          <w:sz w:val="32"/>
          <w:szCs w:val="32"/>
          <w:shd w:val="clear" w:color="auto" w:fill="FFFFFF"/>
        </w:rPr>
        <w:t>二、主动公开政府信息情况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pStyle w:val="4"/>
        <w:widowControl/>
        <w:shd w:val="clear" w:color="auto" w:fill="FFFFFF"/>
        <w:spacing w:beforeAutospacing="0" w:afterAutospacing="0"/>
        <w:ind w:firstLine="640"/>
        <w:rPr>
          <w:rFonts w:ascii="Times New Roman" w:hAnsi="Times New Roman" w:eastAsia="黑体"/>
          <w:color w:val="000000"/>
          <w:sz w:val="32"/>
          <w:szCs w:val="32"/>
          <w:shd w:val="clear" w:color="auto" w:fill="FFFFFF"/>
        </w:rPr>
      </w:pPr>
    </w:p>
    <w:p>
      <w:pPr>
        <w:pStyle w:val="4"/>
        <w:widowControl/>
        <w:shd w:val="clear" w:color="auto" w:fill="FFFFFF"/>
        <w:spacing w:beforeAutospacing="0" w:afterAutospacing="0"/>
        <w:ind w:firstLine="640"/>
        <w:rPr>
          <w:rFonts w:ascii="Times New Roman" w:hAnsi="Times New Roman" w:eastAsia="微软雅黑"/>
          <w:color w:val="000000"/>
          <w:sz w:val="27"/>
          <w:szCs w:val="27"/>
        </w:rPr>
      </w:pPr>
      <w:r>
        <w:rPr>
          <w:rFonts w:ascii="Times New Roman" w:hAnsi="Times New Roman" w:eastAsia="黑体"/>
          <w:color w:val="000000"/>
          <w:sz w:val="32"/>
          <w:szCs w:val="32"/>
          <w:shd w:val="clear" w:color="auto" w:fill="FFFFFF"/>
        </w:rPr>
        <w:t>三、收到和处理政府信息公开申请情况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4"/>
        <w:widowControl/>
        <w:shd w:val="clear" w:color="auto" w:fill="FFFFFF"/>
        <w:spacing w:beforeAutospacing="0" w:afterAutospacing="0"/>
        <w:ind w:firstLine="640"/>
        <w:rPr>
          <w:rFonts w:ascii="Times New Roman" w:hAnsi="Times New Roman" w:eastAsia="黑体"/>
          <w:color w:val="000000"/>
          <w:sz w:val="32"/>
          <w:szCs w:val="32"/>
          <w:shd w:val="clear" w:color="auto" w:fill="FFFFFF"/>
        </w:rPr>
      </w:pPr>
    </w:p>
    <w:p>
      <w:pPr>
        <w:pStyle w:val="4"/>
        <w:widowControl/>
        <w:shd w:val="clear" w:color="auto" w:fill="FFFFFF"/>
        <w:spacing w:beforeAutospacing="0" w:afterAutospacing="0"/>
        <w:ind w:firstLine="640"/>
        <w:rPr>
          <w:rFonts w:ascii="Times New Roman" w:hAnsi="Times New Roman" w:eastAsia="微软雅黑"/>
          <w:color w:val="000000"/>
          <w:sz w:val="27"/>
          <w:szCs w:val="27"/>
        </w:rPr>
      </w:pPr>
      <w:r>
        <w:rPr>
          <w:rFonts w:ascii="Times New Roman" w:hAnsi="Times New Roman" w:eastAsia="黑体"/>
          <w:color w:val="000000"/>
          <w:sz w:val="32"/>
          <w:szCs w:val="32"/>
          <w:shd w:val="clear" w:color="auto" w:fill="FFFFFF"/>
        </w:rPr>
        <w:t>四、因政府信息公开工作被申请行政复议、提起行政诉讼情况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4"/>
        <w:widowControl/>
        <w:shd w:val="clear" w:color="auto" w:fill="FFFFFF"/>
        <w:spacing w:beforeAutospacing="0" w:afterAutospacing="0" w:line="600" w:lineRule="atLeast"/>
        <w:ind w:firstLine="640"/>
        <w:jc w:val="both"/>
        <w:rPr>
          <w:rFonts w:ascii="Times New Roman" w:hAnsi="Times New Roman" w:eastAsia="黑体"/>
          <w:color w:val="000000"/>
          <w:sz w:val="32"/>
          <w:szCs w:val="32"/>
          <w:shd w:val="clear" w:color="auto" w:fill="FFFFFF"/>
        </w:rPr>
      </w:pPr>
    </w:p>
    <w:p>
      <w:pPr>
        <w:pStyle w:val="4"/>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黑体"/>
          <w:color w:val="000000"/>
          <w:sz w:val="32"/>
          <w:szCs w:val="32"/>
          <w:shd w:val="clear" w:color="auto" w:fill="FFFFFF"/>
        </w:rPr>
        <w:t>五、存在的主要问题及改进情况</w:t>
      </w:r>
    </w:p>
    <w:p>
      <w:pPr>
        <w:pStyle w:val="4"/>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仿宋_GB2312"/>
          <w:color w:val="000000"/>
          <w:sz w:val="32"/>
          <w:szCs w:val="32"/>
          <w:shd w:val="clear" w:color="auto" w:fill="FFFFFF"/>
        </w:rPr>
        <w:t>存在问题：一是对信息公开的内容把握不到位，部分政务信息更新不及时；二是宣传和引导工作需进一步加强，提升政府信息公开工作的认识水平。</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改进措施：一是提高工作人员的业务水平。通过对工作人员培训，提升换工作人员的业务水平，提高信息公开工作的水平和效率；二是加大对信息公开工作的宣传力度，使社会公众对这项工作有进一步的了解和更深的认识，引导公众正确使用信息公开服务，为生活、工作提供便利。</w:t>
      </w:r>
    </w:p>
    <w:p>
      <w:pPr>
        <w:pStyle w:val="4"/>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黑体"/>
          <w:color w:val="000000"/>
          <w:sz w:val="32"/>
          <w:szCs w:val="32"/>
          <w:shd w:val="clear" w:color="auto" w:fill="FFFFFF"/>
        </w:rPr>
        <w:t>六、其他需要报告的事项</w:t>
      </w:r>
    </w:p>
    <w:p>
      <w:pPr>
        <w:pStyle w:val="4"/>
        <w:widowControl/>
        <w:shd w:val="clear" w:color="auto" w:fill="FFFFFF"/>
        <w:spacing w:beforeAutospacing="0" w:afterAutospacing="0" w:line="600" w:lineRule="atLeast"/>
        <w:ind w:firstLine="640"/>
        <w:jc w:val="both"/>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收取信息处理费情况。</w:t>
      </w:r>
      <w:r>
        <w:rPr>
          <w:rFonts w:ascii="Times New Roman" w:hAnsi="Times New Roman" w:eastAsia="仿宋_GB2312"/>
          <w:color w:val="000000"/>
          <w:sz w:val="32"/>
          <w:szCs w:val="32"/>
          <w:shd w:val="clear" w:color="auto" w:fill="FFFFFF"/>
        </w:rPr>
        <w:t>依据《国务院办公厅关于印发〈政府信息公开信息处理费管理办法〉的通知》（国办函〔</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109</w:t>
      </w:r>
      <w:r>
        <w:rPr>
          <w:rFonts w:ascii="Times New Roman" w:hAnsi="Times New Roman" w:eastAsia="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179</w:t>
      </w:r>
      <w:r>
        <w:rPr>
          <w:rFonts w:ascii="Times New Roman" w:hAnsi="Times New Roman" w:eastAsia="仿宋_GB2312"/>
          <w:color w:val="000000"/>
          <w:sz w:val="32"/>
          <w:szCs w:val="32"/>
          <w:shd w:val="clear" w:color="auto" w:fill="FFFFFF"/>
        </w:rPr>
        <w:t>号）收取信息处理费。</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年本机关依申请公开政府信息未收取任何费用。</w:t>
      </w:r>
    </w:p>
    <w:p>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微软雅黑" w:cs="Times New Roman"/>
          <w:color w:val="000000"/>
          <w:sz w:val="32"/>
          <w:szCs w:val="32"/>
          <w:shd w:val="clear" w:color="auto" w:fill="FFFFFF"/>
        </w:rPr>
        <w:t>2</w:t>
      </w:r>
      <w:r>
        <w:rPr>
          <w:rFonts w:ascii="Times New Roman" w:hAnsi="Times New Roman" w:eastAsia="仿宋_GB2312" w:cs="Times New Roman"/>
          <w:color w:val="000000"/>
          <w:sz w:val="32"/>
          <w:szCs w:val="32"/>
          <w:shd w:val="clear" w:color="auto" w:fill="FFFFFF"/>
        </w:rPr>
        <w:t>、</w:t>
      </w:r>
      <w:r>
        <w:rPr>
          <w:rFonts w:ascii="Times New Roman" w:hAnsi="Times New Roman" w:eastAsia="楷体" w:cs="Times New Roman"/>
          <w:color w:val="000000"/>
          <w:sz w:val="32"/>
          <w:szCs w:val="32"/>
          <w:shd w:val="clear" w:color="auto" w:fill="FFFFFF"/>
        </w:rPr>
        <w:t>落实上级年度政务公开工作要点情况。</w:t>
      </w:r>
      <w:r>
        <w:rPr>
          <w:rFonts w:ascii="Times New Roman" w:hAnsi="Times New Roman" w:eastAsia="仿宋_GB2312" w:cs="Times New Roman"/>
          <w:color w:val="000000"/>
          <w:sz w:val="32"/>
          <w:szCs w:val="32"/>
          <w:shd w:val="clear" w:color="auto" w:fill="FFFFFF"/>
        </w:rPr>
        <w:t>按照《淄川区人民政府办公室关于印发2022年淄川区政务公开工作实施方案的通知》要求，及时对基层政务公开标准目录进行梳理，</w:t>
      </w:r>
      <w:r>
        <w:rPr>
          <w:rFonts w:ascii="Times New Roman" w:hAnsi="Times New Roman" w:eastAsia="仿宋_GB2312" w:cs="Times New Roman"/>
          <w:color w:val="000000"/>
          <w:sz w:val="32"/>
          <w:szCs w:val="32"/>
        </w:rPr>
        <w:t>不断推进基层政务公开标准化规范化工作</w:t>
      </w:r>
      <w:r>
        <w:rPr>
          <w:rFonts w:ascii="Times New Roman" w:hAnsi="Times New Roman" w:eastAsia="仿宋_GB2312" w:cs="Times New Roman"/>
          <w:color w:val="000000"/>
          <w:sz w:val="32"/>
          <w:szCs w:val="32"/>
          <w:shd w:val="clear" w:color="auto" w:fill="FFFFFF"/>
        </w:rPr>
        <w:t>。积极开展政策宣传，向群众宣传惠民政策、反诈防骗、疫情防控等工作，</w:t>
      </w:r>
      <w:r>
        <w:rPr>
          <w:rFonts w:ascii="Times New Roman" w:hAnsi="Times New Roman" w:eastAsia="仿宋_GB2312" w:cs="Times New Roman"/>
          <w:color w:val="000000"/>
          <w:kern w:val="0"/>
          <w:sz w:val="32"/>
          <w:szCs w:val="32"/>
        </w:rPr>
        <w:t>着力加强公开解读回应工作，提升政务服务工作实效，</w:t>
      </w:r>
      <w:r>
        <w:rPr>
          <w:rFonts w:ascii="Times New Roman" w:hAnsi="Times New Roman" w:eastAsia="仿宋_GB2312" w:cs="Times New Roman"/>
          <w:color w:val="000000"/>
          <w:sz w:val="32"/>
          <w:szCs w:val="32"/>
          <w:shd w:val="clear" w:color="auto" w:fill="FFFFFF"/>
        </w:rPr>
        <w:t>进一步营造文明和谐的社区氛围。</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微软雅黑"/>
          <w:color w:val="000000"/>
          <w:sz w:val="32"/>
          <w:szCs w:val="32"/>
          <w:shd w:val="clear" w:color="auto" w:fill="FFFFFF"/>
        </w:rPr>
        <w:t>3</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人大建议和政协提案办理结果公开情况。</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年，将军路办事处收到政协提案</w:t>
      </w:r>
      <w:r>
        <w:rPr>
          <w:rFonts w:ascii="Times New Roman" w:hAnsi="Times New Roman" w:eastAsia="微软雅黑"/>
          <w:color w:val="000000"/>
          <w:sz w:val="32"/>
          <w:szCs w:val="32"/>
          <w:shd w:val="clear" w:color="auto" w:fill="FFFFFF"/>
        </w:rPr>
        <w:t>0</w:t>
      </w:r>
      <w:r>
        <w:rPr>
          <w:rFonts w:ascii="Times New Roman" w:hAnsi="Times New Roman" w:eastAsia="仿宋_GB2312"/>
          <w:color w:val="000000"/>
          <w:sz w:val="32"/>
          <w:szCs w:val="32"/>
          <w:shd w:val="clear" w:color="auto" w:fill="FFFFFF"/>
        </w:rPr>
        <w:t>件，人大建议</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件，为区十九届人大一次会议第23号关于“庆淄路将军路南段提升为城市道路”的建议。按法定程序面复代表，面复率100%，办复率100%，代表满意率100%。未有上级建议提案办理任务。</w:t>
      </w:r>
    </w:p>
    <w:p>
      <w:pPr>
        <w:ind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4、政务公开工作创新情况。</w:t>
      </w:r>
      <w:r>
        <w:rPr>
          <w:rFonts w:hint="eastAsia" w:ascii="仿宋_GB2312" w:hAnsi="仿宋_GB2312" w:eastAsia="仿宋_GB2312" w:cs="仿宋_GB2312"/>
          <w:i w:val="0"/>
          <w:iCs w:val="0"/>
          <w:caps w:val="0"/>
          <w:color w:val="000000"/>
          <w:spacing w:val="0"/>
          <w:sz w:val="32"/>
          <w:szCs w:val="32"/>
          <w:shd w:val="clear" w:fill="FFFFFF"/>
        </w:rPr>
        <w:t>在充分利用《淄博日报》、《</w:t>
      </w:r>
      <w:r>
        <w:rPr>
          <w:rFonts w:hint="eastAsia" w:ascii="仿宋_GB2312" w:hAnsi="仿宋_GB2312" w:eastAsia="仿宋_GB2312" w:cs="仿宋_GB2312"/>
          <w:i w:val="0"/>
          <w:iCs w:val="0"/>
          <w:caps w:val="0"/>
          <w:color w:val="000000"/>
          <w:spacing w:val="0"/>
          <w:sz w:val="32"/>
          <w:szCs w:val="32"/>
          <w:shd w:val="clear" w:fill="FFFFFF"/>
          <w:lang w:val="en-US" w:eastAsia="zh-CN"/>
        </w:rPr>
        <w:t>淄川工作</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淄川</w:t>
      </w:r>
      <w:r>
        <w:rPr>
          <w:rFonts w:hint="eastAsia" w:ascii="仿宋_GB2312" w:hAnsi="仿宋_GB2312" w:eastAsia="仿宋_GB2312" w:cs="仿宋_GB2312"/>
          <w:i w:val="0"/>
          <w:iCs w:val="0"/>
          <w:caps w:val="0"/>
          <w:color w:val="000000"/>
          <w:spacing w:val="0"/>
          <w:sz w:val="32"/>
          <w:szCs w:val="32"/>
          <w:shd w:val="clear" w:fill="FFFFFF"/>
        </w:rPr>
        <w:t>新闻》等传统媒体的基础上，在省、市级《齐鲁网》、《鲁中网》《海报新闻·大众网》、《齐点淄博》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博览新闻</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等各类新媒体发布政务公开信息，进一步拓宽了政务公开工作渠道。</w:t>
      </w:r>
    </w:p>
    <w:p>
      <w:pPr>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5、年报数据统计需要说明的事项。无</w:t>
      </w: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p>
    <w:p>
      <w:pPr>
        <w:pStyle w:val="4"/>
        <w:widowControl/>
        <w:shd w:val="clear" w:color="auto" w:fill="FFFFFF"/>
        <w:spacing w:beforeAutospacing="0" w:afterAutospacing="0" w:line="600" w:lineRule="atLeast"/>
        <w:ind w:firstLine="64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w:t>
      </w:r>
    </w:p>
    <w:p>
      <w:pPr>
        <w:pStyle w:val="4"/>
        <w:widowControl/>
        <w:shd w:val="clear" w:color="auto" w:fill="FFFFFF"/>
        <w:spacing w:beforeAutospacing="0" w:afterAutospacing="0" w:line="600" w:lineRule="atLeast"/>
        <w:ind w:firstLine="4160"/>
        <w:jc w:val="right"/>
        <w:rPr>
          <w:rFonts w:ascii="Times New Roman" w:hAnsi="Times New Roman" w:eastAsia="微软雅黑"/>
          <w:color w:val="000000"/>
          <w:sz w:val="27"/>
          <w:szCs w:val="27"/>
        </w:rPr>
      </w:pPr>
      <w:r>
        <w:rPr>
          <w:rFonts w:ascii="Times New Roman" w:hAnsi="Times New Roman" w:eastAsia="仿宋_GB2312"/>
          <w:color w:val="000000"/>
          <w:sz w:val="32"/>
          <w:szCs w:val="32"/>
          <w:shd w:val="clear" w:color="auto" w:fill="FFFFFF"/>
        </w:rPr>
        <w:t>淄川区将军路街道办事处</w:t>
      </w:r>
    </w:p>
    <w:p>
      <w:pPr>
        <w:pStyle w:val="4"/>
        <w:widowControl/>
        <w:shd w:val="clear" w:color="auto" w:fill="FFFFFF"/>
        <w:spacing w:beforeAutospacing="0" w:afterAutospacing="0" w:line="600" w:lineRule="atLeast"/>
        <w:ind w:firstLine="5120"/>
        <w:jc w:val="right"/>
        <w:rPr>
          <w:rFonts w:ascii="Times New Roman" w:hAnsi="Times New Roman" w:eastAsia="微软雅黑"/>
          <w:color w:val="000000"/>
          <w:sz w:val="27"/>
          <w:szCs w:val="27"/>
        </w:rPr>
      </w:pPr>
      <w:r>
        <w:rPr>
          <w:rFonts w:ascii="Times New Roman" w:hAnsi="Times New Roman" w:eastAsia="微软雅黑"/>
          <w:color w:val="000000"/>
          <w:sz w:val="32"/>
          <w:szCs w:val="32"/>
          <w:shd w:val="clear" w:color="auto" w:fill="FFFFFF"/>
        </w:rPr>
        <w:t>2023</w:t>
      </w:r>
      <w:r>
        <w:rPr>
          <w:rFonts w:ascii="Times New Roman" w:hAnsi="Times New Roman" w:eastAsia="仿宋_GB2312"/>
          <w:color w:val="000000"/>
          <w:sz w:val="32"/>
          <w:szCs w:val="32"/>
          <w:shd w:val="clear" w:color="auto" w:fill="FFFFFF"/>
        </w:rPr>
        <w:t>年</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月</w:t>
      </w:r>
      <w:r>
        <w:rPr>
          <w:rFonts w:ascii="Times New Roman" w:hAnsi="Times New Roman" w:eastAsia="微软雅黑"/>
          <w:color w:val="000000"/>
          <w:sz w:val="32"/>
          <w:szCs w:val="32"/>
          <w:shd w:val="clear" w:color="auto" w:fill="FFFFFF"/>
        </w:rPr>
        <w:t>12</w:t>
      </w:r>
      <w:r>
        <w:rPr>
          <w:rFonts w:ascii="Times New Roman" w:hAnsi="Times New Roman" w:eastAsia="仿宋_GB2312"/>
          <w:color w:val="000000"/>
          <w:sz w:val="32"/>
          <w:szCs w:val="32"/>
          <w:shd w:val="clear" w:color="auto" w:fill="FFFFFF"/>
        </w:rPr>
        <w:t>日</w:t>
      </w:r>
    </w:p>
    <w:p>
      <w:pPr>
        <w:rPr>
          <w:rFonts w:ascii="Times New Roman" w:hAnsi="Times New Roman" w:cs="Times New Roma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F50BA"/>
    <w:rsid w:val="002B0080"/>
    <w:rsid w:val="00334AEF"/>
    <w:rsid w:val="004B0267"/>
    <w:rsid w:val="0054463B"/>
    <w:rsid w:val="008C3C2D"/>
    <w:rsid w:val="00A52F63"/>
    <w:rsid w:val="00C40D58"/>
    <w:rsid w:val="00D4320F"/>
    <w:rsid w:val="00FE5AA5"/>
    <w:rsid w:val="0DF6792B"/>
    <w:rsid w:val="269F50BA"/>
    <w:rsid w:val="35AF7272"/>
    <w:rsid w:val="40E46088"/>
    <w:rsid w:val="45BE4B2B"/>
    <w:rsid w:val="4DBF742B"/>
    <w:rsid w:val="7C6E59B1"/>
    <w:rsid w:val="7E8333CB"/>
    <w:rsid w:val="7F8F5249"/>
    <w:rsid w:val="7FDA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483</Words>
  <Characters>2757</Characters>
  <Lines>22</Lines>
  <Paragraphs>6</Paragraphs>
  <TotalTime>0</TotalTime>
  <ScaleCrop>false</ScaleCrop>
  <LinksUpToDate>false</LinksUpToDate>
  <CharactersWithSpaces>3234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2023-01-10T06:47:00Z</dcterms:created>
  <dc:creator>       </dc:creator>
  <cp:lastModifiedBy>银杏果</cp:lastModifiedBy>
  <dcterms:modified xsi:type="dcterms:W3CDTF">2023-02-13T03:30:45Z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2355F2A2C2984E07A60A03B9C94D4E1A</vt:lpwstr>
  </property>
</Properties>
</file>