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ind w:firstLine="880" w:firstLineChars="200"/>
        <w:rPr>
          <w:rFonts w:hint="eastAsia" w:ascii="Times New Roman" w:hAnsi="Times New Roman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ind w:firstLine="880" w:firstLineChars="200"/>
        <w:rPr>
          <w:rFonts w:ascii="Times New Roman" w:hAnsi="Times New Roman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淄川区</w:t>
      </w:r>
      <w:r>
        <w:rPr>
          <w:rFonts w:ascii="Times New Roman" w:hAnsi="Times New Roman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交通</w:t>
      </w:r>
      <w:r>
        <w:rPr>
          <w:rFonts w:hint="eastAsia" w:ascii="Times New Roman" w:hAnsi="Times New Roman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运输局2022年</w:t>
      </w:r>
      <w:r>
        <w:rPr>
          <w:rFonts w:hint="eastAsia" w:ascii="Times New Roman" w:hAnsi="Times New Roman" w:eastAsia="方正小标宋简体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建设</w:t>
      </w:r>
      <w:bookmarkStart w:id="0" w:name="_GoBack"/>
      <w:bookmarkEnd w:id="0"/>
      <w:r>
        <w:rPr>
          <w:rFonts w:ascii="Times New Roman" w:hAnsi="Times New Roman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计划</w:t>
      </w:r>
    </w:p>
    <w:p>
      <w:pPr>
        <w:pStyle w:val="2"/>
        <w:numPr>
          <w:ilvl w:val="0"/>
          <w:numId w:val="0"/>
        </w:numPr>
        <w:adjustRightInd w:val="0"/>
        <w:spacing w:line="620" w:lineRule="exact"/>
        <w:rPr>
          <w:rFonts w:ascii="Times New Roman" w:hAnsi="Times New Roman"/>
          <w:b w:val="0"/>
          <w:sz w:val="15"/>
          <w:szCs w:val="15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sz w:val="32"/>
          <w:szCs w:val="32"/>
        </w:rPr>
        <w:t>紧紧把握“交通强省”和融入济淄同城化、鲁南经济圈重要战略机遇期，树立交通服务于经济发展的大交通理念，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实施交通基础设施提升三年行动，打造域外迅速通达、域内便捷畅通的综合交通路网体系，重塑鲁中交通枢纽地位 。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一、实现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域外迅速通达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是全力抓好总投资183亿元的济潍高速、临临高速公路建设。二月底前全部解决制约高速公路建设的拆迁问题，全区高速公路里程突破100公里，境内高速路上下互通达到10个，加快搭建滨莱、济潍、临临两纵一横“双十字”高速公路主框架，彻底终结我区东部山区无高速公路的历史，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实现全域15分钟上高速，按照</w:t>
      </w:r>
      <w:r>
        <w:rPr>
          <w:rFonts w:hint="eastAsia" w:ascii="Times New Roman" w:hAnsi="Times New Roman" w:eastAsia="仿宋" w:cs="仿宋"/>
          <w:sz w:val="32"/>
          <w:szCs w:val="32"/>
        </w:rPr>
        <w:t>高速公路服务区景区化的工作思路，推动文旅、农业、科技等多领域融合发展，吸纳“农、旅、土、特、优、名”和地理标志产品，丰富商业业态，</w:t>
      </w:r>
      <w:r>
        <w:rPr>
          <w:rFonts w:hint="eastAsia" w:ascii="Times New Roman" w:hAnsi="Times New Roman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把临临高速罗村服务区打造成网红服务区。结合高速路上下互通，统筹谋划好物流园区路网建设和交通运输通道。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二是实施经十路东延工程。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打造快速通道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拉近与省会城市距离，配套完善周边路网，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链接更多优质资源要素，吸引省会产业转移。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该项目起点位于淄川区邹家，沿S509青周线向西延伸，终点止于G309青兰线淄博济南界，全长34.034公里，我区境内长19.45公里，拟沿老路改建为双向六车道一级公路，主路路基宽度为34米。设辅道路段路基宽55米，设辅道、人行道路段路基宽59米，估算总投资24.80亿元。其中淄川段估算总投资约15.95亿元。项目计划今年下半年开工建设，近期准备进行土地手续组卷等前期工作。</w:t>
      </w:r>
    </w:p>
    <w:p>
      <w:pPr>
        <w:adjustRightInd w:val="0"/>
        <w:spacing w:line="620" w:lineRule="exact"/>
        <w:ind w:firstLine="6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三是规划建设好淄博市大外环工程。进一步优化湖南路改线、泉王路改线设计，优先考虑湖南路寨里至劈山段规划设计，积极推进前期工作。</w:t>
      </w:r>
    </w:p>
    <w:p>
      <w:pPr>
        <w:adjustRightInd w:val="0"/>
        <w:spacing w:line="620" w:lineRule="exact"/>
        <w:ind w:firstLine="640"/>
        <w:rPr>
          <w:rFonts w:ascii="Times New Roman" w:hAnsi="Times New Roman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四是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提升改造张博铁路，快速融入市主城区“30分钟生活圈”。对现有张博铁路进行电气化改造，</w:t>
      </w:r>
      <w:r>
        <w:rPr>
          <w:rFonts w:hint="eastAsia" w:ascii="Times New Roman" w:hAnsi="Times New Roman" w:eastAsia="仿宋" w:cs="仿宋"/>
          <w:sz w:val="32"/>
          <w:szCs w:val="32"/>
        </w:rPr>
        <w:t>铺设双轨车道，新建双杨、淄川南、大昆仑三处火车站，新建车站广场3.5万平方米，站房4500平方米，平交改立交道口10处，改造涵洞29处，新建、改建7条车站周边道路3.5公里。进一步加强张店、淄川、博山之间的联系互动，打破我区因铁路造成的交通受阻、规划受限等问题，提升铁路周边土地利用价值、完善城市功能配套。</w:t>
      </w:r>
    </w:p>
    <w:p>
      <w:pPr>
        <w:adjustRightInd w:val="0"/>
        <w:spacing w:line="620" w:lineRule="exact"/>
        <w:ind w:firstLine="640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二、实现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域内便捷畅通</w:t>
      </w:r>
    </w:p>
    <w:p>
      <w:pPr>
        <w:adjustRightInd w:val="0"/>
        <w:spacing w:line="620" w:lineRule="exact"/>
        <w:ind w:firstLine="640"/>
        <w:rPr>
          <w:rFonts w:ascii="Times New Roman" w:hAnsi="Times New Roman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一是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实施高速公路连接线工程。实施临临高速淄川东互通连接线工程，实现淄川城区与高速公路的快速连接，积极向东部沿海城市靠拢，打开城市发展的东大门。实施济潍高速太河互通连接线工程，加快东部山区旅游资源对外开放，实现交通、旅游事业融合发展，助力乡村振兴。该项目总投资5.3亿元，道路里程11.2公里，计划今年2月份全面动工建设，5月份完成拆迁任务，年底基本完成工程建设，明年4月确保通车。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二是打通断头路，实现域内道路微循环。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1、</w:t>
      </w:r>
      <w:r>
        <w:rPr>
          <w:rFonts w:hint="eastAsia" w:ascii="Times New Roman" w:hAnsi="Times New Roman" w:eastAsia="楷体" w:cs="楷体"/>
          <w:bCs/>
          <w:sz w:val="32"/>
          <w:szCs w:val="32"/>
        </w:rPr>
        <w:t>将军路西延建设工程。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该项目起点位于将军路与G205平交口，终点在磁村西与泉王路相接。路线长9.3公里，全部位于淄川区。全线采用四级公路标准，路面宽6米，需新增占地约299亩，其中基本农田约210亩；拆迁厂房12300平方米。估算总投资约11600万元，其中建安费约5350万元。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>2、峨南路建设工程。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该项目起点位于南阳桥，终点位于下端士桥，路线长8公里，其中起点至潭溪山路口段4.8公里，潭溪山路口至终点段3.2公里。拟建道路位于峨庄支流南岸，采用三级公路标准，路面宽7米。全线占基本农田87亩；估算建安费7180万元（不含征地拆迁费）。南阳桥至潭溪山路口段（长4.8公里）：占压基本农田75亩；估算建安费3660万元。潭溪山路口至下端士段（长3.2公里，改移河道）：不改变河道行洪断面，道路占压河道10米，需向另一侧扩10米，改移河道占压基本农田12亩；估算建安费3520万元（其中改移河道费用1130万元）。若不改移河道采用桥跨方案，桥梁投资约14400万元。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>3、幸福路建设工程。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该项目起点位于下端士与上端士之间，终点与双井村已建成水泥路相接，全长8.5公里。2013-2014年由太河镇组织实施部分路基工程，宽度7米左右。现存在局部路段路基未贯通、边坡开挖不到位、路基压实不足、排水防护未实施等问题。拟采用四级公路标准，路面宽6米，路基宽7米；对现有路基全部重新整修后，铺筑沥青路面；同时完善安保、排水及防护设施等。占压基本农田24亩；需拆迁房屋6户（上端士村）；完成剩余工程仍需投资3850万元。</w:t>
      </w:r>
    </w:p>
    <w:p>
      <w:pPr>
        <w:adjustRightInd w:val="0"/>
        <w:spacing w:line="620" w:lineRule="exact"/>
        <w:ind w:firstLine="640" w:firstLineChars="200"/>
        <w:rPr>
          <w:rFonts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4、</w:t>
      </w:r>
      <w:r>
        <w:rPr>
          <w:rFonts w:hint="eastAsia" w:ascii="Times New Roman" w:hAnsi="Times New Roman" w:eastAsia="楷体" w:cs="楷体"/>
          <w:bCs/>
          <w:sz w:val="32"/>
          <w:szCs w:val="32"/>
        </w:rPr>
        <w:t>四好农村路”建设工程。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按照上级部门要求继续实施“四好农村路”建设工程。2022年我区农村公路考核任务数为完成农村公路新改建40公里；完成路面状况改善大中修预防性养护84公里；完成危旧桥梁改造工程1座（我区农村公路数据库危桥一座，刘瓦桥）；完成重要村道或三级以上村道安保工程5公里；完成县乡道三级路提升2.9公里；聘请第三方机构对我区1260公里农村公路进行技术状况评定，路面优良率提升2%。</w:t>
      </w:r>
    </w:p>
    <w:p>
      <w:pPr>
        <w:adjustRightInd w:val="0"/>
        <w:spacing w:line="620" w:lineRule="exact"/>
        <w:ind w:left="64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950DC"/>
    <w:multiLevelType w:val="multilevel"/>
    <w:tmpl w:val="11E950DC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94"/>
        </w:tabs>
        <w:ind w:left="794" w:hanging="794"/>
      </w:pPr>
      <w:rPr>
        <w:rFonts w:hint="default" w:ascii="宋体" w:hAnsi="宋体" w:eastAsia="宋体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1546"/>
        </w:tabs>
        <w:ind w:left="1546" w:hanging="1021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GQ2YWNiMDUxZmZkNDc5MDQzNjk4MTYyMmExOWYifQ=="/>
  </w:docVars>
  <w:rsids>
    <w:rsidRoot w:val="41DC2C82"/>
    <w:rsid w:val="004D4382"/>
    <w:rsid w:val="00891E37"/>
    <w:rsid w:val="009A5FE1"/>
    <w:rsid w:val="00AB23A1"/>
    <w:rsid w:val="00E61C10"/>
    <w:rsid w:val="07B37114"/>
    <w:rsid w:val="0C640201"/>
    <w:rsid w:val="0DCF56C7"/>
    <w:rsid w:val="15EA5643"/>
    <w:rsid w:val="22B853D2"/>
    <w:rsid w:val="23A424C6"/>
    <w:rsid w:val="255D57D7"/>
    <w:rsid w:val="278B36D1"/>
    <w:rsid w:val="324E7621"/>
    <w:rsid w:val="34165BED"/>
    <w:rsid w:val="41DC2C82"/>
    <w:rsid w:val="4B9822F8"/>
    <w:rsid w:val="56DC246F"/>
    <w:rsid w:val="5788174C"/>
    <w:rsid w:val="5D39056A"/>
    <w:rsid w:val="62E65864"/>
    <w:rsid w:val="738D11C9"/>
    <w:rsid w:val="76226B08"/>
    <w:rsid w:val="7E5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20" w:after="120" w:line="440" w:lineRule="exact"/>
      <w:outlineLvl w:val="1"/>
    </w:pPr>
    <w:rPr>
      <w:rFonts w:ascii="仿宋_GB2312" w:hAnsi="Arial"/>
      <w:b/>
      <w:color w:val="000000"/>
      <w:sz w:val="32"/>
      <w:szCs w:val="20"/>
    </w:rPr>
  </w:style>
  <w:style w:type="paragraph" w:styleId="4">
    <w:name w:val="heading 3"/>
    <w:basedOn w:val="1"/>
    <w:next w:val="1"/>
    <w:qFormat/>
    <w:uiPriority w:val="1"/>
    <w:pPr>
      <w:ind w:left="708"/>
      <w:outlineLvl w:val="2"/>
    </w:pPr>
    <w:rPr>
      <w:rFonts w:ascii="Microsoft JhengHei" w:hAnsi="Microsoft JhengHei" w:eastAsia="Microsoft JhengHei"/>
      <w:b/>
      <w:bCs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字符"/>
    <w:basedOn w:val="9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2044</Words>
  <Characters>2168</Characters>
  <Lines>15</Lines>
  <Paragraphs>4</Paragraphs>
  <TotalTime>24</TotalTime>
  <ScaleCrop>false</ScaleCrop>
  <LinksUpToDate>false</LinksUpToDate>
  <CharactersWithSpaces>2169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2022-01-11T06:23:00Z</dcterms:created>
  <dc:creator>FDF</dc:creator>
  <cp:lastModifiedBy>HP6</cp:lastModifiedBy>
  <dcterms:modified xsi:type="dcterms:W3CDTF">2022-07-06T06:53:39Z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55CD45AB7C3246ADB4E68072CBB83B6F</vt:lpwstr>
  </property>
</Properties>
</file>