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淄川区交通运输局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关于2021年道路监管和建设管理的报告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一、道路安全管理工作方面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一是加强道路巡查，全区县道155.784公里，按照计划每月巡查一次，并做好记录，对发现的问题立即进行整改。通过巡查发现隐患47处，并立即进行整改。</w:t>
      </w:r>
      <w:r>
        <w:rPr>
          <w:rFonts w:hint="eastAsia" w:ascii="Times New Roman" w:hAnsi="Times New Roman" w:eastAsia="仿宋_GB2312" w:cs="仿宋_GB2312"/>
          <w:sz w:val="32"/>
          <w:szCs w:val="32"/>
        </w:rPr>
        <w:t>认真学习《交通运输部办公厅关于开展“坚守公路水运工程质量安全红线”专项行动的通知》要求，结合我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区</w:t>
      </w:r>
      <w:r>
        <w:rPr>
          <w:rFonts w:hint="eastAsia" w:ascii="Times New Roman" w:hAnsi="Times New Roman" w:eastAsia="仿宋_GB2312" w:cs="仿宋_GB2312"/>
          <w:sz w:val="32"/>
          <w:szCs w:val="32"/>
        </w:rPr>
        <w:t>公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sz w:val="32"/>
          <w:szCs w:val="32"/>
        </w:rPr>
        <w:t>路水运建设工程实际做好贯彻执行，理清质量安全红线问题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，通过工地排查，未发现</w:t>
      </w:r>
      <w:r>
        <w:rPr>
          <w:rFonts w:hint="eastAsia" w:ascii="Times New Roman" w:hAnsi="Times New Roman" w:eastAsia="仿宋_GB2312" w:cs="仿宋_GB2312"/>
          <w:sz w:val="32"/>
          <w:szCs w:val="32"/>
        </w:rPr>
        <w:t>质量安全红线问题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二是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做好疫情防控工作，始终坚持“外防输入，内防反弹”策略不动摇，严格按照上级防指部门要求，指导施工、监理等单位每日测量体温，定期汇报行程、注射疫苗等防控措施，保证在符合疫情防控条件的范围内组织施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是做好中央、省生态环境保护督察工作，对发现的11项问题督导镇办及时进行了整改，完善南阳桥等桥梁环保导流设施，做到立行立改；并在“回头看”复查工作中，对所有建筑施工现场逐一实地排查，着重检查督察工作中发现的11项问题，严格落实建筑施工“六个一律”要求，建立健全生态环境保护长效机制，防止问题反弹，定期检查，切实做好环境保护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Times New Roman" w:hAnsi="Times New Roman" w:eastAsia="黑体" w:cs="黑体"/>
          <w:sz w:val="32"/>
          <w:szCs w:val="32"/>
          <w:lang w:eastAsia="zh-CN"/>
        </w:rPr>
      </w:pP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二、</w:t>
      </w:r>
      <w:r>
        <w:rPr>
          <w:rFonts w:hint="eastAsia" w:ascii="Times New Roman" w:hAnsi="Times New Roman" w:eastAsia="黑体" w:cs="黑体"/>
          <w:sz w:val="32"/>
          <w:szCs w:val="32"/>
        </w:rPr>
        <w:t>四好农村路工作</w:t>
      </w:r>
      <w:r>
        <w:rPr>
          <w:rFonts w:hint="eastAsia" w:ascii="Times New Roman" w:hAnsi="Times New Roman" w:eastAsia="黑体" w:cs="黑体"/>
          <w:sz w:val="32"/>
          <w:szCs w:val="32"/>
          <w:lang w:eastAsia="zh-CN"/>
        </w:rPr>
        <w:t>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 w:cs="楷体"/>
          <w:sz w:val="32"/>
          <w:szCs w:val="32"/>
          <w:lang w:val="en-US" w:eastAsia="zh-CN"/>
        </w:rPr>
        <w:t>一是开工道路提升工程项目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我区农村道路提升工程项目计划里程12.8公里，实际完成总里程13.182公里，完成计划任务的103%，完成投资6127万元。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Times New Roman" w:hAnsi="Times New Roman" w:eastAsia="楷体" w:cs="楷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 w:cs="楷体"/>
          <w:sz w:val="32"/>
          <w:szCs w:val="32"/>
          <w:lang w:val="en-US" w:eastAsia="zh-CN"/>
        </w:rPr>
        <w:t>二是实施农村公路大中修预防性养护工程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对我区农村公路进行维修，截至目前已完成88.32公里，超额完成5.32公里，完成投资1.544亿元，通过维修，延长道路的使用寿命，提高道路的通行质量，改善了道路技术状况。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Times New Roman" w:hAnsi="Times New Roman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u w:val="none"/>
          <w:lang w:val="en-US" w:eastAsia="zh-CN"/>
        </w:rPr>
        <w:t>三、整治农村公路设置的限高设施方面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textAlignment w:val="auto"/>
        <w:rPr>
          <w:rFonts w:hint="default" w:ascii="Times New Roman" w:hAnsi="Times New Roman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u w:val="none"/>
          <w:lang w:val="en-US" w:eastAsia="zh-CN"/>
        </w:rPr>
        <w:t xml:space="preserve">    按照国务院及省厅要求对我区农村公路非法设置的限高、限宽设施进行排查，排查限高设施207处。除按照规定保留的12处，其余的限高、限宽设施进行了拆除，并对所有的设施进行了数据采集。根据市局下发的《关于深入开展公路限高限宽设施“大排查严整治”回头看行动的通知》的要求，我局高度重视，立即抽调专人，对我区限高限宽设施整治情况进行了回头看，并对涉及镇办下达整改意见通知书，按照要求进行整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Times New Roman" w:hAnsi="Times New Roman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sz w:val="32"/>
          <w:szCs w:val="32"/>
          <w:u w:val="none"/>
          <w:lang w:val="en-US" w:eastAsia="zh-CN"/>
        </w:rPr>
        <w:t>四、重点工程建设方面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Times New Roman" w:hAnsi="Times New Roman" w:eastAsia="楷体" w:cs="楷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 w:cs="楷体"/>
          <w:sz w:val="32"/>
          <w:szCs w:val="32"/>
          <w:lang w:val="en-US" w:eastAsia="zh-CN"/>
        </w:rPr>
        <w:t>（一）淄川博山融合发展项目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仿宋"/>
          <w:sz w:val="32"/>
          <w:szCs w:val="32"/>
          <w:lang w:val="en-US" w:eastAsia="zh-CN"/>
        </w:rPr>
        <w:t>岭博路至峨池路工程淄川段全长36.9公里，由岭博路、幸博路、口南路、峨池线等道路组成，工程造价约2.72亿元，目前幸博路口南路至涝洼村段大修工程已完工，该段投资约3600万元，工程完成占比100%；幸博路涝洼村至湖南路段工程已完工，该段投资约3135万元，工程完成占比100%。岭博路目前全部完工，该段投资约3565万元，工程完成占比100%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Times New Roman" w:hAnsi="Times New Roman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lang w:val="en-US" w:eastAsia="zh-CN"/>
        </w:rPr>
        <w:t>（二）淄川区县乡道路建设工程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一是完成张台线至孤山玫瑰园改建工程。该路段全长7Km进行升级改造，其中张台线至崇正水泥段长2.34公里，路基宽度20米,路面16米,二级路标准,设计时速60公里/小时。淄中路崇正水泥至孤山玫瑰园段长4.66公里，三级路标准，设计速度30Km/h，路面宽9米，路基宽10米。完成投资约2389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二是完成淄中路东大山庄至东崖村段改建工程。该路段全长2.33Km，老路位于山岭重丘区，地形复杂，为等外路，路面宽6m，局部路段视距不良，路面及桥梁结构标准低。拟修建的济淄潍高速太河互通连接线路面宽12m，终点为东大山庄，淄中路东大山庄至东崖村段路面宽9m，三级公路标准，设计速度40Km/h，路基路面宽度分别为13m、9m。估算总投资约2500万元，目前已完成施工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三是完成淄中路怀阳路口至峨庄段大修工程。该路段全长7.6Km，始建于1983年，老路路面宽度5.5m～6.0m不等，为等外路。需对该段路面大修改造。采用四级公路标准，设计速度20Km/h，路基宽度6.5m，路面宽度6.0m。路面采用大修处理，村内路段挖除新做，村外路段加铺补强。全线无拆迁及新增占地。完成投资约2673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Times New Roman" w:hAnsi="Times New Roman" w:eastAsia="楷体" w:cs="楷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lang w:val="en-US" w:eastAsia="zh-CN"/>
        </w:rPr>
        <w:t>（三）实施S102济青线与S232张鲁线分离立交东北象限A辅道改造工程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S102济青线A辅道位于与S232张鲁线分离立交东北象限，</w:t>
      </w:r>
      <w:r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  <w:t>该项目路基宽度10.5米，路面宽度9米，B、C辅道路基宽度7米，路面宽度6米。两辅路弯道部分按1类小客车进行加宽，加宽值分别为1.3米和1.5米。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A辅道的设置实现了S102济青线与S232张鲁线的交通转换，由于受征地拆迁影响，交通转换仅为由S102济青线向S2302张鲁线单向。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由于当地居民对该辅道双向通行的意愿较强烈，2020年6月，经淄川区政府、淄川区交通运输局、双杨镇及赵瓦村共同研究决定将S102济青线A辅道改造为双向通行，实现S102济青线与S232张鲁线的交通转换。本着“坚持以人民为中心”的发展思想，为方便周边居民出行，将S102济青线A辅道进行改造，实现两条主干线的互联互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Times New Roman" w:hAnsi="Times New Roman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lang w:val="en-US" w:eastAsia="zh-CN"/>
        </w:rPr>
        <w:t>（四）X007口南路淄河至淄川博山界段小修养护方案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小修养护起点位于口南路与幸博路交叉口，终点止于口南路淄川博山界，全长4.2公里，全为水泥路面，除起点段（长900米）路面宽为7米外，其余路面宽均为6米。现局部路段出现板块破碎、路基翻浆现象，通过调查断板率达32%，影响了沿线居民的出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该段为淄川博山融合发展交通基础设施中的一段，拟升级改造，因拓宽后部分路段占压基本农田，需结合国土空间规划将基本农田调整后实施。为保证道路升级改造前沿线居民正常出行，亟需对其小修养护。将局部破碎板挖补、路基翻浆区域换填、裂缝处灌缝处理，小修养护总投资约240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Times New Roman" w:hAnsi="Times New Roman" w:eastAsia="黑体" w:cs="黑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楷体" w:cs="楷体"/>
          <w:b w:val="0"/>
          <w:bCs w:val="0"/>
          <w:sz w:val="32"/>
          <w:szCs w:val="32"/>
          <w:lang w:val="en-US" w:eastAsia="zh-CN"/>
        </w:rPr>
        <w:t>（五）淄川区县乡道及桥梁“两路两车”排查整改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对淄川区道路交通安全“两路两车”专项整治行动中的桥梁及县乡道存在的安全隐患进行摸底排查。本次行动共排查桥梁121座，县乡道279.456km（其中县道155.748km，乡道123.672km）。主要排查内容为道路交通安全设施，全面整改道路交通安全隐患，全面提升“两路两车”现代化治理能力和水平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firstLine="640" w:firstLineChars="200"/>
        <w:textAlignment w:val="auto"/>
        <w:rPr>
          <w:rFonts w:hint="eastAsia" w:ascii="Times New Roman" w:hAnsi="Times New Roman" w:eastAsia="仿宋_GB2312" w:cs="仿宋_GB2312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1E950DC"/>
    <w:multiLevelType w:val="multilevel"/>
    <w:tmpl w:val="11E950DC"/>
    <w:lvl w:ilvl="0" w:tentative="0">
      <w:start w:val="1"/>
      <w:numFmt w:val="decimal"/>
      <w:lvlText w:val="第%1章"/>
      <w:lvlJc w:val="left"/>
      <w:pPr>
        <w:tabs>
          <w:tab w:val="left" w:pos="1080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lvlText w:val="%1.%2.%3"/>
      <w:lvlJc w:val="left"/>
      <w:pPr>
        <w:tabs>
          <w:tab w:val="left" w:pos="794"/>
        </w:tabs>
        <w:ind w:left="794" w:hanging="794"/>
      </w:pPr>
      <w:rPr>
        <w:rFonts w:hint="default" w:ascii="宋体" w:hAnsi="宋体" w:eastAsia="宋体"/>
        <w:b w:val="0"/>
        <w:i w:val="0"/>
        <w:caps w:val="0"/>
        <w:strike w:val="0"/>
        <w:dstrike w:val="0"/>
        <w:vanish w:val="0"/>
        <w:color w:val="auto"/>
        <w:sz w:val="28"/>
        <w:vertAlign w:val="baseline"/>
      </w:rPr>
    </w:lvl>
    <w:lvl w:ilvl="3" w:tentative="0">
      <w:start w:val="1"/>
      <w:numFmt w:val="decimal"/>
      <w:lvlText w:val="%1.%2.%3.%4"/>
      <w:lvlJc w:val="left"/>
      <w:pPr>
        <w:tabs>
          <w:tab w:val="left" w:pos="1546"/>
        </w:tabs>
        <w:ind w:left="1546" w:hanging="1021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xOGQ2YWNiMDUxZmZkNDc5MDQzNjk4MTYyMmExOWYifQ=="/>
  </w:docVars>
  <w:rsids>
    <w:rsidRoot w:val="0EDD31EA"/>
    <w:rsid w:val="025131F1"/>
    <w:rsid w:val="02AA11DA"/>
    <w:rsid w:val="048D0999"/>
    <w:rsid w:val="08B83E0B"/>
    <w:rsid w:val="09272A30"/>
    <w:rsid w:val="095A714C"/>
    <w:rsid w:val="09B20FF6"/>
    <w:rsid w:val="0BF436FD"/>
    <w:rsid w:val="0D596D07"/>
    <w:rsid w:val="0D934DCD"/>
    <w:rsid w:val="0E8E0B1D"/>
    <w:rsid w:val="0EDD31EA"/>
    <w:rsid w:val="10EA2BC5"/>
    <w:rsid w:val="128E4D0B"/>
    <w:rsid w:val="13AF5F6B"/>
    <w:rsid w:val="14581B81"/>
    <w:rsid w:val="16906498"/>
    <w:rsid w:val="1993367F"/>
    <w:rsid w:val="19BD0581"/>
    <w:rsid w:val="1CDB0F22"/>
    <w:rsid w:val="1CFE32E7"/>
    <w:rsid w:val="20234D3C"/>
    <w:rsid w:val="21A34E4D"/>
    <w:rsid w:val="221E794C"/>
    <w:rsid w:val="2270736C"/>
    <w:rsid w:val="22B6799B"/>
    <w:rsid w:val="280B29F3"/>
    <w:rsid w:val="288D2723"/>
    <w:rsid w:val="28C00E3F"/>
    <w:rsid w:val="29095ECC"/>
    <w:rsid w:val="2BCD6020"/>
    <w:rsid w:val="2F127D0F"/>
    <w:rsid w:val="2F632FCC"/>
    <w:rsid w:val="2FC000AA"/>
    <w:rsid w:val="31361BB5"/>
    <w:rsid w:val="31851087"/>
    <w:rsid w:val="37B6774A"/>
    <w:rsid w:val="3CB8235E"/>
    <w:rsid w:val="3CCB24E9"/>
    <w:rsid w:val="3CD0109C"/>
    <w:rsid w:val="3DA91D11"/>
    <w:rsid w:val="3EAB19AC"/>
    <w:rsid w:val="3F0F7105"/>
    <w:rsid w:val="40F406E3"/>
    <w:rsid w:val="41600DC1"/>
    <w:rsid w:val="420F3AD1"/>
    <w:rsid w:val="422E4E8E"/>
    <w:rsid w:val="423326BB"/>
    <w:rsid w:val="426904CA"/>
    <w:rsid w:val="43643932"/>
    <w:rsid w:val="45346CAF"/>
    <w:rsid w:val="45915CAF"/>
    <w:rsid w:val="459D2A00"/>
    <w:rsid w:val="45E230B5"/>
    <w:rsid w:val="463538DC"/>
    <w:rsid w:val="464B416D"/>
    <w:rsid w:val="4715259D"/>
    <w:rsid w:val="47523669"/>
    <w:rsid w:val="47610C4C"/>
    <w:rsid w:val="47E7784E"/>
    <w:rsid w:val="4AAB14AA"/>
    <w:rsid w:val="4CBB69BA"/>
    <w:rsid w:val="4D2639BF"/>
    <w:rsid w:val="4EA02158"/>
    <w:rsid w:val="4F79321A"/>
    <w:rsid w:val="506E4A68"/>
    <w:rsid w:val="50834E56"/>
    <w:rsid w:val="50D930F6"/>
    <w:rsid w:val="52F54F26"/>
    <w:rsid w:val="53C52476"/>
    <w:rsid w:val="5538429F"/>
    <w:rsid w:val="553F2628"/>
    <w:rsid w:val="55AD068B"/>
    <w:rsid w:val="55E94690"/>
    <w:rsid w:val="58D33367"/>
    <w:rsid w:val="59987C9F"/>
    <w:rsid w:val="5A56413F"/>
    <w:rsid w:val="5B397C97"/>
    <w:rsid w:val="639D2805"/>
    <w:rsid w:val="63F043E5"/>
    <w:rsid w:val="64A77568"/>
    <w:rsid w:val="69BB4654"/>
    <w:rsid w:val="6A3E6ED1"/>
    <w:rsid w:val="6C3D2ED2"/>
    <w:rsid w:val="6ED70FD3"/>
    <w:rsid w:val="71E0508E"/>
    <w:rsid w:val="72794173"/>
    <w:rsid w:val="74145BBE"/>
    <w:rsid w:val="771C14E1"/>
    <w:rsid w:val="77325590"/>
    <w:rsid w:val="77672681"/>
    <w:rsid w:val="7BE222C0"/>
    <w:rsid w:val="7BE37DB5"/>
    <w:rsid w:val="7CBA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numPr>
        <w:ilvl w:val="1"/>
        <w:numId w:val="1"/>
      </w:numPr>
      <w:spacing w:before="120" w:after="120" w:line="440" w:lineRule="exact"/>
      <w:outlineLvl w:val="1"/>
    </w:pPr>
    <w:rPr>
      <w:rFonts w:ascii="仿宋_GB2312" w:hAnsi="Arial"/>
      <w:b/>
      <w:color w:val="000000"/>
      <w:sz w:val="32"/>
      <w:szCs w:val="20"/>
    </w:rPr>
  </w:style>
  <w:style w:type="paragraph" w:styleId="2">
    <w:name w:val="heading 3"/>
    <w:basedOn w:val="1"/>
    <w:next w:val="1"/>
    <w:qFormat/>
    <w:uiPriority w:val="99"/>
    <w:pPr>
      <w:spacing w:before="100" w:beforeAutospacing="1" w:after="100" w:afterAutospacing="1"/>
      <w:jc w:val="left"/>
      <w:outlineLvl w:val="2"/>
    </w:pPr>
    <w:rPr>
      <w:rFonts w:ascii="宋体" w:hAnsi="宋体"/>
      <w:b/>
      <w:kern w:val="0"/>
      <w:sz w:val="27"/>
      <w:szCs w:val="27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next w:val="1"/>
    <w:qFormat/>
    <w:uiPriority w:val="0"/>
    <w:pPr>
      <w:jc w:val="center"/>
      <w:outlineLvl w:val="0"/>
    </w:pPr>
    <w:rPr>
      <w:rFonts w:ascii="Arial" w:hAnsi="Arial" w:cs="Arial"/>
      <w:bCs/>
      <w:sz w:val="32"/>
      <w:szCs w:val="32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  <w:bCs/>
    </w:rPr>
  </w:style>
  <w:style w:type="paragraph" w:customStyle="1" w:styleId="9">
    <w:name w:val="Body text|1"/>
    <w:basedOn w:val="1"/>
    <w:qFormat/>
    <w:uiPriority w:val="0"/>
    <w:pPr>
      <w:widowControl w:val="0"/>
      <w:shd w:val="clear" w:color="auto" w:fill="auto"/>
      <w:spacing w:line="444" w:lineRule="auto"/>
      <w:ind w:firstLine="400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0">
    <w:name w:val="NormalCharacter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customStyle="1" w:styleId="11">
    <w:name w:val="List Paragraph"/>
    <w:basedOn w:val="1"/>
    <w:qFormat/>
    <w:uiPriority w:val="0"/>
    <w:pPr>
      <w:ind w:firstLine="420" w:firstLineChars="200"/>
    </w:pPr>
  </w:style>
  <w:style w:type="paragraph" w:customStyle="1" w:styleId="12">
    <w:name w:val="Normal"/>
    <w:basedOn w:val="1"/>
    <w:qFormat/>
    <w:uiPriority w:val="0"/>
    <w:pPr>
      <w:widowControl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23</Pages>
  <Words>11242</Words>
  <Characters>11742</Characters>
  <Lines>0</Lines>
  <Paragraphs>0</Paragraphs>
  <TotalTime>10</TotalTime>
  <ScaleCrop>false</ScaleCrop>
  <LinksUpToDate>false</LinksUpToDate>
  <CharactersWithSpaces>11780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2020-04-17T01:34:00Z</dcterms:created>
  <dc:creator>大皓</dc:creator>
  <cp:lastModifiedBy>HP6</cp:lastModifiedBy>
  <cp:lastPrinted>2020-05-26T01:03:00Z</cp:lastPrinted>
  <dcterms:modified xsi:type="dcterms:W3CDTF">2022-07-06T09:08:27Z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KSOSaveFontToCloudKey">
    <vt:lpwstr>452074659_btnclosed</vt:lpwstr>
  </property>
  <property fmtid="{D5CDD505-2E9C-101B-9397-08002B2CF9AE}" pid="4" name="ICV">
    <vt:lpwstr>459D0D1D318444B88F065E0CEA90EFAE</vt:lpwstr>
  </property>
</Properties>
</file>