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城南中学食品安全管理制度</w:t>
      </w:r>
    </w:p>
    <w:p>
      <w:pPr>
        <w:spacing w:line="560" w:lineRule="exact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城南中学食品</w:t>
      </w:r>
      <w:r>
        <w:rPr>
          <w:rFonts w:ascii="仿宋" w:hAnsi="仿宋" w:eastAsia="仿宋"/>
          <w:color w:val="000000" w:themeColor="text1"/>
          <w:sz w:val="32"/>
          <w:szCs w:val="32"/>
        </w:rPr>
        <w:t>安全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实行校长负责制，校长为学校食品安全安第一责任人，学校成立食品安全工作领导小组，加强本校食品卫生管理，责任到人，杜绝校内发生食物中毒或其他食源性疾患。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食品安全工作领导小组：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组长：杨丰昌（校长）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副组长：朱玉林（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副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校长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成员：赵继文  孙刚  刘元杰  程杰 李守强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朱玉林同志是学校食品安全具体责任人。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学校食品生产经营场所要依照《食品安全法》要求到属地卫生防疫站申领《食品经营许可证》，并每年年审一次。要保持场所内外环境整洁，有相应的防蝇、防鼠、防尘、清毒、更衣、盥洗、污水排放、存放垃圾和废弃物的设施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食堂从业人员应每年一次到属地卫生防疫部门进行健康体检，领取合格的《健康证》后方可上岗工作，平时应保持个人卫生，穿戴清洁的工作衣帽，必须使用售货工具。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食堂所提供食品应无毒、无害，符合应当有的营养要求，具有相应的色、味、美等感官性状。严禁购入腐败生虫、过期变质、假冒伪劣或其他感官性状异常，可能对师生健康有害的食品原料。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师生用水必须符合国家现定的城乡生活饮用水的卫生标准。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学校食品设备布局和工艺流程应当合理，防止待加工食品与直接入口食品、原料与成品交叉污染，餐具和盛放直接入口食品的容器使用必须清洗、消毒。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存放食品的仓库应当干燥、通风，采取消除苍蝇、老鼠、蟑螂和其它有害昆虫及其孳生条件的措施，贮存食品的容器必须安全、无害，防止食品污染。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食堂要实行大宗食材</w:t>
      </w:r>
      <w:r>
        <w:rPr>
          <w:rFonts w:ascii="仿宋" w:hAnsi="仿宋" w:eastAsia="仿宋"/>
          <w:color w:val="000000" w:themeColor="text1"/>
          <w:sz w:val="32"/>
          <w:szCs w:val="32"/>
        </w:rPr>
        <w:t>采购公示制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度</w:t>
      </w:r>
      <w:r>
        <w:rPr>
          <w:rFonts w:ascii="仿宋" w:hAnsi="仿宋" w:eastAsia="仿宋"/>
          <w:color w:val="000000" w:themeColor="text1"/>
          <w:sz w:val="32"/>
          <w:szCs w:val="32"/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食品采购索证制度和</w:t>
      </w:r>
      <w:r>
        <w:rPr>
          <w:rFonts w:ascii="仿宋" w:hAnsi="仿宋" w:eastAsia="仿宋"/>
          <w:color w:val="000000" w:themeColor="text1"/>
          <w:sz w:val="32"/>
          <w:szCs w:val="32"/>
        </w:rPr>
        <w:t>48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小时留样制度。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             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年9月6日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xZWE1YTFhNmRkODc0NDdhMjljZmRiZjY5Y2VlMWYifQ=="/>
  </w:docVars>
  <w:rsids>
    <w:rsidRoot w:val="00464098"/>
    <w:rsid w:val="00004776"/>
    <w:rsid w:val="00124024"/>
    <w:rsid w:val="00140E10"/>
    <w:rsid w:val="00143F77"/>
    <w:rsid w:val="00412311"/>
    <w:rsid w:val="00421FBD"/>
    <w:rsid w:val="00464098"/>
    <w:rsid w:val="0055790C"/>
    <w:rsid w:val="005C5CD4"/>
    <w:rsid w:val="00646DA7"/>
    <w:rsid w:val="006A3E28"/>
    <w:rsid w:val="0085436F"/>
    <w:rsid w:val="008562BC"/>
    <w:rsid w:val="008D276C"/>
    <w:rsid w:val="008F2EF1"/>
    <w:rsid w:val="00936E8F"/>
    <w:rsid w:val="00966A0B"/>
    <w:rsid w:val="00C15FB8"/>
    <w:rsid w:val="00CA0D4D"/>
    <w:rsid w:val="00D56DB8"/>
    <w:rsid w:val="00E051F5"/>
    <w:rsid w:val="045F36AB"/>
    <w:rsid w:val="70C5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100</Words>
  <Characters>572</Characters>
  <Lines>4</Lines>
  <Paragraphs>1</Paragraphs>
  <TotalTime>1</TotalTime>
  <ScaleCrop>false</ScaleCrop>
  <LinksUpToDate>false</LinksUpToDate>
  <CharactersWithSpaces>671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2022-10-09T01:09:00Z</dcterms:created>
  <dc:creator>微软用户</dc:creator>
  <cp:lastModifiedBy>杨丰昌</cp:lastModifiedBy>
  <dcterms:modified xsi:type="dcterms:W3CDTF">2024-05-28T03:19:06Z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CC3FE20BFB914F45A1848C89E3B82AB9_12</vt:lpwstr>
  </property>
</Properties>
</file>