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十三届五次会议148号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关于加快我区赛事经济高质量发展的建议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淄川区教育和体育局-流转中心,淄川区人力资源和社会保障局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张树军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民进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淄博师专体育教学部副主任民进淄川区基层委委员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15966999127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关于加快我区赛事经济高质量发展的建议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界别：民进  提案者：张树军  联系方式：15966999127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
一、背景及问题分析
2024年9月，山东省政府办公厅印发《关于加快推进赛事经济高质量发展的若干措施》，推出7个方面25项政策措施，加快推进赛事经济高质量发展。2025年，国务院办公厅印发《关于释放体育消费潜力、进一步推进体育产业高质量发展的意见》，提出丰富体育赛事活动，鼓励举办区域性体育赛事活动，支持新兴体育项目赛事活动健康规范开展。2025年，全市共举办各级各类赛事活动12211场，参与人数128.33万人次、位列全省第三，其中乡村赛事4933场，参与人数35.11万人次；我区也积极响应，承办了系列国家级、省级体育赛事（比如2025年中国篮球公开赛东南大区赛等），赛事规模逐步扩大，参与人数逐年攀升，赛事在赋能引流、拉动消费等方面的经济价值日益显现。但是，与体育强国建设相关要求相比，与赛事经济发展先进地区相比，仍然存在一些问题：（一）专业人才较为缺乏。目前我区体育人才中，各级学校体育教师、业余体育爱好者占绝大多数，专门从事体育运动训练教练、体育赛事策划运营、体育设备生产销售、体育产业培育发展等方面的人才较少，高精尖人才十分匮乏，从而导致在谋划体育产业项目、申办高水平国际性赛事、开展大规模群众性赛事、降低赛事运营成本等方面，都面临着一些困难。（二）赛事品牌尚未形成。尽管围绕“齐长城”组织过系列比赛，但品牌运营工作尚未开展，宣传推广力度不大，品牌知名度不高、影响力不大。同时，围绕赛事品牌开发、举办系列赛事不够，挖掘、培育“齐文化”特色赛事不够，社会各方在赛事活动中的参与度不够，全民参赛、全民办赛的氛围尚未形成，赛事品牌带动力、引领性不强。（三）体育产业发展滞后。当前我区体育产业主要局限在体育健身娱乐、体育用品和体育彩票销售等传统项目上，职业体育训练、体育用品生产、体育文化表演、体育康复训练等产业尚未形成气候，亟需通过赛事经济发展带动体育产业链条延伸。同时也存在运营能力不足、市场竞争力不强等问题，体育赛事市场发展很不完善，商业化运营的氛围还未形成，推动形成社会力量办赛、市场主体参与的赛事经济发展格局还任重道远。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
二、建议
（一）引培专业人才，强化体育人才支撑。在重点发挥好现有人才作用的基础上，采取在山东理工大学、淄博师范高等专科学校等院校设置相关专业，加强与北京体育大学等一流体育院校合作，举办专业技能培训班、邀请相关专业公司参与项目推广等方式，引进培育更多搞赛事运营、搞产业培育的高精尖人才，为促进赛事经济发展提供人才保障。
（二）打造赛事品牌，强化专业运营推广。聘请有经验、高水平的运营企业，加强品牌策划运营，强化品牌价值输出，有计划、持续性地推出与品牌有关的赛事、节会、展演等各类活动，保持品牌曝光节奏和力度，不断提升品牌认知力。结合地域文化设计赛事品牌，统筹我市各类赛事资源，同时在广告宣传、产品开发、场地布置等各方面，都应鲜明标注品牌标识，不断增强视觉冲击力，更要积极走出去承办相关赛事，切实增强品牌竞争力。
（三）发展体育产业，强化园区承载配套。系统谋划文化、旅游与体育产业融合发展举措，加快推进文化体育产业园建设。坚持“以赛事带产业”思路，紧紧围绕赛事举办，积极引进体育用品制造销售、赛事运营举办、体育信息服务、场地设施配套、广告宣传、文化表演等企业，延伸体育产业链条，推动体育产业发展壮大。组建专业运营团队，科学规划功能布局，积极配建附属设施，推动饮食、摊贩、会展、演出、户外拓展、游戏竞技、研学培训等产业走进场馆、走向户外，助力赛事经济高质量发展，实现“以赛兴城”目标。
审查意见：同意立案
处理意见：由区教育体育局、区人社局办理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