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/>
          <w:sz w:val="36"/>
          <w:szCs w:val="36"/>
        </w:rPr>
      </w:pPr>
      <w:r>
        <w:rPr>
          <w:sz w:val="36"/>
        </w:rPr>
        <w:pict>
          <v:shape id="文本框 3" o:spid="_x0000_s1026" o:spt="202" type="#_x0000_t202" style="position:absolute;left:0pt;margin-left:27.85pt;margin-top:-7.75pt;height:72pt;width:131.2pt;z-index:251659264;mso-width-relative:page;mso-height-relative:page;" fillcolor="#FFFFFF" filled="t" stroked="t" coordsize="21600,21600" o:gfxdata="UEsDBAoAAAAAAIdO4kAAAAAAAAAAAAAAAAAEAAAAZHJzL1BLAwQUAAAACACHTuJAoAIffdgAAAAK AQAADwAAAGRycy9kb3ducmV2LnhtbE2PwU7DMBBE70j8g7WVuKDWdpAhCnEqVIE4t3Dh5sbbJGps J7HbtHw9ywmOq3maeVuuL65nZ5xiF7wGuRLA0NfBdr7R8PnxtsyBxWS8NX3wqOGKEdbV7U1pChtm v8XzLjWMSnwsjIY2paHgPNYtOhNXYUBP2SFMziQ6p4bbycxU7nqeCfHInek8LbRmwE2L9XF3chrC /Hp1AUeR3X99u/fNy7g9ZKPWdwspnoElvKQ/GH71SR0qctqHk7eR9RqUeiJSw1IqBYyAB5lLYHsi s1wBr0r+/4XqB1BLAwQUAAAACACHTuJAtr4WZAYCAAA2BAAADgAAAGRycy9lMm9Eb2MueG1srVNL jhMxEN0jcQfLe9JJyETQSmckCGGDAGngAI4/3Zb8k8tJdy4AN2DFhj3nyjmm7A4ZZthkQS/cZVf5 Vb1X5dXtYA05yAjau4bOJlNKpONeaNc29OuX7YtXlEBiTjDjnWzoUQK9XT9/tupDLee+80bISBDE Qd2HhnYphbqqgHfSMpj4IB06lY+WJdzGthKR9YhuTTWfTpdV76MI0XMJgKeb0UnPiPEaQK+U5nLj +d5Kl0bUKA1LSAk6HYCuS7VKSZ4+KQUyEdNQZJrKiknQ3uW1Wq9Y3UYWOs3PJbBrSnjCyTLtMOkF asMSI/uo/4GymkcPXqUJ97YaiRRFkMVs+kSbu44FWbig1BAuosP/g+UfD58j0QIngRLHLDb89OP7 6efv069v5GWWpw9QY9RdwLg0vPFDDj2fAx5m1oOKNv+RD0E/inu8iCuHRHi+tFwu5wt0cfS9ni0W 06J+9XA7REjvpbckGw2N2LyiKTt8gIQZMfRPSE4G3mix1caUTWx3b00kB4aN3pYvF4lXHoUZR3rM fjO/wToYTq/CqUHTBlQAXFvyPboB1wHnwjYMurGAgjDOltVJRqyE1Z1k4p0TJB0DquzwcdFcjJWC EiPxLWarRCamzTWRyM44JJlbNLYiW2nYDQiTzZ0XR2zbPkTddihpaVwJx3Eq6pxHP8/r3/sC+vDc 1/dQSwMECgAAAAAAh07iQAAAAAAAAAAAAAAAAAYAAABfcmVscy9QSwMEFAAAAAgAh07iQIoUZjzR AAAAlAEAAAsAAABfcmVscy8ucmVsc6WQwWrDMAyG74O9g9F9cZrDGKNOL6PQa+kewNiKYxpbRjLZ +vbzDoNl9LajfqHvE//+8JkWtSJLpGxg1/WgMDvyMQcD75fj0wsoqTZ7u1BGAzcUOIyPD/szLra2 I5ljEdUoWQzMtZZXrcXNmKx0VDC3zUScbG0jB12su9qAeuj7Z82/GTBumOrkDfDJD6Aut9LMf9gp OiahqXaOkqZpiu4eVQe2ZY7uyDbhG7lGsxywGvAsGgdqWdd+BH1fv/un3tNHPuO61X6HjOuPV2+6 HL8AUEsDBBQAAAAIAIdO4kB+5uUg9wAAAOEBAAATAAAAW0NvbnRlbnRfVHlwZXNdLnhtbJWRQU7D MBBF90jcwfIWJU67QAgl6YK0S0CoHGBkTxKLZGx5TGhvj5O2G0SRWNoz/78nu9wcxkFMGNg6quQq L6RA0s5Y6ir5vt9lD1JwBDIwOMJKHpHlpr69KfdHjyxSmriSfYz+USnWPY7AufNIadK6MEJMx9Ap D/oDOlTrorhX2lFEilmcO2RdNtjC5xDF9pCuTyYBB5bi6bQ4syoJ3g9WQ0ymaiLzg5KdCXlKLjvc W893SUOqXwnz5DrgnHtJTxOsQfEKIT7DmDSUCayM+6KAU/53yWw5cuba1mrMm8BNir3hdLG61o5r 1zj93/Ltkrp0q+WD6m9QSwECFAAUAAAACACHTuJAfublIPcAAADhAQAAEwAAAAAAAAABACAAAAB3 BAAAW0NvbnRlbnRfVHlwZXNdLnhtbFBLAQIUAAoAAAAAAIdO4kAAAAAAAAAAAAAAAAAGAAAAAAAA AAAAEAAAAFkDAABfcmVscy9QSwECFAAUAAAACACHTuJAihRmPNEAAACUAQAACwAAAAAAAAABACAA AAB9AwAAX3JlbHMvLnJlbHNQSwECFAAKAAAAAACHTuJAAAAAAAAAAAAAAAAABAAAAAAAAAAAABAA AAAAAAAAZHJzL1BLAQIUABQAAAAIAIdO4kCgAh992AAAAAoBAAAPAAAAAAAAAAEAIAAAACIAAABk cnMvZG93bnJldi54bWxQSwECFAAUAAAACACHTuJAtr4WZAYCAAA2BAAADgAAAAAAAAABACAAAAAn AQAAZHJzL2Uyb0RvYy54bWxQSwUGAAAAAAYABgBZAQAAnwUAAAAA ">
            <v:path/>
            <v:fill on="t" focussize="0,0"/>
            <v:stroke color="#FFFFFF" joinstyle="miter"/>
            <v:imagedata o:title=""/>
            <o:lock v:ext="edit" aspectratio="f"/>
            <v:textbox>
              <w:txbxContent>
                <w:p>
                  <w:pPr>
                    <w:spacing w:line="560" w:lineRule="exact"/>
                    <w:jc w:val="distribute"/>
                    <w:outlineLvl w:val="0"/>
                    <w:rPr>
                      <w:rFonts w:hint="eastAsia" w:ascii="方正小标宋简体" w:hAnsi="方正小标宋简体" w:eastAsia="方正小标宋简体" w:cs="方正小标宋简体"/>
                      <w:sz w:val="36"/>
                      <w:szCs w:val="36"/>
                    </w:rPr>
                  </w:pPr>
                  <w:r>
                    <w:rPr>
                      <w:rFonts w:hint="eastAsia" w:ascii="方正小标宋简体" w:hAnsi="方正小标宋简体" w:eastAsia="方正小标宋简体" w:cs="方正小标宋简体"/>
                      <w:sz w:val="36"/>
                      <w:szCs w:val="36"/>
                    </w:rPr>
                    <w:t>中 国 人 民</w:t>
                  </w:r>
                </w:p>
                <w:p>
                  <w:pPr>
                    <w:spacing w:line="560" w:lineRule="exact"/>
                    <w:jc w:val="distribute"/>
                    <w:rPr>
                      <w:rFonts w:hint="eastAsia" w:ascii="方正小标宋简体" w:hAnsi="方正小标宋简体" w:eastAsia="方正小标宋简体" w:cs="方正小标宋简体"/>
                    </w:rPr>
                  </w:pPr>
                  <w:r>
                    <w:rPr>
                      <w:rFonts w:hint="eastAsia" w:ascii="方正小标宋简体" w:hAnsi="方正小标宋简体" w:eastAsia="方正小标宋简体" w:cs="方正小标宋简体"/>
                      <w:sz w:val="36"/>
                      <w:szCs w:val="36"/>
                    </w:rPr>
                    <w:t>政治协商会议</w:t>
                  </w:r>
                </w:p>
              </w:txbxContent>
            </v:textbox>
          </v:shape>
        </w:pict>
      </w:r>
      <w:r>
        <w:rPr>
          <w:sz w:val="36"/>
        </w:rPr>
        <w:pict>
          <v:shape id="文本框 4" o:spid="_x0000_s1027" o:spt="202" type="#_x0000_t202" style="position:absolute;left:0pt;margin-left:150.2pt;margin-top:0.8pt;height:47.25pt;width:271.45pt;z-index:251660288;mso-width-relative:page;mso-height-relative:page;" fillcolor="#FFFFFF" filled="t" stroked="t" coordsize="21600,21600" o:gfxdata="UEsDBAoAAAAAAIdO4kAAAAAAAAAAAAAAAAAEAAAAZHJzL1BLAwQUAAAACACHTuJA8yn7o9YAAAAI AQAADwAAAGRycy9kb3ducmV2LnhtbE2PwU7DMBBE70j8g7VIXBC1k1RRCXEqVIE4t+XCzY23SUS8 TmK3afl6lhMcV28087ZcX1wvzjiFzpOGZKFAINXedtRo+Ni/Pa5AhGjImt4TarhigHV1e1OawvqZ tnjexUZwCYXCaGhjHAopQ92iM2HhByRmRz85E/mcGmknM3O562WqVC6d6YgXWjPgpsX6a3dyGvz8 enUeR5U+fH67983LuD2mo9b3d4l6BhHxEv/C8KvP6lCx08GfyAbRa8iUWnKUQQ6C+WqZZSAOGp7y BGRVyv8PVD9QSwMEFAAAAAgAh07iQE+PRfMGAgAANgQAAA4AAABkcnMvZTJvRG9jLnhtbK1TTa7T MBDeI3EHy3uatLTvQdT0SVDKBgHSgwO4tpNY8p88bpNeAG7Aig17ztVzMHb6+v42XZCFMx5//mbm m/HyZjCa7GUA5WxNp5OSEmm5E8q2Nf3+bfPqDSUQmRVMOytrepBAb1YvXyx7X8mZ65wWMhAksVD1 vqZdjL4qCuCdNAwmzkuLh40LhkXchrYQgfXIbnQxK8urondB+OC4BEDvejykJ8ZwCaFrGsXl2vGd kTaOrEFqFrEk6JQHusrZNo3k8UvTgIxE1xQrjXnFIGhv01qslqxqA/Od4qcU2CUpPKnJMGUx6Jlq zSIju6CeURnFgwPXxAl3phgLyYpgFdPyiTa3HfMy14JSgz+LDv+Pln/efw1EiZrOKLHMYMOPv34e f/89/vlB5kme3kOFqFuPuDi8cwMOzZ0f0JmqHppg0h/rIXiO4h7O4sohEo7O1/P59Xy6oITj2VVZ lteLRFPc3/YB4kfpDElGTQM2L2vK9p8gjtA7SAoGTiuxUVrnTWi373Uge4aN3uTvxP4Ipi3pa/p2 MUt5MJzeBqcGTeNRAbBtjvfoBlxGnBJbM+jGBDJDis8qo6IM2eokEx+sIPHgUWWLj4umZIwUlGiJ bzFZGRmZ0pcgUTttUcLUorEVyYrDdkCaZG6dOGDbdj6otkNJc+MyHMcpa38a/TSvD/eZ9P65r/4B UEsDBAoAAAAAAIdO4kAAAAAAAAAAAAAAAAAGAAAAX3JlbHMvUEsDBBQAAAAIAIdO4kCKFGY80QAA AJQBAAALAAAAX3JlbHMvLnJlbHOlkMFqwzAMhu+DvYPRfXGawxijTi+j0GvpHsDYimMaW0Yy2fr2 8w6DZfS2o36h7xP//vCZFrUiS6RsYNf1oDA78jEHA++X49MLKKk2e7tQRgM3FDiMjw/7My62tiOZ YxHVKFkMzLWWV63FzZisdFQwt81EnGxtIwddrLvagHro+2fNvxkwbpjq5A3wyQ+gLrfSzH/YKTom oal2jpKmaYruHlUHtmWO7sg24Ru5RrMcsBrwLBoHalnXfgR9X7/7p97TRz7jutV+h4zrj1dvuhy/ AFBLAwQUAAAACACHTuJAfublIPcAAADhAQAAEwAAAFtDb250ZW50X1R5cGVzXS54bWyVkUFOwzAQ RfdI3MHyFiVOu0AIJemCtEtAqBxgZE8Si2RseUxob4+TthtEkVjaM/+/J7vcHMZBTBjYOqrkKi+k QNLOWOoq+b7fZQ9ScAQyMDjCSh6R5aa+vSn3R48sUpq4kn2M/lEp1j2OwLnzSGnSujBCTMfQKQ/6 AzpU66K4V9pRRIpZnDtkXTbYwucQxfaQrk8mAQeW4um0OLMqCd4PVkNMpmoi84OSnQl5Si473FvP d0lDql8J8+Q64Jx7SU8TrEHxCiE+w5g0lAmsjPuigFP+d8lsOXLm2tZqzJvATYq94XSxutaOa9c4 /d/y7ZK6dKvlg+pvUEsBAhQAFAAAAAgAh07iQH7m5SD3AAAA4QEAABMAAAAAAAAAAQAgAAAAdQQA AFtDb250ZW50X1R5cGVzXS54bWxQSwECFAAKAAAAAACHTuJAAAAAAAAAAAAAAAAABgAAAAAAAAAA ABAAAABXAwAAX3JlbHMvUEsBAhQAFAAAAAgAh07iQIoUZjzRAAAAlAEAAAsAAAAAAAAAAQAgAAAA ewMAAF9yZWxzLy5yZWxzUEsBAhQACgAAAAAAh07iQAAAAAAAAAAAAAAAAAQAAAAAAAAAAAAQAAAA AAAAAGRycy9QSwECFAAUAAAACACHTuJA8yn7o9YAAAAIAQAADwAAAAAAAAABACAAAAAiAAAAZHJz L2Rvd25yZXYueG1sUEsBAhQAFAAAAAgAh07iQE+PRfMGAgAANgQAAA4AAAAAAAAAAQAgAAAAJQEA AGRycy9lMm9Eb2MueG1sUEsFBgAAAAAGAAYAWQEAAJ0FAAAAAA== ">
            <v:path/>
            <v:fill on="t" focussize="0,0"/>
            <v:stroke color="#FFFFFF" joinstyle="miter"/>
            <v:imagedata o:title=""/>
            <o:lock v:ext="edit" aspectratio="f"/>
            <v:textbox>
              <w:txbxContent>
                <w:p>
                  <w:pPr>
                    <w:jc w:val="center"/>
                    <w:outlineLvl w:val="0"/>
                    <w:rPr>
                      <w:rFonts w:hint="eastAsia" w:ascii="方正小标宋简体" w:hAnsi="方正小标宋简体" w:eastAsia="方正小标宋简体" w:cs="方正小标宋简体"/>
                      <w:sz w:val="44"/>
                      <w:szCs w:val="44"/>
                    </w:rPr>
                  </w:pPr>
                  <w:r>
                    <w:rPr>
                      <w:rFonts w:hint="eastAsia" w:ascii="方正小标宋简体" w:hAnsi="方正小标宋简体" w:eastAsia="方正小标宋简体" w:cs="方正小标宋简体"/>
                      <w:sz w:val="44"/>
                      <w:szCs w:val="44"/>
                    </w:rPr>
                    <w:t>淄博市</w:t>
                  </w:r>
                  <w:r>
                    <w:rPr>
                      <w:rFonts w:hint="eastAsia" w:ascii="方正小标宋简体" w:hAnsi="方正小标宋简体" w:eastAsia="方正小标宋简体" w:cs="方正小标宋简体"/>
                      <w:sz w:val="44"/>
                      <w:szCs w:val="44"/>
                      <w:lang w:val="en-US" w:eastAsia="zh-CN"/>
                    </w:rPr>
                    <w:t>淄川</w:t>
                  </w:r>
                  <w:r>
                    <w:rPr>
                      <w:rFonts w:hint="eastAsia" w:ascii="方正小标宋简体" w:hAnsi="方正小标宋简体" w:eastAsia="方正小标宋简体" w:cs="方正小标宋简体"/>
                      <w:sz w:val="44"/>
                      <w:szCs w:val="44"/>
                    </w:rPr>
                    <w:t>区委员会提案</w:t>
                  </w:r>
                </w:p>
                <w:p>
                  <w:pPr>
                    <w:jc w:val="distribute"/>
                    <w:rPr>
                      <w:rFonts w:hint="eastAsia" w:ascii="方正小标宋简体" w:hAnsi="方正小标宋简体" w:eastAsia="方正小标宋简体" w:cs="方正小标宋简体"/>
                    </w:rPr>
                  </w:pPr>
                </w:p>
              </w:txbxContent>
            </v:textbox>
          </v:shape>
        </w:pict>
      </w:r>
    </w:p>
    <w:p>
      <w:pPr>
        <w:jc w:val="center"/>
        <w:outlineLvl w:val="0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bookmarkStart w:id="0" w:name="jiebie"/>
    </w:p>
    <w:p>
      <w:pPr>
        <w:jc w:val="center"/>
        <w:outlineLvl w:val="0"/>
        <w:rPr>
          <w:rFonts w:hint="eastAsia" w:ascii="楷体_GB2312" w:hAnsi="楷体_GB2312" w:eastAsia="仿宋_GB2312" w:cs="楷体_GB2312"/>
          <w:color w:val="000000" w:themeColor="text1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十</w:t>
      </w:r>
      <w:bookmarkEnd w:id="0"/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三届四次会议  第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val="en-US" w:eastAsia="zh-CN"/>
        </w:rPr>
        <w:t xml:space="preserve"> 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十三届五次会议158号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val="en-US" w:eastAsia="zh-CN"/>
        </w:rPr>
        <w:t xml:space="preserve"> 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 xml:space="preserve">  </w:t>
      </w:r>
    </w:p>
    <w:tbl>
      <w:tblPr>
        <w:tblStyle w:val="4"/>
        <w:tblW w:w="884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9"/>
        <w:gridCol w:w="716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67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提案案由</w:t>
            </w:r>
          </w:p>
        </w:tc>
        <w:tc>
          <w:tcPr>
            <w:tcW w:w="716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关于强化亲情友情双轮引才，推进淄博籍外地人才返淄行动，助力未来产业发展的建议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5" w:hRule="atLeast"/>
          <w:jc w:val="center"/>
        </w:trPr>
        <w:tc>
          <w:tcPr>
            <w:tcW w:w="1679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审查意见</w:t>
            </w:r>
          </w:p>
        </w:tc>
        <w:tc>
          <w:tcPr>
            <w:tcW w:w="7167" w:type="dxa"/>
            <w:vAlign w:val="center"/>
          </w:tcPr>
          <w:p>
            <w:pPr>
              <w:spacing w:before="156" w:beforeLines="50" w:after="156" w:afterLines="50" w:line="15" w:lineRule="auto"/>
              <w:ind w:left="210" w:leftChars="100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主办单位：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淄川区人力资源和社会保障局,淄博市淄川区科学技术局,淄川区工业和信息化局,淄川区住房和城乡建设局,淄川区教育和体育局-流转中心</w:t>
            </w:r>
          </w:p>
          <w:p>
            <w:pPr>
              <w:spacing w:before="156" w:beforeLines="50" w:after="156" w:afterLines="50" w:line="15" w:lineRule="auto"/>
              <w:ind w:left="210" w:leftChars="100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会办单位：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  <w:p>
            <w:pPr>
              <w:spacing w:before="156" w:beforeLines="50" w:after="156" w:afterLines="50" w:line="15" w:lineRule="auto"/>
              <w:ind w:left="210" w:leftChars="100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分办单位：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</w:tc>
      </w:tr>
    </w:tbl>
    <w:p>
      <w:pPr>
        <w:rPr>
          <w:rFonts w:hint="eastAsia" w:ascii="仿宋" w:hAnsi="仿宋" w:eastAsia="仿宋"/>
          <w:sz w:val="28"/>
          <w:szCs w:val="28"/>
        </w:rPr>
      </w:pPr>
    </w:p>
    <w:tbl>
      <w:tblPr>
        <w:tblStyle w:val="4"/>
        <w:tblW w:w="890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1215"/>
        <w:gridCol w:w="1178"/>
        <w:gridCol w:w="2295"/>
        <w:gridCol w:w="1545"/>
        <w:gridCol w:w="183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2053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提 案 者</w:t>
            </w:r>
          </w:p>
        </w:tc>
        <w:tc>
          <w:tcPr>
            <w:tcW w:w="117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界别</w:t>
            </w:r>
          </w:p>
        </w:tc>
        <w:tc>
          <w:tcPr>
            <w:tcW w:w="229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工作单位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通讯地址</w:t>
            </w:r>
          </w:p>
        </w:tc>
        <w:tc>
          <w:tcPr>
            <w:tcW w:w="183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联系电话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2053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白光星</w:t>
            </w:r>
          </w:p>
        </w:tc>
        <w:tc>
          <w:tcPr>
            <w:tcW w:w="117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科技</w:t>
            </w:r>
          </w:p>
        </w:tc>
        <w:tc>
          <w:tcPr>
            <w:tcW w:w="229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淄博祥龙测控技术有限公司总经理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</w:tc>
        <w:tc>
          <w:tcPr>
            <w:tcW w:w="183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13969367577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8904" w:type="dxa"/>
            <w:gridSpan w:val="6"/>
            <w:vAlign w:val="center"/>
          </w:tcPr>
          <w:p>
            <w:pPr>
              <w:tabs>
                <w:tab w:val="left" w:pos="2732"/>
              </w:tabs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联名提案者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83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序号</w:t>
            </w:r>
          </w:p>
        </w:tc>
        <w:tc>
          <w:tcPr>
            <w:tcW w:w="121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委员姓名</w:t>
            </w:r>
          </w:p>
        </w:tc>
        <w:tc>
          <w:tcPr>
            <w:tcW w:w="117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界别</w:t>
            </w:r>
          </w:p>
        </w:tc>
        <w:tc>
          <w:tcPr>
            <w:tcW w:w="229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工作单位及职务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通讯地址</w:t>
            </w:r>
          </w:p>
        </w:tc>
        <w:tc>
          <w:tcPr>
            <w:tcW w:w="183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联系</w:t>
            </w:r>
            <w:r>
              <w:rPr>
                <w:rFonts w:ascii="Arial" w:hAnsi="Arial" w:eastAsia="Arial" w:cs="Arial"/>
                <w:b/>
                <w:sz w:val="24"/>
                <w:szCs w:val="24"/>
              </w:rPr>
              <w:t>电话</w:t>
            </w:r>
          </w:p>
        </w:tc>
      </w:tr>
    </w:tbl>
    <w:p>
      <w:pPr>
        <w:jc w:val="center"/>
        <w:rPr>
          <w:rFonts w:hint="eastAsia" w:ascii="仿宋_GB2312" w:hAnsi="仿宋_GB2312" w:eastAsia="仿宋_GB2312" w:cs="仿宋_GB2312"/>
          <w:b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</w:rPr>
        <w:t>集体提案</w:t>
      </w:r>
      <w:bookmarkStart w:id="4" w:name="_GoBack"/>
      <w:bookmarkEnd w:id="4"/>
    </w:p>
    <w:tbl>
      <w:tblPr>
        <w:tblStyle w:val="4"/>
        <w:tblW w:w="890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2"/>
        <w:gridCol w:w="666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2242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执笔委员</w:t>
            </w:r>
          </w:p>
        </w:tc>
        <w:tc>
          <w:tcPr>
            <w:tcW w:w="6660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242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牵头人或组织者</w:t>
            </w:r>
          </w:p>
        </w:tc>
        <w:tc>
          <w:tcPr>
            <w:tcW w:w="6660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</w:tc>
      </w:tr>
    </w:tbl>
    <w:p>
      <w:pPr>
        <w:outlineLvl w:val="0"/>
        <w:rPr>
          <w:rFonts w:hint="eastAsia" w:ascii="黑体" w:hAnsi="黑体" w:eastAsia="黑体" w:cs="黑体"/>
          <w:sz w:val="32"/>
          <w:szCs w:val="32"/>
        </w:rPr>
        <w:sectPr>
          <w:pgSz w:w="11906" w:h="16838"/>
          <w:pgMar w:top="2041" w:right="1531" w:bottom="1701" w:left="1531" w:header="720" w:footer="720" w:gutter="0"/>
          <w:cols w:space="0" w:num="1"/>
          <w:docGrid w:type="lines" w:linePitch="312" w:charSpace="0"/>
        </w:sectPr>
      </w:pPr>
      <w:bookmarkStart w:id="1" w:name="name4"/>
      <w:bookmarkEnd w:id="1"/>
      <w:bookmarkStart w:id="2" w:name="name2"/>
      <w:bookmarkEnd w:id="2"/>
    </w:p>
    <w:p>
      <w:pPr>
        <w:jc w:val="center"/>
        <w:outlineLvl w:val="0"/>
        <w:rPr>
          <w:rFonts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关于强化亲情友情双轮引才，推进淄博籍外地人才返淄行动，助力未来产业发展的建议</w:t>
      </w:r>
    </w:p>
    <w:p>
      <w:pPr>
        <w:ind w:firstLine="640" w:firstLineChars="200"/>
        <w:jc w:val="left"/>
        <w:outlineLvl w:val="0"/>
        <w:rPr>
          <w:rFonts w:hint="eastAsia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界别：科技  提案者：白光星  联系方式：13969367577</w:t>
      </w:r>
    </w:p>
    <w:p>
      <w:pPr>
        <w:outlineLvl w:val="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背景及问题分析</w:t>
      </w:r>
    </w:p>
    <w:p>
      <w:pPr>
        <w:spacing w:line="560" w:lineRule="exact"/>
        <w:rPr>
          <w:rFonts w:hint="eastAsia" w:ascii="仿宋" w:hAnsi="仿宋" w:eastAsia="仿宋"/>
          <w:sz w:val="28"/>
          <w:szCs w:val="28"/>
        </w:rPr>
      </w:pPr>
      <w:bookmarkStart w:id="3" w:name="trouble"/>
      <w:r>
        <w:rPr>
          <w:rFonts w:hint="eastAsia" w:ascii="仿宋_GB2312" w:hAnsi="仿宋_GB2312" w:eastAsia="仿宋_GB2312" w:cs="仿宋_GB2312"/>
          <w:sz w:val="28"/>
          <w:szCs w:val="28"/>
        </w:rPr>
        <w:t>一、背景及问题分析
当前，淄博正聚焦“强富美优”城市愿景，全力推进新时代社会主义现代化强市建设，着力培育新质生产力，重点布局数字经济、低空经济、氢能等未来产业新赛道，高端人才短缺已成为制约产业高质量发展的关键瓶颈。淄博籍在外人才基数庞大，分布在各重点行业领域，是亲情引才的宝贵资源；同时，我市本土企业、在外乡贤与外地各类优质人才联结广泛，这些具备先进技术和丰富行业经验的人才，可快速将前沿理念、技术资源引入本土，助力产业转型升级。近年来，我市虽持续开展“淄博—高校人才直通车”等引才活动，累计引进高校毕业生22.6万人，但亲情引才、友情引才力度仍显不足，相关政策针对性不强、服务保障体系不完善，导致各类优质外地人才回流占比偏低，与我市产业发展需求不相适配，亟需双轮驱动亲情与友情引才，广泛吸纳各类优质人才返淄，为“十五五”时期发展开好局、起好步提供坚实人才支撑。
国内同类城市的成功实践充分证明，亲情引才与友情引才双轮驱动，是推动老工业城市产业转型、补齐人才短板的有效路径。湖南醴陵以乡情为纽带，开展各类亲情引才活动，吸引大批醴籍专家以兼职、技术合作等方式回乡，助力本地产业、教育等领域高质量发展；福建柘荣充分发挥驻外商会桥梁作用，搭建驻外人才驿站和供需对接平台，精准牵线高层次人才，带动各类人才返乡就业创业，实现引才与产业发展精准衔接。借鉴这些城市的先进经验，结合我市2026年政府工作报告中优化人才发展环境、营造人尽其才良好氛围的工作要求，我市需进一步强化亲情友情引才力度，联动乡贤、本土企业及商会力量，广泛吸纳各类优质外地人才（含部分头部企业从业者），加快补齐人才缺口，为新时代社会主义现代化强市建设提供有力人才保障。
</w:t>
      </w:r>
      <w:bookmarkEnd w:id="3"/>
    </w:p>
    <w:p>
      <w:pPr>
        <w:jc w:val="left"/>
        <w:outlineLvl w:val="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建议</w:t>
      </w:r>
    </w:p>
    <w:p>
      <w:pPr>
        <w:spacing w:line="560" w:lineRule="exac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二、建议
一是搭建多元引才平台，拓宽引才渠道。建设大城市人才工作中心，统筹亲情友情引才工作，联动本地及外地淄博商会资源网，搭建跨区域引才联络平台；同时建立重点领域淄博籍外地人才及友情联结人才信息库，通过多种形式传递家乡温情，搭建人才与本土企业精准对接桥梁，扩大引才影响力，推动人才落地。
二是强化政策扶持激励，精准引才育才。制定专项扶持政策，对返淄就业、创业的各类优质人才给予安家补贴、创业资金、场地减免等支持，聚焦未来产业领域精准发力；建立引才激励机制，对成功通过亲情、友情渠道引荐人才的个人或单位给予奖励，联动高校、重点企业搭建人才培养平台，打造“引才—育才—用才”闭环。
三是优化人才服务保障，提升人才归属感。建立返淄人才“一站式”服务窗口，完善人才公寓等配套设施，破解人才住房、子女教育等后顾之忧，全方位提升各类返淄人才的归属感和幸福感，营造“尊才、爱才、留才、用才”的良好氛围。
四是深化人才产业融合，发挥人才实效。引导各类返淄人才对接本地重点企业和项目，开展技术攻关、成果转化，推动人才优势转化为产业发展优势，助力本土产业快速转型升级，为我市培育新质生产力、构建先进制造业高地提供支撑。
五是健全高校宣讲机制，当好淄博“人才HR”。建设高校宣讲官机制，优选淄博籍在校大学生、高校教师及优秀返淄青年人才作为宣讲官，经系统培训后，依托高校阵地及线上平台宣讲我市人才政策、产业机遇和城市优势，同步收集人才求职需求，搭建高校与人才工作中心、重点企业的对接闭环，吸引更多优秀高校人才返淄发展。
审查意见：同意立案
处理意见：由区人社局、区科技局、区工信局、区教体局、区住建局办理
</w:t>
      </w:r>
    </w:p>
    <w:p/>
    <w:p/>
    <w:sectPr>
      <w:footerReference r:id="rId3" w:type="default"/>
      <w:pgSz w:w="11906" w:h="16838"/>
      <w:pgMar w:top="2041" w:right="1531" w:bottom="1701" w:left="1531" w:header="720" w:footer="720" w:gutter="0"/>
      <w:pgNumType w:start="1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文本框 1025" o:spid="_x0000_s2049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 AQAADwAAAGRycy9kb3ducmV2LnhtbE2PMWvDMBCF90L/g7hAt0ZOhtY4ljMEsnRLWgrdFOtimUgn IymO/e9zLYV2Oe7xjnffq7eTd2LEmPpAClbLAgRSG0xPnYKP9/1zCSJlTUa7QKhgxgTb5vGh1pUJ NzrgeMyd4BBKlVZgcx4qKVNr0eu0DAMSe+cQvc4sYydN1DcO906ui+JFet0Tf7B6wJ3F9nK8egWv 02fAIeEOv85jG20/l+5tVuppsSo2IDJO+e8YvvEZHRpmOoUrmSScAi6SfyZ767JkefpdZFPL//TN HVBLAwQUAAAACACHTuJAWZgglcQBAACQAwAADgAAAGRycy9lMm9Eb2MueG1srVPNjtMwEL4j8Q6W 79RpEaiKmq5A1SIkBEjLPoDr2I0l/8njNukLwBtw4sKd5+pzMHaSLiyXPXBxxjPjb+b7ZrK5Gawh JxlBe9fQ5aKiRDrhW+0ODb3/cvtiTQkk7lpuvJMNPUugN9vnzzZ9qOXKd960MhIEcVD3oaFdSqFm DEQnLYeFD9JhUPloecJrPLA28h7RrWGrqnrNeh/bEL2QAOjdjUE6IcanAHqltJA7L45WujSiRml4 QkrQ6QB0W7pVSor0SSmQiZiGItNUTiyC9j6fbLvh9SHy0GkxtcCf0sIjTpZrh0WvUDueODlG/Q+U 1SJ68CothLdsJFIUQRbL6pE2dx0PsnBBqSFcRYf/Bys+nj5HotuGvqTEcYsDv3z/dvnx6/LzK1lW q1dZoT5AjYl3AVPT8NYPuDezH9CZiQ8q2vxFSgTjqO/5qq8cEhH50Xq1XlcYEhibL4jPHp6HCOmd 9JZko6ERB1h05acPkMbUOSVXc/5WG1OGaNxfDsTMHpZ7H3vMVhr2w0Ro79sz8ulx9g11uOqUmPcO pc1rMhtxNvaTkWtAeHNMWLj0k1FHqKkYDqowmpYqb8Kf95L18CNtfwNQSwMECgAAAAAAh07iQAAA AAAAAAAAAAAAAAYAAABfcmVscy9QSwMEFAAAAAgAh07iQIoUZjzRAAAAlAEAAAsAAABfcmVscy8u cmVsc6WQwWrDMAyG74O9g9F9cZrDGKNOL6PQa+kewNiKYxpbRjLZ+vbzDoNl9LajfqHvE//+8JkW tSJLpGxg1/WgMDvyMQcD75fj0wsoqTZ7u1BGAzcUOIyPD/szLra2I5ljEdUoWQzMtZZXrcXNmKx0 VDC3zUScbG0jB12su9qAeuj7Z82/GTBumOrkDfDJD6Aut9LMf9gpOiahqXaOkqZpiu4eVQe2ZY7u yDbhG7lGsxywGvAsGgdqWdd+BH1fv/un3tNHPuO61X6HjOuPV2+6HL8AUEsDBBQAAAAIAIdO4kB+ 5uUg9wAAAOEBAAATAAAAW0NvbnRlbnRfVHlwZXNdLnhtbJWRQU7DMBBF90jcwfIWJU67QAgl6YK0 S0CoHGBkTxKLZGx5TGhvj5O2G0SRWNoz/78nu9wcxkFMGNg6quQqL6RA0s5Y6ir5vt9lD1JwBDIw OMJKHpHlpr69KfdHjyxSmriSfYz+USnWPY7AufNIadK6MEJMx9ApD/oDOlTrorhX2lFEilmcO2Rd NtjC5xDF9pCuTyYBB5bi6bQ4syoJ3g9WQ0ymaiLzg5KdCXlKLjvcW893SUOqXwnz5DrgnHtJTxOs QfEKIT7DmDSUCayM+6KAU/53yWw5cuba1mrMm8BNir3hdLG61o5r1zj93/Ltkrp0q+WD6m9QSwEC FAAUAAAACACHTuJAfublIPcAAADhAQAAEwAAAAAAAAABACAAAAAsBAAAW0NvbnRlbnRfVHlwZXNd LnhtbFBLAQIUAAoAAAAAAIdO4kAAAAAAAAAAAAAAAAAGAAAAAAAAAAAAEAAAAA4DAABfcmVscy9Q SwECFAAUAAAACACHTuJAihRmPNEAAACUAQAACwAAAAAAAAABACAAAAAyAwAAX3JlbHMvLnJlbHNQ SwECFAAKAAAAAACHTuJAAAAAAAAAAAAAAAAABAAAAAAAAAAAABAAAAAAAAAAZHJzL1BLAQIUABQA AAAIAIdO4kDOqXm5zwAAAAUBAAAPAAAAAAAAAAEAIAAAACIAAABkcnMvZG93bnJldi54bWxQSwEC FAAUAAAACACHTuJAWZgglcQBAACQAwAADgAAAAAAAAABACAAAAAeAQAAZHJzL2Uyb0RvYy54bWxQ SwUGAAAAAAYABgBZAQAAVAUAAAAA 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rPr>
                    <w:rFonts w:hint="eastAsia"/>
                  </w:rPr>
                  <w:t>2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hdrShapeDefaults>
    <o:shapelayout v:ext="edit">
      <o:idmap v:ext="edit" data="2"/>
    </o:shapelayout>
  </w:hdrShapeDefaults>
  <w:compat>
    <w:useFELayout/>
    <w:splitPgBreakAndParaMark/>
    <w:compatSetting w:name="compatibilityMode" w:uri="http://schemas.microsoft.com/office/word" w:val="12"/>
  </w:compat>
  <w:docVars>
    <w:docVar w:name="commondata" w:val="eyJoZGlkIjoiMGUxNjUxNzQwN2UzNDFjZjMzMjlhNzg5ODIzMjdmYzIifQ=="/>
  </w:docVars>
  <w:rsids>
    <w:rsidRoot w:val="00000000"/>
    <w:rsid w:val="0B8D6E79"/>
    <w:rsid w:val="14523AA3"/>
    <w:rsid w:val="2A781EB5"/>
    <w:rsid w:val="6841330B"/>
    <w:rsid w:val="6BE932D1"/>
    <w:rsid w:val="6E217BD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4">
    <w:name w:val="Table Grid"/>
    <w:basedOn w:val="3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footer1.xml" Type="http://schemas.openxmlformats.org/officeDocument/2006/relationships/footer"/><Relationship Id="rId4" Target="theme/theme1.xml" Type="http://schemas.openxmlformats.org/officeDocument/2006/relationships/theme"/><Relationship Id="rId5" Target="../customXml/item1.xml" Type="http://schemas.openxmlformats.org/officeDocument/2006/relationships/customXml"/><Relationship Id="rId6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143</Words>
  <Characters>290</Characters>
  <TotalTime>2</TotalTime>
  <ScaleCrop>false</ScaleCrop>
  <LinksUpToDate>false</LinksUpToDate>
  <CharactersWithSpaces>302</CharactersWithSpaces>
  <Application>WPS Office_12.1.0.15712_F1E327BC-269C-435d-A152-05C5408002CA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2025-01-07T03:00:00Z</dcterms:created>
  <dc:creator>Apache POI</dc:creator>
  <cp:lastModifiedBy>玖鹿</cp:lastModifiedBy>
  <dcterms:modified xsi:type="dcterms:W3CDTF">2025-03-25T03:57:55Z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eyJoZGlkIjoiZWNjNDhhMjRkODFjM2EzZWQ1M2IyZGJiYTMzZDQ5MmMiLCJ1c2VySWQiOiI3OTYyNzEyNjQifQ==</vt:lpwstr>
  </property>
  <property fmtid="{D5CDD505-2E9C-101B-9397-08002B2CF9AE}" pid="3" name="KSOProductBuildVer">
    <vt:lpwstr>2052-12.1.0.15712</vt:lpwstr>
  </property>
  <property fmtid="{D5CDD505-2E9C-101B-9397-08002B2CF9AE}" pid="4" name="ICV">
    <vt:lpwstr>E10B580AA1074ED6BA378DB59ACED75F_12</vt:lpwstr>
  </property>
</Properties>
</file>