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ED69">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sz w:val="44"/>
          <w:szCs w:val="44"/>
          <w:shd w:val="clear" w:color="auto" w:fill="FFFFFF"/>
        </w:rPr>
      </w:pPr>
      <w:r>
        <w:rPr>
          <w:rFonts w:hint="eastAsia" w:ascii="黑体" w:hAnsi="黑体" w:eastAsia="黑体" w:cs="黑体"/>
          <w:color w:val="000000"/>
          <w:sz w:val="44"/>
          <w:szCs w:val="44"/>
          <w:shd w:val="clear" w:color="auto" w:fill="FFFFFF"/>
        </w:rPr>
        <w:t>关于加强幼儿教师心理辅导能力及家园协同 促进青少年心理健康早期干预的建议</w:t>
      </w:r>
    </w:p>
    <w:p w14:paraId="5CAD67F5">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hint="eastAsia" w:ascii="方正仿宋_GB2312" w:hAnsi="方正仿宋_GB2312" w:eastAsia="方正仿宋_GB2312" w:cs="方正仿宋_GB2312"/>
          <w:color w:val="000000"/>
          <w:kern w:val="0"/>
          <w:sz w:val="32"/>
          <w:szCs w:val="32"/>
          <w:shd w:val="clear" w:color="auto" w:fill="FFFFFF"/>
          <w:lang w:val="en-US" w:eastAsia="zh-CN"/>
        </w:rPr>
      </w:pPr>
      <w:r>
        <w:rPr>
          <w:rFonts w:hint="eastAsia" w:ascii="方正仿宋_GB2312" w:hAnsi="方正仿宋_GB2312" w:eastAsia="方正仿宋_GB2312" w:cs="方正仿宋_GB2312"/>
          <w:color w:val="000000"/>
          <w:kern w:val="0"/>
          <w:sz w:val="32"/>
          <w:szCs w:val="32"/>
          <w:shd w:val="clear" w:color="auto" w:fill="FFFFFF"/>
          <w:lang w:eastAsia="zh-CN"/>
        </w:rPr>
        <w:t>提案者：</w:t>
      </w:r>
      <w:r>
        <w:rPr>
          <w:rFonts w:hint="eastAsia" w:ascii="方正仿宋_GB2312" w:hAnsi="方正仿宋_GB2312" w:eastAsia="方正仿宋_GB2312" w:cs="方正仿宋_GB2312"/>
          <w:color w:val="000000"/>
          <w:kern w:val="0"/>
          <w:sz w:val="32"/>
          <w:szCs w:val="32"/>
          <w:shd w:val="clear" w:color="auto" w:fill="FFFFFF"/>
        </w:rPr>
        <w:t>刘</w:t>
      </w:r>
      <w:r>
        <w:rPr>
          <w:rFonts w:hint="eastAsia" w:ascii="方正仿宋_GB2312" w:hAnsi="方正仿宋_GB2312" w:eastAsia="方正仿宋_GB2312" w:cs="方正仿宋_GB2312"/>
          <w:color w:val="000000"/>
          <w:kern w:val="0"/>
          <w:sz w:val="32"/>
          <w:szCs w:val="32"/>
          <w:shd w:val="clear" w:color="auto" w:fill="FFFFFF"/>
          <w:lang w:val="en-US" w:eastAsia="zh-CN"/>
        </w:rPr>
        <w:t xml:space="preserve"> </w:t>
      </w:r>
      <w:r>
        <w:rPr>
          <w:rFonts w:hint="eastAsia" w:ascii="方正仿宋_GB2312" w:hAnsi="方正仿宋_GB2312" w:eastAsia="方正仿宋_GB2312" w:cs="方正仿宋_GB2312"/>
          <w:color w:val="000000"/>
          <w:kern w:val="0"/>
          <w:sz w:val="32"/>
          <w:szCs w:val="32"/>
          <w:shd w:val="clear" w:color="auto" w:fill="FFFFFF"/>
        </w:rPr>
        <w:t>亮</w:t>
      </w:r>
      <w:r>
        <w:rPr>
          <w:rFonts w:hint="eastAsia" w:ascii="方正仿宋_GB2312" w:hAnsi="方正仿宋_GB2312" w:eastAsia="方正仿宋_GB2312" w:cs="方正仿宋_GB2312"/>
          <w:color w:val="000000"/>
          <w:kern w:val="0"/>
          <w:sz w:val="32"/>
          <w:szCs w:val="32"/>
          <w:shd w:val="clear" w:color="auto" w:fill="FFFFFF"/>
          <w:lang w:val="en-US" w:eastAsia="zh-CN"/>
        </w:rPr>
        <w:t xml:space="preserve"> </w:t>
      </w:r>
      <w:r>
        <w:rPr>
          <w:rFonts w:hint="eastAsia" w:ascii="方正仿宋_GB2312" w:hAnsi="方正仿宋_GB2312" w:eastAsia="方正仿宋_GB2312" w:cs="方正仿宋_GB2312"/>
          <w:color w:val="000000"/>
          <w:kern w:val="0"/>
          <w:sz w:val="32"/>
          <w:szCs w:val="32"/>
          <w:shd w:val="clear" w:color="auto" w:fill="FFFFFF"/>
        </w:rPr>
        <w:t>13964410844</w:t>
      </w:r>
    </w:p>
    <w:p w14:paraId="6DEC79B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sz w:val="32"/>
          <w:szCs w:val="32"/>
          <w:shd w:val="clear" w:color="auto" w:fill="FFFFFF"/>
          <w:lang w:eastAsia="zh-CN"/>
        </w:rPr>
      </w:pPr>
      <w:r>
        <w:rPr>
          <w:rFonts w:hint="eastAsia" w:ascii="黑体" w:hAnsi="黑体" w:eastAsia="黑体" w:cs="黑体"/>
          <w:color w:val="000000"/>
          <w:sz w:val="32"/>
          <w:szCs w:val="32"/>
          <w:shd w:val="clear" w:color="auto" w:fill="FFFFFF"/>
          <w:lang w:eastAsia="zh-CN"/>
        </w:rPr>
        <w:t>一、背景及问题分析</w:t>
      </w:r>
    </w:p>
    <w:p w14:paraId="5843C72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kern w:val="0"/>
          <w:sz w:val="32"/>
          <w:szCs w:val="32"/>
          <w:shd w:val="clear" w:color="auto" w:fill="FFFFFF"/>
        </w:rPr>
      </w:pPr>
      <w:r>
        <w:rPr>
          <w:rFonts w:hint="eastAsia" w:ascii="方正仿宋_GB2312" w:hAnsi="方正仿宋_GB2312" w:eastAsia="方正仿宋_GB2312" w:cs="方正仿宋_GB2312"/>
          <w:color w:val="000000"/>
          <w:kern w:val="0"/>
          <w:sz w:val="32"/>
          <w:szCs w:val="32"/>
          <w:shd w:val="clear" w:color="auto" w:fill="FFFFFF"/>
        </w:rPr>
        <w:t>当前，我国青少年心理健康问题日益凸显，已成为关系国家未来和家庭幸福的重要社会议题。诸多研究与现实案例表明，青少年时期的心理问题往往根植于更早的成长阶段，其中，家庭环境、父母的教育方式与心理健康状态，以及早期的情感体验与社交培养，对个体心理发展具有深远且决定性的影响。大量青少年心理问题的诱因，可追溯至学龄前及童年早期所遭遇的家庭压力、不当教养、亲子关系疏离或父母自身未解决的心理困扰。然而，现行的心理健康服务体系多侧重于对已出现明显问题的青少年进行干预，在“治未病”的早期预防和基础塑造方面投入不足，特别是未能充分重视幼儿园这一关键场域及其与家庭的联动作用。幼儿园教师作为孩子早期社会性、情绪发展的关键引导者，其识别儿童早期心理行为迹象、进行有效疏导、并与家庭进行专业沟通的能力至关重要。同时，许多父母在育儿过程中存在焦虑、缺乏科学方法或自身面临心理压力等问题，却缺乏有效的支持渠道。为从源头上预防和减少青少年心理健康问题的发生，必须将干预关口前移，着力提升幼儿园教师的心理辅导素养，并构建紧密、有效的家园协同共育机制，为儿童早期心理健康发展筑牢基础。为解决上述问题，构建青少年心理健康成长的早期预防和支持体系，特提出以下建议：</w:t>
      </w:r>
    </w:p>
    <w:p w14:paraId="18C7281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kern w:val="0"/>
          <w:sz w:val="32"/>
          <w:szCs w:val="32"/>
          <w:shd w:val="clear" w:color="auto" w:fill="FFFFFF"/>
          <w:lang w:eastAsia="zh-CN"/>
        </w:rPr>
      </w:pPr>
      <w:r>
        <w:rPr>
          <w:rFonts w:hint="eastAsia" w:ascii="黑体" w:hAnsi="黑体" w:eastAsia="黑体" w:cs="黑体"/>
          <w:color w:val="000000"/>
          <w:kern w:val="0"/>
          <w:sz w:val="32"/>
          <w:szCs w:val="32"/>
          <w:shd w:val="clear" w:color="auto" w:fill="FFFFFF"/>
          <w:lang w:eastAsia="zh-CN"/>
        </w:rPr>
        <w:t>二、建议</w:t>
      </w:r>
    </w:p>
    <w:p w14:paraId="3FD6720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kern w:val="0"/>
          <w:sz w:val="32"/>
          <w:szCs w:val="32"/>
          <w:shd w:val="clear" w:color="auto" w:fill="FFFFFF"/>
        </w:rPr>
      </w:pPr>
      <w:r>
        <w:rPr>
          <w:rFonts w:hint="eastAsia" w:ascii="方正仿宋_GB2312" w:hAnsi="方正仿宋_GB2312" w:eastAsia="方正仿宋_GB2312" w:cs="方正仿宋_GB2312"/>
          <w:color w:val="000000"/>
          <w:kern w:val="0"/>
          <w:sz w:val="32"/>
          <w:szCs w:val="32"/>
          <w:shd w:val="clear" w:color="auto" w:fill="FFFFFF"/>
          <w:lang w:eastAsia="zh-CN"/>
        </w:rPr>
        <w:t>（</w:t>
      </w:r>
      <w:r>
        <w:rPr>
          <w:rFonts w:hint="eastAsia" w:ascii="方正仿宋_GB2312" w:hAnsi="方正仿宋_GB2312" w:eastAsia="方正仿宋_GB2312" w:cs="方正仿宋_GB2312"/>
          <w:color w:val="000000"/>
          <w:kern w:val="0"/>
          <w:sz w:val="32"/>
          <w:szCs w:val="32"/>
          <w:shd w:val="clear" w:color="auto" w:fill="FFFFFF"/>
        </w:rPr>
        <w:t>一</w:t>
      </w:r>
      <w:r>
        <w:rPr>
          <w:rFonts w:hint="eastAsia" w:ascii="方正仿宋_GB2312" w:hAnsi="方正仿宋_GB2312" w:eastAsia="方正仿宋_GB2312" w:cs="方正仿宋_GB2312"/>
          <w:color w:val="000000"/>
          <w:kern w:val="0"/>
          <w:sz w:val="32"/>
          <w:szCs w:val="32"/>
          <w:shd w:val="clear" w:color="auto" w:fill="FFFFFF"/>
          <w:lang w:eastAsia="zh-CN"/>
        </w:rPr>
        <w:t>）</w:t>
      </w:r>
      <w:r>
        <w:rPr>
          <w:rFonts w:hint="eastAsia" w:ascii="方正仿宋_GB2312" w:hAnsi="方正仿宋_GB2312" w:eastAsia="方正仿宋_GB2312" w:cs="方正仿宋_GB2312"/>
          <w:color w:val="000000"/>
          <w:kern w:val="0"/>
          <w:sz w:val="32"/>
          <w:szCs w:val="32"/>
          <w:shd w:val="clear" w:color="auto" w:fill="FFFFFF"/>
        </w:rPr>
        <w:t>系统化提升幼儿园教师心理辅导专业能力</w:t>
      </w:r>
      <w:r>
        <w:rPr>
          <w:rFonts w:hint="eastAsia" w:ascii="方正仿宋_GB2312" w:hAnsi="方正仿宋_GB2312" w:eastAsia="方正仿宋_GB2312" w:cs="方正仿宋_GB2312"/>
          <w:color w:val="000000"/>
          <w:kern w:val="0"/>
          <w:sz w:val="32"/>
          <w:szCs w:val="32"/>
          <w:shd w:val="clear" w:color="auto" w:fill="FFFFFF"/>
          <w:lang w:eastAsia="zh-CN"/>
        </w:rPr>
        <w:t>。</w:t>
      </w:r>
      <w:r>
        <w:rPr>
          <w:rFonts w:hint="eastAsia" w:ascii="方正仿宋_GB2312" w:hAnsi="方正仿宋_GB2312" w:eastAsia="方正仿宋_GB2312" w:cs="方正仿宋_GB2312"/>
          <w:color w:val="000000"/>
          <w:kern w:val="0"/>
          <w:sz w:val="32"/>
          <w:szCs w:val="32"/>
          <w:shd w:val="clear" w:color="auto" w:fill="FFFFFF"/>
        </w:rPr>
        <w:t>将心理健康教育纳入幼师资格准入与持续教育体系： 建议区教育主管部门修订相关标准，在幼儿园教师资格考试和定期注册中，增加儿童发展心理学、常见儿童心理行为问题识别与初步干预、沟通技巧等核心内容的比例。将心理健康辅导能力作为幼师专业素养的必备组成部分。</w:t>
      </w:r>
      <w:r>
        <w:rPr>
          <w:rFonts w:hint="eastAsia" w:ascii="方正仿宋_GB2312" w:hAnsi="方正仿宋_GB2312" w:eastAsia="方正仿宋_GB2312" w:cs="方正仿宋_GB2312"/>
          <w:color w:val="000000"/>
          <w:kern w:val="0"/>
          <w:sz w:val="32"/>
          <w:szCs w:val="32"/>
          <w:shd w:val="clear" w:color="auto" w:fill="FFFFFF"/>
          <w:lang w:eastAsia="zh-CN"/>
        </w:rPr>
        <w:t>一是</w:t>
      </w:r>
      <w:r>
        <w:rPr>
          <w:rFonts w:hint="eastAsia" w:ascii="方正仿宋_GB2312" w:hAnsi="方正仿宋_GB2312" w:eastAsia="方正仿宋_GB2312" w:cs="方正仿宋_GB2312"/>
          <w:color w:val="000000"/>
          <w:kern w:val="0"/>
          <w:sz w:val="32"/>
          <w:szCs w:val="32"/>
          <w:shd w:val="clear" w:color="auto" w:fill="FFFFFF"/>
        </w:rPr>
        <w:t>实施全覆盖的专项培训： 由区教育局牵头，联合卫健部门、高校心理学专业或专业心理咨询机构，制定针对在职幼儿园教师的心理健康辅导专项培训计划。培训内容应涵盖：儿童情绪管理与疏导、行为问题观察与评估、游戏治疗基础、危机预防与初步应对、以及与家长沟通心理议题的技巧等。确保每位在职教师每学年接受不低于规定学时的系统培训。</w:t>
      </w:r>
      <w:r>
        <w:rPr>
          <w:rFonts w:hint="eastAsia" w:ascii="方正仿宋_GB2312" w:hAnsi="方正仿宋_GB2312" w:eastAsia="方正仿宋_GB2312" w:cs="方正仿宋_GB2312"/>
          <w:color w:val="000000"/>
          <w:kern w:val="0"/>
          <w:sz w:val="32"/>
          <w:szCs w:val="32"/>
          <w:shd w:val="clear" w:color="auto" w:fill="FFFFFF"/>
          <w:lang w:eastAsia="zh-CN"/>
        </w:rPr>
        <w:t>二是</w:t>
      </w:r>
      <w:r>
        <w:rPr>
          <w:rFonts w:hint="eastAsia" w:ascii="方正仿宋_GB2312" w:hAnsi="方正仿宋_GB2312" w:eastAsia="方正仿宋_GB2312" w:cs="方正仿宋_GB2312"/>
          <w:color w:val="000000"/>
          <w:kern w:val="0"/>
          <w:sz w:val="32"/>
          <w:szCs w:val="32"/>
          <w:shd w:val="clear" w:color="auto" w:fill="FFFFFF"/>
        </w:rPr>
        <w:t>建立园所内部心理支持机制： 鼓励和支持有条件的幼儿园设立“成长辅导室”或类似功能区域，配备经过进阶培训的专职或骨干教师，负责园内儿童日常心理观察、初步疏导、以及为其他教师提供内部咨询和支持。将心理健康观察与关怀融入日常保教活动全过程。</w:t>
      </w:r>
    </w:p>
    <w:p w14:paraId="1AA6F04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kern w:val="0"/>
          <w:sz w:val="32"/>
          <w:szCs w:val="32"/>
          <w:shd w:val="clear" w:color="auto" w:fill="FFFFFF"/>
        </w:rPr>
      </w:pPr>
      <w:r>
        <w:rPr>
          <w:rFonts w:hint="eastAsia" w:ascii="方正仿宋_GB2312" w:hAnsi="方正仿宋_GB2312" w:eastAsia="方正仿宋_GB2312" w:cs="方正仿宋_GB2312"/>
          <w:color w:val="000000"/>
          <w:kern w:val="0"/>
          <w:sz w:val="32"/>
          <w:szCs w:val="32"/>
          <w:shd w:val="clear" w:color="auto" w:fill="FFFFFF"/>
          <w:lang w:eastAsia="zh-CN"/>
        </w:rPr>
        <w:t>（</w:t>
      </w:r>
      <w:r>
        <w:rPr>
          <w:rFonts w:hint="eastAsia" w:ascii="方正仿宋_GB2312" w:hAnsi="方正仿宋_GB2312" w:eastAsia="方正仿宋_GB2312" w:cs="方正仿宋_GB2312"/>
          <w:color w:val="000000"/>
          <w:kern w:val="0"/>
          <w:sz w:val="32"/>
          <w:szCs w:val="32"/>
          <w:shd w:val="clear" w:color="auto" w:fill="FFFFFF"/>
        </w:rPr>
        <w:t>二</w:t>
      </w:r>
      <w:r>
        <w:rPr>
          <w:rFonts w:hint="eastAsia" w:ascii="方正仿宋_GB2312" w:hAnsi="方正仿宋_GB2312" w:eastAsia="方正仿宋_GB2312" w:cs="方正仿宋_GB2312"/>
          <w:color w:val="000000"/>
          <w:kern w:val="0"/>
          <w:sz w:val="32"/>
          <w:szCs w:val="32"/>
          <w:shd w:val="clear" w:color="auto" w:fill="FFFFFF"/>
          <w:lang w:eastAsia="zh-CN"/>
        </w:rPr>
        <w:t>）</w:t>
      </w:r>
      <w:r>
        <w:rPr>
          <w:rFonts w:hint="eastAsia" w:ascii="方正仿宋_GB2312" w:hAnsi="方正仿宋_GB2312" w:eastAsia="方正仿宋_GB2312" w:cs="方正仿宋_GB2312"/>
          <w:color w:val="000000"/>
          <w:kern w:val="0"/>
          <w:sz w:val="32"/>
          <w:szCs w:val="32"/>
          <w:shd w:val="clear" w:color="auto" w:fill="FFFFFF"/>
        </w:rPr>
        <w:t xml:space="preserve"> 强化幼儿园与家庭联动，普及家长心理健康教育</w:t>
      </w:r>
      <w:r>
        <w:rPr>
          <w:rFonts w:hint="eastAsia" w:ascii="方正仿宋_GB2312" w:hAnsi="方正仿宋_GB2312" w:eastAsia="方正仿宋_GB2312" w:cs="方正仿宋_GB2312"/>
          <w:color w:val="000000"/>
          <w:kern w:val="0"/>
          <w:sz w:val="32"/>
          <w:szCs w:val="32"/>
          <w:shd w:val="clear" w:color="auto" w:fill="FFFFFF"/>
          <w:lang w:eastAsia="zh-CN"/>
        </w:rPr>
        <w:t>。一是</w:t>
      </w:r>
      <w:r>
        <w:rPr>
          <w:rFonts w:hint="eastAsia" w:ascii="方正仿宋_GB2312" w:hAnsi="方正仿宋_GB2312" w:eastAsia="方正仿宋_GB2312" w:cs="方正仿宋_GB2312"/>
          <w:color w:val="000000"/>
          <w:kern w:val="0"/>
          <w:sz w:val="32"/>
          <w:szCs w:val="32"/>
          <w:shd w:val="clear" w:color="auto" w:fill="FFFFFF"/>
        </w:rPr>
        <w:t>建立健全常态化家园沟通机制： 指导各幼儿园将心理健康作为家园共育的核心内容之一。通过定期家长会、专题讲座、工作坊、开放日、线上平台互动等多种形式，建立固定且畅通的沟通渠道，使教师能够及时、有效地向家长反馈儿童在园情绪行为表现，并共同商讨支持策略。</w:t>
      </w:r>
      <w:r>
        <w:rPr>
          <w:rFonts w:hint="eastAsia" w:ascii="方正仿宋_GB2312" w:hAnsi="方正仿宋_GB2312" w:eastAsia="方正仿宋_GB2312" w:cs="方正仿宋_GB2312"/>
          <w:color w:val="000000"/>
          <w:kern w:val="0"/>
          <w:sz w:val="32"/>
          <w:szCs w:val="32"/>
          <w:shd w:val="clear" w:color="auto" w:fill="FFFFFF"/>
          <w:lang w:eastAsia="zh-CN"/>
        </w:rPr>
        <w:t>二是</w:t>
      </w:r>
      <w:r>
        <w:rPr>
          <w:rFonts w:hint="eastAsia" w:ascii="方正仿宋_GB2312" w:hAnsi="方正仿宋_GB2312" w:eastAsia="方正仿宋_GB2312" w:cs="方正仿宋_GB2312"/>
          <w:color w:val="000000"/>
          <w:kern w:val="0"/>
          <w:sz w:val="32"/>
          <w:szCs w:val="32"/>
          <w:shd w:val="clear" w:color="auto" w:fill="FFFFFF"/>
        </w:rPr>
        <w:t>定期组织开展家长心理健康辅导活动： 由区教育局、妇联、卫健委等部门协同，依托社区教育中心、家长学校或幼儿园自身平台，定期（如每学期至少1-2次）组织面向幼儿家长的公益性心理健康讲座与沙龙。内容应聚焦：父母情绪管理、亲子沟通技巧、儿童心理发展规律、常见养育困惑解答、家庭氛围营造等。邀请心理学专家、资深教育工作者或经验丰富的儿科医生进行讲解与互动。</w:t>
      </w:r>
      <w:r>
        <w:rPr>
          <w:rFonts w:hint="eastAsia" w:ascii="方正仿宋_GB2312" w:hAnsi="方正仿宋_GB2312" w:eastAsia="方正仿宋_GB2312" w:cs="方正仿宋_GB2312"/>
          <w:color w:val="000000"/>
          <w:kern w:val="0"/>
          <w:sz w:val="32"/>
          <w:szCs w:val="32"/>
          <w:shd w:val="clear" w:color="auto" w:fill="FFFFFF"/>
          <w:lang w:eastAsia="zh-CN"/>
        </w:rPr>
        <w:t>三是</w:t>
      </w:r>
      <w:r>
        <w:rPr>
          <w:rFonts w:hint="eastAsia" w:ascii="方正仿宋_GB2312" w:hAnsi="方正仿宋_GB2312" w:eastAsia="方正仿宋_GB2312" w:cs="方正仿宋_GB2312"/>
          <w:color w:val="000000"/>
          <w:kern w:val="0"/>
          <w:sz w:val="32"/>
          <w:szCs w:val="32"/>
          <w:shd w:val="clear" w:color="auto" w:fill="FFFFFF"/>
        </w:rPr>
        <w:t>开发与推广科学育儿资源： 组织编撰或推荐适用于本区幼儿家长的通俗易懂的心理健康辅导读本、线上微课、短视频等学习资料，通过官方渠道和幼儿园向家长免费发放或推送，帮助家长提升科学育儿意识和能力。</w:t>
      </w:r>
    </w:p>
    <w:p w14:paraId="077731A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kern w:val="0"/>
          <w:sz w:val="32"/>
          <w:szCs w:val="32"/>
          <w:shd w:val="clear" w:color="auto" w:fill="FFFFFF"/>
        </w:rPr>
      </w:pPr>
      <w:r>
        <w:rPr>
          <w:rFonts w:hint="eastAsia" w:ascii="方正仿宋_GB2312" w:hAnsi="方正仿宋_GB2312" w:eastAsia="方正仿宋_GB2312" w:cs="方正仿宋_GB2312"/>
          <w:color w:val="000000"/>
          <w:kern w:val="0"/>
          <w:sz w:val="32"/>
          <w:szCs w:val="32"/>
          <w:shd w:val="clear" w:color="auto" w:fill="FFFFFF"/>
          <w:lang w:eastAsia="zh-CN"/>
        </w:rPr>
        <w:t>（</w:t>
      </w:r>
      <w:r>
        <w:rPr>
          <w:rFonts w:hint="eastAsia" w:ascii="方正仿宋_GB2312" w:hAnsi="方正仿宋_GB2312" w:eastAsia="方正仿宋_GB2312" w:cs="方正仿宋_GB2312"/>
          <w:color w:val="000000"/>
          <w:kern w:val="0"/>
          <w:sz w:val="32"/>
          <w:szCs w:val="32"/>
          <w:shd w:val="clear" w:color="auto" w:fill="FFFFFF"/>
        </w:rPr>
        <w:t>三</w:t>
      </w:r>
      <w:r>
        <w:rPr>
          <w:rFonts w:hint="eastAsia" w:ascii="方正仿宋_GB2312" w:hAnsi="方正仿宋_GB2312" w:eastAsia="方正仿宋_GB2312" w:cs="方正仿宋_GB2312"/>
          <w:color w:val="000000"/>
          <w:kern w:val="0"/>
          <w:sz w:val="32"/>
          <w:szCs w:val="32"/>
          <w:shd w:val="clear" w:color="auto" w:fill="FFFFFF"/>
          <w:lang w:eastAsia="zh-CN"/>
        </w:rPr>
        <w:t>）</w:t>
      </w:r>
      <w:r>
        <w:rPr>
          <w:rFonts w:hint="eastAsia" w:ascii="方正仿宋_GB2312" w:hAnsi="方正仿宋_GB2312" w:eastAsia="方正仿宋_GB2312" w:cs="方正仿宋_GB2312"/>
          <w:color w:val="000000"/>
          <w:kern w:val="0"/>
          <w:sz w:val="32"/>
          <w:szCs w:val="32"/>
          <w:shd w:val="clear" w:color="auto" w:fill="FFFFFF"/>
        </w:rPr>
        <w:t xml:space="preserve"> 完善政策与资源保障</w:t>
      </w:r>
      <w:r>
        <w:rPr>
          <w:rFonts w:hint="eastAsia" w:ascii="方正仿宋_GB2312" w:hAnsi="方正仿宋_GB2312" w:eastAsia="方正仿宋_GB2312" w:cs="方正仿宋_GB2312"/>
          <w:color w:val="000000"/>
          <w:kern w:val="0"/>
          <w:sz w:val="32"/>
          <w:szCs w:val="32"/>
          <w:shd w:val="clear" w:color="auto" w:fill="FFFFFF"/>
          <w:lang w:eastAsia="zh-CN"/>
        </w:rPr>
        <w:t>。一是</w:t>
      </w:r>
      <w:r>
        <w:rPr>
          <w:rFonts w:hint="eastAsia" w:ascii="方正仿宋_GB2312" w:hAnsi="方正仿宋_GB2312" w:eastAsia="方正仿宋_GB2312" w:cs="方正仿宋_GB2312"/>
          <w:color w:val="000000"/>
          <w:kern w:val="0"/>
          <w:sz w:val="32"/>
          <w:szCs w:val="32"/>
          <w:shd w:val="clear" w:color="auto" w:fill="FFFFFF"/>
        </w:rPr>
        <w:t>加强部门协同与经费支持： 建议区政府统筹协调教育、财政、卫健、妇联等部门，将幼儿心理健康早期干预与家园共育项目纳入相关工作规划和财政预算，设立专项经费，用于师资培训、家长教育、资源开发及必要的专业服务购买。</w:t>
      </w:r>
      <w:r>
        <w:rPr>
          <w:rFonts w:hint="eastAsia" w:ascii="方正仿宋_GB2312" w:hAnsi="方正仿宋_GB2312" w:eastAsia="方正仿宋_GB2312" w:cs="方正仿宋_GB2312"/>
          <w:color w:val="000000"/>
          <w:kern w:val="0"/>
          <w:sz w:val="32"/>
          <w:szCs w:val="32"/>
          <w:shd w:val="clear" w:color="auto" w:fill="FFFFFF"/>
          <w:lang w:eastAsia="zh-CN"/>
        </w:rPr>
        <w:t>二是</w:t>
      </w:r>
      <w:r>
        <w:rPr>
          <w:rFonts w:hint="eastAsia" w:ascii="方正仿宋_GB2312" w:hAnsi="方正仿宋_GB2312" w:eastAsia="方正仿宋_GB2312" w:cs="方正仿宋_GB2312"/>
          <w:color w:val="000000"/>
          <w:kern w:val="0"/>
          <w:sz w:val="32"/>
          <w:szCs w:val="32"/>
          <w:shd w:val="clear" w:color="auto" w:fill="FFFFFF"/>
        </w:rPr>
        <w:t>建立评估与激励机制： 将幼儿园开展心理健康教育及家园共育工作的成效，纳入幼儿园年度考核与评级评价体系。对在此方面表现突出的幼儿园、教师及积极参与的家长予以表彰和宣传，形成正向激励。</w:t>
      </w:r>
    </w:p>
    <w:p w14:paraId="3861EA8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kern w:val="0"/>
          <w:sz w:val="32"/>
          <w:szCs w:val="32"/>
          <w:shd w:val="clear" w:color="auto" w:fill="FFFFFF"/>
          <w:lang w:eastAsia="zh-CN"/>
        </w:rPr>
      </w:pPr>
      <w:r>
        <w:rPr>
          <w:rFonts w:hint="eastAsia" w:ascii="方正仿宋_GB2312" w:hAnsi="方正仿宋_GB2312" w:eastAsia="方正仿宋_GB2312" w:cs="方正仿宋_GB2312"/>
          <w:color w:val="000000"/>
          <w:kern w:val="0"/>
          <w:sz w:val="32"/>
          <w:szCs w:val="32"/>
          <w:shd w:val="clear" w:color="auto" w:fill="FFFFFF"/>
          <w:lang w:eastAsia="zh-CN"/>
        </w:rPr>
        <w:t>审查意见：同意立案</w:t>
      </w:r>
    </w:p>
    <w:p w14:paraId="351ACAF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kern w:val="0"/>
          <w:sz w:val="32"/>
          <w:szCs w:val="32"/>
          <w:shd w:val="clear" w:color="auto" w:fill="FFFFFF"/>
          <w:lang w:eastAsia="zh-CN"/>
        </w:rPr>
      </w:pPr>
      <w:r>
        <w:rPr>
          <w:rFonts w:hint="eastAsia" w:ascii="方正仿宋_GB2312" w:hAnsi="方正仿宋_GB2312" w:eastAsia="方正仿宋_GB2312" w:cs="方正仿宋_GB2312"/>
          <w:color w:val="000000"/>
          <w:kern w:val="0"/>
          <w:sz w:val="32"/>
          <w:szCs w:val="32"/>
          <w:shd w:val="clear" w:color="auto" w:fill="FFFFFF"/>
          <w:lang w:eastAsia="zh-CN"/>
        </w:rPr>
        <w:t>处理意见：由</w:t>
      </w:r>
      <w:r>
        <w:rPr>
          <w:rFonts w:hint="eastAsia" w:ascii="方正仿宋_GB2312" w:hAnsi="方正仿宋_GB2312" w:eastAsia="方正仿宋_GB2312" w:cs="方正仿宋_GB2312"/>
          <w:color w:val="000000"/>
          <w:kern w:val="0"/>
          <w:sz w:val="32"/>
          <w:szCs w:val="32"/>
          <w:shd w:val="clear" w:color="auto" w:fill="FFFFFF"/>
        </w:rPr>
        <w:t>区教育</w:t>
      </w:r>
      <w:r>
        <w:rPr>
          <w:rFonts w:hint="eastAsia" w:ascii="方正仿宋_GB2312" w:hAnsi="方正仿宋_GB2312" w:eastAsia="方正仿宋_GB2312" w:cs="方正仿宋_GB2312"/>
          <w:color w:val="000000"/>
          <w:kern w:val="0"/>
          <w:sz w:val="32"/>
          <w:szCs w:val="32"/>
          <w:shd w:val="clear" w:color="auto" w:fill="FFFFFF"/>
          <w:lang w:eastAsia="zh-CN"/>
        </w:rPr>
        <w:t>体育</w:t>
      </w:r>
      <w:r>
        <w:rPr>
          <w:rFonts w:hint="eastAsia" w:ascii="方正仿宋_GB2312" w:hAnsi="方正仿宋_GB2312" w:eastAsia="方正仿宋_GB2312" w:cs="方正仿宋_GB2312"/>
          <w:color w:val="000000"/>
          <w:kern w:val="0"/>
          <w:sz w:val="32"/>
          <w:szCs w:val="32"/>
          <w:shd w:val="clear" w:color="auto" w:fill="FFFFFF"/>
        </w:rPr>
        <w:t>局、</w:t>
      </w:r>
      <w:r>
        <w:rPr>
          <w:rFonts w:hint="eastAsia" w:ascii="方正仿宋_GB2312" w:hAnsi="方正仿宋_GB2312" w:eastAsia="方正仿宋_GB2312" w:cs="方正仿宋_GB2312"/>
          <w:color w:val="000000"/>
          <w:kern w:val="0"/>
          <w:sz w:val="32"/>
          <w:szCs w:val="32"/>
          <w:shd w:val="clear" w:color="auto" w:fill="FFFFFF"/>
          <w:lang w:eastAsia="zh-CN"/>
        </w:rPr>
        <w:t>区</w:t>
      </w:r>
      <w:r>
        <w:rPr>
          <w:rFonts w:hint="eastAsia" w:ascii="方正仿宋_GB2312" w:hAnsi="方正仿宋_GB2312" w:eastAsia="方正仿宋_GB2312" w:cs="方正仿宋_GB2312"/>
          <w:color w:val="000000"/>
          <w:kern w:val="0"/>
          <w:sz w:val="32"/>
          <w:szCs w:val="32"/>
          <w:shd w:val="clear" w:color="auto" w:fill="FFFFFF"/>
        </w:rPr>
        <w:t>妇联、</w:t>
      </w:r>
      <w:r>
        <w:rPr>
          <w:rFonts w:hint="eastAsia" w:ascii="方正仿宋_GB2312" w:hAnsi="方正仿宋_GB2312" w:eastAsia="方正仿宋_GB2312" w:cs="方正仿宋_GB2312"/>
          <w:color w:val="000000"/>
          <w:kern w:val="0"/>
          <w:sz w:val="32"/>
          <w:szCs w:val="32"/>
          <w:shd w:val="clear" w:color="auto" w:fill="FFFFFF"/>
          <w:lang w:eastAsia="zh-CN"/>
        </w:rPr>
        <w:t>区卫生健康局办理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2BB2B1-B2FA-4F36-85B7-9B3CC9C22B7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embedRegular r:id="rId2" w:fontKey="{D666ADF3-6FD5-4B54-A428-C538AAC2641E}"/>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44228"/>
    <w:rsid w:val="002F1BB0"/>
    <w:rsid w:val="00F44228"/>
    <w:rsid w:val="052E6CFF"/>
    <w:rsid w:val="10BC21B3"/>
    <w:rsid w:val="251B3210"/>
    <w:rsid w:val="5C970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1606</Words>
  <Characters>1608</Characters>
  <Lines>11</Lines>
  <Paragraphs>3</Paragraphs>
  <TotalTime>1</TotalTime>
  <ScaleCrop>false</ScaleCrop>
  <LinksUpToDate>false</LinksUpToDate>
  <CharactersWithSpaces>1619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2026-02-01T06:07:00Z</dcterms:created>
  <dc:creator>Administrator</dc:creator>
  <cp:lastModifiedBy>朱晓彪</cp:lastModifiedBy>
  <dcterms:modified xsi:type="dcterms:W3CDTF">2026-02-23T05:38:58Z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eyJoZGlkIjoiYjQ0YThiNjYxODRmZmU3ZDEzZGIxOTUzYzc3OGYzMzMiLCJ1c2VySWQiOiIxNDgyODk1NDMyIn0=</vt:lpwstr>
  </property>
  <property fmtid="{D5CDD505-2E9C-101B-9397-08002B2CF9AE}" pid="3" name="KSOProductBuildVer">
    <vt:lpwstr>2052-12.1.0.24657</vt:lpwstr>
  </property>
  <property fmtid="{D5CDD505-2E9C-101B-9397-08002B2CF9AE}" pid="4" name="ICV">
    <vt:lpwstr>38A56DDDDD8E4DC08D8417528989E9B2_12</vt:lpwstr>
  </property>
</Properties>
</file>