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项目运行监控分析</w:t>
      </w:r>
      <w:r>
        <w:rPr>
          <w:rFonts w:hint="eastAsia"/>
          <w:b/>
          <w:sz w:val="48"/>
          <w:szCs w:val="48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Spec="center" w:tblpY="576"/>
        <w:tblOverlap w:val="never"/>
        <w:tblW w:w="15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457"/>
        <w:gridCol w:w="517"/>
        <w:gridCol w:w="1026"/>
        <w:gridCol w:w="364"/>
        <w:gridCol w:w="1501"/>
        <w:gridCol w:w="1134"/>
        <w:gridCol w:w="296"/>
        <w:gridCol w:w="696"/>
        <w:gridCol w:w="778"/>
        <w:gridCol w:w="205"/>
        <w:gridCol w:w="1087"/>
        <w:gridCol w:w="674"/>
        <w:gridCol w:w="129"/>
        <w:gridCol w:w="285"/>
        <w:gridCol w:w="953"/>
        <w:gridCol w:w="1305"/>
        <w:gridCol w:w="61"/>
        <w:gridCol w:w="889"/>
        <w:gridCol w:w="967"/>
        <w:gridCol w:w="950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项目名称</w:t>
            </w:r>
          </w:p>
        </w:tc>
        <w:tc>
          <w:tcPr>
            <w:tcW w:w="63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淄川区罗村大窎桥林地公园项目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highlight w:val="none"/>
                <w:lang w:val="en-US" w:eastAsia="zh-CN"/>
              </w:rPr>
              <w:t>项目整体</w:t>
            </w:r>
            <w:r>
              <w:rPr>
                <w:rFonts w:hint="eastAsia" w:ascii="微软雅黑" w:hAnsi="微软雅黑" w:eastAsia="微软雅黑"/>
                <w:szCs w:val="21"/>
                <w:highlight w:val="none"/>
              </w:rPr>
              <w:t>监控结论</w:t>
            </w:r>
          </w:p>
        </w:tc>
        <w:tc>
          <w:tcPr>
            <w:tcW w:w="609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宋体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项目施工已完成，待区级资金拨付到位，立即支付。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主管部门</w:t>
            </w:r>
          </w:p>
        </w:tc>
        <w:tc>
          <w:tcPr>
            <w:tcW w:w="63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山东省住房和城乡建设厅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highlight w:val="none"/>
                <w:lang w:val="en-US" w:eastAsia="zh-CN"/>
              </w:rPr>
              <w:t>实施</w:t>
            </w:r>
            <w:r>
              <w:rPr>
                <w:rFonts w:hint="eastAsia" w:ascii="微软雅黑" w:hAnsi="微软雅黑" w:eastAsia="微软雅黑"/>
                <w:szCs w:val="21"/>
                <w:highlight w:val="none"/>
              </w:rPr>
              <w:t>单位</w:t>
            </w:r>
          </w:p>
        </w:tc>
        <w:tc>
          <w:tcPr>
            <w:tcW w:w="6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罗村镇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大窎桥村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项目资金安排情况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万元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年初预算数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调整后预算数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1-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月到位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数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1-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月执行数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项目资金</w:t>
            </w: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年度资金总额：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57.18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一、本级财政资金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11.18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二、上级财政资金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三、其他政资金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项目年度绩效目标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5156" w:type="dxa"/>
            <w:gridSpan w:val="2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绩效完成情况分析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序号</w:t>
            </w:r>
          </w:p>
        </w:tc>
        <w:tc>
          <w:tcPr>
            <w:tcW w:w="97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一级指标</w:t>
            </w:r>
          </w:p>
        </w:tc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二级指标</w:t>
            </w: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指标名称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年度指标值</w:t>
            </w: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月执行情况</w:t>
            </w:r>
          </w:p>
        </w:tc>
        <w:tc>
          <w:tcPr>
            <w:tcW w:w="9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全年预计完成情况</w:t>
            </w:r>
          </w:p>
        </w:tc>
        <w:tc>
          <w:tcPr>
            <w:tcW w:w="63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偏差原因分析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完成目标可能性</w:t>
            </w:r>
          </w:p>
        </w:tc>
        <w:tc>
          <w:tcPr>
            <w:tcW w:w="5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经费保障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制度保障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人员保障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硬件条件保障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原因说明</w:t>
            </w: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项目产出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数量指标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绿化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用地整理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9515.73平方米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数量指标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播种草坪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7250.15平方米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时效指标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绿化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用地整理、播种草坪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2023年10月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质量指标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绿化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用地整理、播种草坪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成本指标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绿化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用地整理、播种草坪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 xml:space="preserve"> 成本标准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57.18万元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项目效益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社会效益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居民幸福指数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提高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可持续影响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持续使用时间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15年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满意度指标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社会公众或服务对象满意度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</w:tbl>
    <w:p/>
    <w:p/>
    <w:sectPr>
      <w:pgSz w:w="16838" w:h="11906" w:orient="landscape"/>
      <w:pgMar w:top="454" w:right="907" w:bottom="454" w:left="68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OTY4MGUwNGY2ZDJlOWNiMzQ0NjM2M2Q1MmEwOGMifQ=="/>
  </w:docVars>
  <w:rsids>
    <w:rsidRoot w:val="1E731D47"/>
    <w:rsid w:val="023F4618"/>
    <w:rsid w:val="073F4D6A"/>
    <w:rsid w:val="15812B4D"/>
    <w:rsid w:val="1E731D47"/>
    <w:rsid w:val="25C051B2"/>
    <w:rsid w:val="288D1679"/>
    <w:rsid w:val="2B6765FF"/>
    <w:rsid w:val="2EAF7E88"/>
    <w:rsid w:val="38433B03"/>
    <w:rsid w:val="3D8326FD"/>
    <w:rsid w:val="402C1520"/>
    <w:rsid w:val="40A82C13"/>
    <w:rsid w:val="44640865"/>
    <w:rsid w:val="456340D6"/>
    <w:rsid w:val="46640D69"/>
    <w:rsid w:val="4AAC7812"/>
    <w:rsid w:val="4B074B0C"/>
    <w:rsid w:val="52FF05D6"/>
    <w:rsid w:val="5DAB78D0"/>
    <w:rsid w:val="60CB67FA"/>
    <w:rsid w:val="64265F03"/>
    <w:rsid w:val="69D22FB6"/>
    <w:rsid w:val="6A863196"/>
    <w:rsid w:val="6B1A6611"/>
    <w:rsid w:val="6B4F5EF0"/>
    <w:rsid w:val="6CDD5EB5"/>
    <w:rsid w:val="6ED31611"/>
    <w:rsid w:val="6F400068"/>
    <w:rsid w:val="75BF182D"/>
    <w:rsid w:val="760B4F58"/>
    <w:rsid w:val="7C0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12" w:lineRule="auto"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466</Characters>
  <Lines>0</Lines>
  <Paragraphs>0</Paragraphs>
  <TotalTime>0</TotalTime>
  <ScaleCrop>false</ScaleCrop>
  <LinksUpToDate>false</LinksUpToDate>
  <CharactersWithSpaces>469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2022-09-15T02:34:00Z</dcterms:created>
  <dc:creator>卿煜</dc:creator>
  <cp:lastModifiedBy>WPS_1695027532</cp:lastModifiedBy>
  <dcterms:modified xsi:type="dcterms:W3CDTF">2023-12-28T06:16:55Z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D4E3DF6BB71448F887BB9D49E92E6CBF</vt:lpwstr>
  </property>
</Properties>
</file>