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eastAsia="仿宋_GB2312"/>
          <w:sz w:val="32"/>
          <w:szCs w:val="32"/>
          <w:lang w:eastAsia="zh-CN"/>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jc w:val="center"/>
        <w:rPr>
          <w:rFonts w:hint="eastAsia" w:ascii="宋体" w:hAnsi="宋体" w:cs="方正小标宋简体"/>
          <w:b/>
          <w:sz w:val="52"/>
          <w:szCs w:val="52"/>
        </w:rPr>
      </w:pPr>
      <w:r>
        <w:rPr>
          <w:rFonts w:hint="eastAsia" w:ascii="宋体" w:hAnsi="宋体" w:cs="方正小标宋简体"/>
          <w:b/>
          <w:sz w:val="52"/>
          <w:szCs w:val="52"/>
        </w:rPr>
        <w:t>事前绩效评估报告</w:t>
      </w:r>
    </w:p>
    <w:p>
      <w:pPr>
        <w:spacing w:line="560" w:lineRule="exact"/>
        <w:rPr>
          <w:rFonts w:hint="eastAsia" w:ascii="仿宋_GB2312" w:hAnsi="Calibri"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p>
    <w:p>
      <w:pPr>
        <w:spacing w:line="560" w:lineRule="exact"/>
        <w:jc w:val="righ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项目名称：</w:t>
      </w:r>
      <w:r>
        <w:rPr>
          <w:rFonts w:hint="eastAsia" w:ascii="仿宋_GB2312" w:eastAsia="仿宋_GB2312"/>
          <w:sz w:val="32"/>
          <w:szCs w:val="32"/>
          <w:lang w:val="en-US" w:eastAsia="zh-CN"/>
        </w:rPr>
        <w:t>淄川区罗村镇农村旱厕改造后续管护提</w:t>
      </w:r>
    </w:p>
    <w:p>
      <w:pPr>
        <w:tabs>
          <w:tab w:val="left" w:pos="3544"/>
        </w:tabs>
        <w:spacing w:line="560" w:lineRule="exact"/>
        <w:jc w:val="left"/>
        <w:rPr>
          <w:rFonts w:hint="default" w:ascii="仿宋_GB2312" w:eastAsia="仿宋_GB2312"/>
          <w:sz w:val="32"/>
          <w:szCs w:val="32"/>
          <w:lang w:val="en-US" w:eastAsia="zh-CN"/>
        </w:rPr>
      </w:pPr>
      <w:r>
        <w:rPr>
          <w:rFonts w:hint="eastAsia" w:ascii="仿宋_GB2312" w:eastAsia="仿宋_GB2312"/>
          <w:sz w:val="32"/>
          <w:szCs w:val="32"/>
          <w:lang w:val="en-US" w:eastAsia="zh-CN"/>
        </w:rPr>
        <w:tab/>
      </w:r>
      <w:r>
        <w:rPr>
          <w:rFonts w:hint="eastAsia" w:ascii="仿宋_GB2312" w:eastAsia="仿宋_GB2312"/>
          <w:sz w:val="32"/>
          <w:szCs w:val="32"/>
          <w:lang w:val="en-US" w:eastAsia="zh-CN"/>
        </w:rPr>
        <w:t>升工程项目</w:t>
      </w:r>
    </w:p>
    <w:p>
      <w:pPr>
        <w:spacing w:line="560" w:lineRule="exact"/>
        <w:ind w:firstLine="1920" w:firstLineChars="600"/>
        <w:jc w:val="both"/>
        <w:rPr>
          <w:rFonts w:hint="eastAsia" w:ascii="仿宋_GB2312" w:eastAsia="仿宋_GB2312"/>
          <w:sz w:val="32"/>
          <w:szCs w:val="32"/>
          <w:lang w:eastAsia="zh-CN"/>
        </w:rPr>
      </w:pPr>
      <w:r>
        <w:rPr>
          <w:rFonts w:hint="eastAsia" w:ascii="仿宋_GB2312" w:eastAsia="仿宋_GB2312"/>
          <w:sz w:val="32"/>
          <w:szCs w:val="32"/>
        </w:rPr>
        <w:t>单位名称（章）：</w:t>
      </w:r>
      <w:r>
        <w:rPr>
          <w:rFonts w:hint="eastAsia" w:ascii="仿宋_GB2312" w:eastAsia="仿宋_GB2312"/>
          <w:sz w:val="32"/>
          <w:szCs w:val="32"/>
          <w:lang w:val="en-US" w:eastAsia="zh-CN"/>
        </w:rPr>
        <w:t>淄川区罗村镇人民政府</w:t>
      </w:r>
    </w:p>
    <w:p>
      <w:pPr>
        <w:spacing w:line="560" w:lineRule="exact"/>
        <w:ind w:firstLine="1920" w:firstLineChars="600"/>
        <w:jc w:val="both"/>
        <w:rPr>
          <w:rFonts w:hint="default" w:ascii="仿宋_GB2312" w:eastAsia="仿宋_GB2312"/>
          <w:sz w:val="32"/>
          <w:szCs w:val="32"/>
          <w:lang w:val="en-US" w:eastAsia="zh-CN"/>
        </w:rPr>
      </w:pPr>
      <w:r>
        <w:rPr>
          <w:rFonts w:hint="eastAsia" w:ascii="仿宋_GB2312" w:eastAsia="仿宋_GB2312"/>
          <w:sz w:val="32"/>
          <w:szCs w:val="32"/>
        </w:rPr>
        <w:t>主管部门：</w:t>
      </w:r>
      <w:r>
        <w:rPr>
          <w:rFonts w:hint="eastAsia" w:ascii="仿宋_GB2312" w:eastAsia="仿宋_GB2312"/>
          <w:sz w:val="32"/>
          <w:szCs w:val="32"/>
          <w:lang w:eastAsia="zh-CN"/>
        </w:rPr>
        <w:t>淄川区</w:t>
      </w:r>
      <w:r>
        <w:rPr>
          <w:rFonts w:hint="eastAsia" w:ascii="仿宋_GB2312" w:eastAsia="仿宋_GB2312"/>
          <w:sz w:val="32"/>
          <w:szCs w:val="32"/>
          <w:lang w:val="en-US" w:eastAsia="zh-CN"/>
        </w:rPr>
        <w:t>农业局</w:t>
      </w:r>
    </w:p>
    <w:p>
      <w:pPr>
        <w:spacing w:line="560" w:lineRule="exact"/>
        <w:ind w:firstLine="1920" w:firstLineChars="600"/>
        <w:jc w:val="both"/>
        <w:rPr>
          <w:rFonts w:hint="default" w:ascii="仿宋_GB2312" w:eastAsia="仿宋_GB2312"/>
          <w:sz w:val="32"/>
          <w:szCs w:val="32"/>
          <w:lang w:val="en-US" w:eastAsia="zh-CN"/>
        </w:rPr>
      </w:pPr>
      <w:r>
        <w:rPr>
          <w:rFonts w:hint="eastAsia" w:ascii="仿宋_GB2312" w:eastAsia="仿宋_GB2312"/>
          <w:sz w:val="32"/>
          <w:szCs w:val="32"/>
        </w:rPr>
        <w:t>评估日期：</w:t>
      </w:r>
      <w:r>
        <w:rPr>
          <w:rFonts w:hint="eastAsia" w:ascii="仿宋_GB2312" w:eastAsia="仿宋_GB2312"/>
          <w:sz w:val="32"/>
          <w:szCs w:val="32"/>
          <w:lang w:val="en-US" w:eastAsia="zh-CN"/>
        </w:rPr>
        <w:t>2023.1.01</w:t>
      </w:r>
    </w:p>
    <w:p>
      <w:pPr>
        <w:spacing w:line="560" w:lineRule="exact"/>
        <w:jc w:val="center"/>
        <w:rPr>
          <w:rFonts w:hint="eastAsia" w:ascii="仿宋_GB2312" w:eastAsia="仿宋_GB2312"/>
          <w:sz w:val="32"/>
          <w:szCs w:val="32"/>
        </w:rPr>
      </w:pPr>
    </w:p>
    <w:p>
      <w:pPr>
        <w:spacing w:line="560" w:lineRule="exact"/>
        <w:jc w:val="center"/>
        <w:rPr>
          <w:rFonts w:hint="eastAsia" w:ascii="仿宋_GB2312" w:eastAsia="仿宋_GB2312"/>
          <w:sz w:val="32"/>
          <w:szCs w:val="32"/>
        </w:rPr>
      </w:pPr>
      <w:r>
        <w:rPr>
          <w:rFonts w:hint="eastAsia" w:ascii="仿宋_GB2312" w:eastAsia="仿宋_GB2312"/>
          <w:sz w:val="32"/>
          <w:szCs w:val="32"/>
        </w:rPr>
        <w:br w:type="page"/>
      </w:r>
    </w:p>
    <w:p>
      <w:pPr>
        <w:spacing w:line="560" w:lineRule="exact"/>
        <w:jc w:val="center"/>
        <w:rPr>
          <w:rFonts w:hint="eastAsia" w:ascii="宋体" w:hAnsi="宋体"/>
          <w:b/>
          <w:sz w:val="44"/>
          <w:szCs w:val="44"/>
        </w:rPr>
      </w:pPr>
      <w:r>
        <w:rPr>
          <w:rFonts w:hint="eastAsia" w:ascii="宋体" w:hAnsi="宋体"/>
          <w:b/>
          <w:sz w:val="44"/>
          <w:szCs w:val="44"/>
        </w:rPr>
        <w:t>事前绩效评估报告</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一、评估对象</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（一）项目名称：</w:t>
      </w:r>
      <w:r>
        <w:rPr>
          <w:rFonts w:hint="eastAsia" w:ascii="仿宋_GB2312" w:eastAsia="仿宋_GB2312"/>
          <w:sz w:val="32"/>
          <w:szCs w:val="32"/>
          <w:lang w:val="en-US" w:eastAsia="zh-CN"/>
        </w:rPr>
        <w:t>淄川区罗村镇农村旱厕改造后续管护提升工程项目</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（二）项目绩效目标：</w:t>
      </w:r>
      <w:r>
        <w:rPr>
          <w:rFonts w:hint="eastAsia" w:ascii="仿宋_GB2312" w:eastAsia="仿宋_GB2312"/>
          <w:sz w:val="32"/>
          <w:szCs w:val="32"/>
          <w:lang w:eastAsia="zh-CN"/>
        </w:rPr>
        <w:t>实现</w:t>
      </w:r>
      <w:r>
        <w:rPr>
          <w:rFonts w:hint="eastAsia" w:ascii="仿宋_GB2312" w:eastAsia="仿宋_GB2312"/>
          <w:sz w:val="32"/>
          <w:szCs w:val="32"/>
          <w:lang w:val="en-US" w:eastAsia="zh-CN"/>
        </w:rPr>
        <w:t>5个村旱厕化粪池后续入池率100/%</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（三）项目资金构成：</w:t>
      </w:r>
      <w:r>
        <w:rPr>
          <w:rFonts w:hint="eastAsia" w:ascii="仿宋_GB2312" w:eastAsia="仿宋_GB2312"/>
          <w:sz w:val="32"/>
          <w:szCs w:val="32"/>
          <w:lang w:eastAsia="zh-CN"/>
        </w:rPr>
        <w:t>计划总投资</w:t>
      </w:r>
      <w:r>
        <w:rPr>
          <w:rFonts w:hint="eastAsia" w:ascii="仿宋_GB2312" w:eastAsia="仿宋_GB2312"/>
          <w:sz w:val="32"/>
          <w:szCs w:val="32"/>
          <w:lang w:val="en-US" w:eastAsia="zh-CN"/>
        </w:rPr>
        <w:t>129.1168万元，其中财政衔接资金114万元，镇村自筹资金15.1168万元。</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（四）项目概况：</w:t>
      </w:r>
      <w:r>
        <w:rPr>
          <w:rFonts w:hint="eastAsia" w:ascii="仿宋_GB2312" w:eastAsia="仿宋_GB2312"/>
          <w:sz w:val="32"/>
          <w:szCs w:val="32"/>
          <w:lang w:eastAsia="zh-CN"/>
        </w:rPr>
        <w:t>该项目拟</w:t>
      </w:r>
      <w:r>
        <w:rPr>
          <w:rFonts w:hint="eastAsia" w:ascii="仿宋_GB2312" w:eastAsia="仿宋_GB2312"/>
          <w:sz w:val="32"/>
          <w:szCs w:val="32"/>
          <w:lang w:val="en-US" w:eastAsia="zh-CN"/>
        </w:rPr>
        <w:t>5个村进行管网入池提升改造，着力改善5个村住户的化粪池，提升进管入池。项目计划总投资129.1168万元，共完成5个村常住户旱厕后续管护。</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二、事前绩效评估的基本情况</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default" w:ascii="仿宋_GB2312" w:hAnsi="Calibri" w:eastAsia="仿宋_GB2312"/>
          <w:sz w:val="32"/>
          <w:szCs w:val="32"/>
          <w:lang w:val="en-US" w:eastAsia="zh-CN"/>
        </w:rPr>
      </w:pPr>
      <w:r>
        <w:rPr>
          <w:rFonts w:hint="eastAsia" w:ascii="仿宋_GB2312" w:eastAsia="仿宋_GB2312"/>
          <w:sz w:val="32"/>
          <w:szCs w:val="32"/>
        </w:rPr>
        <w:t>（一）评估程序。</w:t>
      </w:r>
      <w:r>
        <w:rPr>
          <w:rFonts w:hint="eastAsia" w:ascii="仿宋_GB2312" w:eastAsia="仿宋_GB2312"/>
          <w:sz w:val="32"/>
          <w:szCs w:val="32"/>
          <w:lang w:eastAsia="zh-CN"/>
        </w:rPr>
        <w:t>按照两委座谈、入户走访、现场查看的流程进行评估。其中，与所有项目拟实施村两委成员组织座谈，掌握对项目实施的意见和建议，按照</w:t>
      </w:r>
      <w:r>
        <w:rPr>
          <w:rFonts w:hint="eastAsia" w:ascii="仿宋_GB2312" w:eastAsia="仿宋_GB2312"/>
          <w:sz w:val="32"/>
          <w:szCs w:val="32"/>
          <w:lang w:val="en-US" w:eastAsia="zh-CN"/>
        </w:rPr>
        <w:t>5%-10%比例入户开展走访调查，征求居民对项目改造的意见建议。对项目村进行实地查看，掌握项目实施的可行性和必要性。</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（二）评估思路。</w:t>
      </w:r>
      <w:r>
        <w:rPr>
          <w:rFonts w:hint="eastAsia" w:ascii="仿宋_GB2312" w:eastAsia="仿宋_GB2312"/>
          <w:sz w:val="32"/>
          <w:szCs w:val="32"/>
          <w:lang w:eastAsia="zh-CN"/>
        </w:rPr>
        <w:t>按照“座谈走访、实地查看、现状分析、风险规避”的思路，对项目实施的必要性和可行性进行评估，对可能存在的风险隐患等不稳定因素予以论证，确保项目实施中能够合理有效避开不利因素，顺利推进。</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（三）评估方式、方法。</w:t>
      </w:r>
      <w:r>
        <w:rPr>
          <w:rFonts w:hint="eastAsia" w:ascii="仿宋_GB2312" w:eastAsia="仿宋_GB2312"/>
          <w:sz w:val="32"/>
          <w:szCs w:val="32"/>
          <w:lang w:eastAsia="zh-CN"/>
        </w:rPr>
        <w:t>抽样评估。通过开展入户走访，随机对住户开展项目调查，从群众对项目实施的意愿、认可度、满意度等方面进行调查评估。</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三、评估内容和结论</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1"/>
        <w:rPr>
          <w:rFonts w:eastAsia="楷体_GB2312"/>
          <w:kern w:val="0"/>
          <w:sz w:val="32"/>
          <w:szCs w:val="32"/>
        </w:rPr>
      </w:pPr>
      <w:bookmarkStart w:id="0" w:name="_Toc39674751"/>
      <w:r>
        <w:rPr>
          <w:rFonts w:eastAsia="楷体_GB2312"/>
          <w:kern w:val="0"/>
          <w:sz w:val="32"/>
          <w:szCs w:val="32"/>
        </w:rPr>
        <w:t>（一）项目立项必要性</w:t>
      </w:r>
      <w:bookmarkEnd w:id="0"/>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eastAsia="仿宋_GB2312"/>
          <w:kern w:val="0"/>
          <w:sz w:val="32"/>
          <w:szCs w:val="32"/>
        </w:rPr>
      </w:pPr>
      <w:r>
        <w:rPr>
          <w:rFonts w:hint="eastAsia" w:eastAsia="仿宋_GB2312"/>
          <w:kern w:val="0"/>
          <w:sz w:val="32"/>
          <w:szCs w:val="32"/>
        </w:rPr>
        <w:t>该部分标准分为20分，评估得分为20分，得分率为100%。</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eastAsia="仿宋_GB2312"/>
          <w:kern w:val="0"/>
          <w:sz w:val="32"/>
          <w:szCs w:val="32"/>
        </w:rPr>
      </w:pPr>
      <w:r>
        <w:rPr>
          <w:rFonts w:hint="eastAsia" w:eastAsia="仿宋_GB2312"/>
          <w:kern w:val="0"/>
          <w:sz w:val="32"/>
          <w:szCs w:val="32"/>
        </w:rPr>
        <w:t>政策相关性较强。该项目主要依据</w:t>
      </w:r>
      <w:r>
        <w:rPr>
          <w:rFonts w:hint="eastAsia" w:eastAsia="仿宋_GB2312"/>
          <w:kern w:val="0"/>
          <w:sz w:val="32"/>
          <w:szCs w:val="32"/>
          <w:lang w:val="en-US" w:eastAsia="zh-CN"/>
        </w:rPr>
        <w:t>淄川区罗村镇农村旱厕改造后续管护提升改造项目实施方案的批复，</w:t>
      </w:r>
      <w:r>
        <w:rPr>
          <w:rFonts w:hint="eastAsia" w:eastAsia="仿宋_GB2312"/>
          <w:kern w:val="0"/>
          <w:sz w:val="32"/>
          <w:szCs w:val="32"/>
        </w:rPr>
        <w:t>政策文件要求设立。</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eastAsia="仿宋_GB2312"/>
          <w:kern w:val="0"/>
          <w:sz w:val="32"/>
          <w:szCs w:val="32"/>
        </w:rPr>
      </w:pPr>
      <w:r>
        <w:rPr>
          <w:rFonts w:hint="eastAsia" w:eastAsia="仿宋_GB2312"/>
          <w:kern w:val="0"/>
          <w:sz w:val="32"/>
          <w:szCs w:val="32"/>
        </w:rPr>
        <w:t>需求相关性强。该项目主要包括</w:t>
      </w:r>
      <w:r>
        <w:rPr>
          <w:rFonts w:hint="eastAsia" w:eastAsia="仿宋_GB2312"/>
          <w:kern w:val="0"/>
          <w:sz w:val="32"/>
          <w:szCs w:val="32"/>
          <w:lang w:val="en-US" w:eastAsia="zh-CN"/>
        </w:rPr>
        <w:t>5个</w:t>
      </w:r>
      <w:r>
        <w:rPr>
          <w:rFonts w:hint="eastAsia" w:eastAsia="仿宋_GB2312"/>
          <w:kern w:val="0"/>
          <w:sz w:val="32"/>
          <w:szCs w:val="32"/>
          <w:lang w:eastAsia="zh-CN"/>
        </w:rPr>
        <w:t>村</w:t>
      </w:r>
      <w:r>
        <w:rPr>
          <w:rFonts w:hint="eastAsia" w:eastAsia="仿宋_GB2312"/>
          <w:kern w:val="0"/>
          <w:sz w:val="32"/>
          <w:szCs w:val="32"/>
          <w:lang w:val="en-US" w:eastAsia="zh-CN"/>
        </w:rPr>
        <w:t>所有村民化粪池</w:t>
      </w:r>
      <w:r>
        <w:rPr>
          <w:rFonts w:hint="eastAsia" w:eastAsia="仿宋_GB2312"/>
          <w:kern w:val="0"/>
          <w:sz w:val="32"/>
          <w:szCs w:val="32"/>
          <w:lang w:eastAsia="zh-CN"/>
        </w:rPr>
        <w:t>实施管道入</w:t>
      </w:r>
      <w:r>
        <w:rPr>
          <w:rFonts w:hint="eastAsia" w:eastAsia="仿宋_GB2312"/>
          <w:kern w:val="0"/>
          <w:sz w:val="32"/>
          <w:szCs w:val="32"/>
          <w:lang w:val="en-US" w:eastAsia="zh-CN"/>
        </w:rPr>
        <w:t>池</w:t>
      </w:r>
      <w:r>
        <w:rPr>
          <w:rFonts w:hint="eastAsia" w:eastAsia="仿宋_GB2312"/>
          <w:kern w:val="0"/>
          <w:sz w:val="32"/>
          <w:szCs w:val="32"/>
          <w:lang w:eastAsia="zh-CN"/>
        </w:rPr>
        <w:t>，提高住户方便程度，实现</w:t>
      </w:r>
      <w:r>
        <w:rPr>
          <w:rFonts w:hint="eastAsia" w:eastAsia="仿宋_GB2312"/>
          <w:kern w:val="0"/>
          <w:sz w:val="32"/>
          <w:szCs w:val="32"/>
          <w:lang w:val="en-US" w:eastAsia="zh-CN"/>
        </w:rPr>
        <w:t>24小时不间断粪便入池管护。现在大部分村的村民对现有化粪池的入池方式明显存在不方便、不满意</w:t>
      </w:r>
      <w:r>
        <w:rPr>
          <w:rFonts w:hint="eastAsia" w:eastAsia="仿宋_GB2312"/>
          <w:kern w:val="0"/>
          <w:sz w:val="32"/>
          <w:szCs w:val="32"/>
        </w:rPr>
        <w:t>。</w:t>
      </w:r>
      <w:r>
        <w:rPr>
          <w:rFonts w:hint="eastAsia" w:eastAsia="仿宋_GB2312"/>
          <w:kern w:val="0"/>
          <w:sz w:val="32"/>
          <w:szCs w:val="32"/>
          <w:lang w:val="en-US" w:eastAsia="zh-CN"/>
        </w:rPr>
        <w:t>村民对改善当前条件需求强烈，</w:t>
      </w:r>
      <w:r>
        <w:rPr>
          <w:rFonts w:hint="eastAsia" w:eastAsia="仿宋_GB2312"/>
          <w:kern w:val="0"/>
          <w:sz w:val="32"/>
          <w:szCs w:val="32"/>
        </w:rPr>
        <w:t>项目实施的现实需求迫切。</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eastAsia="仿宋_GB2312"/>
          <w:kern w:val="0"/>
          <w:sz w:val="32"/>
          <w:szCs w:val="32"/>
        </w:rPr>
      </w:pPr>
      <w:r>
        <w:rPr>
          <w:rFonts w:hint="eastAsia" w:eastAsia="仿宋_GB2312"/>
          <w:kern w:val="0"/>
          <w:sz w:val="32"/>
          <w:szCs w:val="32"/>
        </w:rPr>
        <w:t>财政投入相关性强。</w:t>
      </w:r>
      <w:r>
        <w:rPr>
          <w:rFonts w:hint="eastAsia" w:eastAsia="仿宋_GB2312"/>
          <w:kern w:val="0"/>
          <w:sz w:val="32"/>
          <w:szCs w:val="32"/>
          <w:lang w:eastAsia="zh-CN"/>
        </w:rPr>
        <w:t>改善民生，服务民生，加大财政投入是关键。通过实现</w:t>
      </w:r>
      <w:r>
        <w:rPr>
          <w:rFonts w:hint="eastAsia" w:eastAsia="仿宋_GB2312"/>
          <w:kern w:val="0"/>
          <w:sz w:val="32"/>
          <w:szCs w:val="32"/>
          <w:lang w:val="en-US" w:eastAsia="zh-CN"/>
        </w:rPr>
        <w:t>粪便入池</w:t>
      </w:r>
      <w:r>
        <w:rPr>
          <w:rFonts w:hint="eastAsia" w:eastAsia="仿宋_GB2312"/>
          <w:kern w:val="0"/>
          <w:sz w:val="32"/>
          <w:szCs w:val="32"/>
          <w:lang w:eastAsia="zh-CN"/>
        </w:rPr>
        <w:t>，能够显著改善住户条件，对提升居民满意度，增强政府公信力，促进社会和谐稳定，构建良好社会治理环境具有十分积极的意义</w:t>
      </w:r>
      <w:r>
        <w:rPr>
          <w:rFonts w:hint="eastAsia" w:eastAsia="仿宋_GB2312"/>
          <w:kern w:val="0"/>
          <w:sz w:val="32"/>
          <w:szCs w:val="32"/>
        </w:rPr>
        <w:t>。</w:t>
      </w:r>
      <w:r>
        <w:rPr>
          <w:rFonts w:hint="eastAsia" w:eastAsia="仿宋_GB2312"/>
          <w:kern w:val="0"/>
          <w:sz w:val="32"/>
          <w:szCs w:val="32"/>
          <w:lang w:eastAsia="zh-CN"/>
        </w:rPr>
        <w:t>项目的实施</w:t>
      </w:r>
      <w:r>
        <w:rPr>
          <w:rFonts w:hint="eastAsia" w:eastAsia="仿宋_GB2312"/>
          <w:kern w:val="0"/>
          <w:sz w:val="32"/>
          <w:szCs w:val="32"/>
        </w:rPr>
        <w:t>有较强的公共性，属于公共财政支持范围。</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eastAsia="仿宋_GB2312"/>
          <w:kern w:val="0"/>
          <w:sz w:val="32"/>
          <w:szCs w:val="32"/>
        </w:rPr>
      </w:pPr>
      <w:r>
        <w:rPr>
          <w:rFonts w:hint="eastAsia" w:eastAsia="仿宋_GB2312"/>
          <w:kern w:val="0"/>
          <w:sz w:val="32"/>
          <w:szCs w:val="32"/>
        </w:rPr>
        <w:t>综上，评估认为，该项目立项符合国家、</w:t>
      </w:r>
      <w:r>
        <w:rPr>
          <w:rFonts w:hint="eastAsia" w:eastAsia="仿宋_GB2312"/>
          <w:kern w:val="0"/>
          <w:sz w:val="32"/>
          <w:szCs w:val="32"/>
          <w:lang w:eastAsia="zh-CN"/>
        </w:rPr>
        <w:t>淄博</w:t>
      </w:r>
      <w:r>
        <w:rPr>
          <w:rFonts w:hint="eastAsia" w:eastAsia="仿宋_GB2312"/>
          <w:kern w:val="0"/>
          <w:sz w:val="32"/>
          <w:szCs w:val="32"/>
        </w:rPr>
        <w:t>市相关政策要求，项目实施现实需求迫切，符合财政支持范围。</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1"/>
        <w:rPr>
          <w:rFonts w:eastAsia="楷体_GB2312"/>
          <w:kern w:val="0"/>
          <w:sz w:val="32"/>
          <w:szCs w:val="32"/>
        </w:rPr>
      </w:pPr>
      <w:bookmarkStart w:id="1" w:name="_Toc39674752"/>
      <w:r>
        <w:rPr>
          <w:rFonts w:eastAsia="楷体_GB2312"/>
          <w:kern w:val="0"/>
          <w:sz w:val="32"/>
          <w:szCs w:val="32"/>
        </w:rPr>
        <w:t>（二）绩效目标合理性</w:t>
      </w:r>
      <w:bookmarkEnd w:id="1"/>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eastAsia="仿宋_GB2312"/>
          <w:kern w:val="0"/>
          <w:sz w:val="32"/>
          <w:szCs w:val="32"/>
        </w:rPr>
      </w:pPr>
      <w:r>
        <w:rPr>
          <w:rFonts w:hint="eastAsia" w:eastAsia="仿宋_GB2312"/>
          <w:kern w:val="0"/>
          <w:sz w:val="32"/>
          <w:szCs w:val="32"/>
        </w:rPr>
        <w:t>该部分标准分为20分，评估得分为</w:t>
      </w:r>
      <w:r>
        <w:rPr>
          <w:rFonts w:eastAsia="仿宋_GB2312"/>
          <w:kern w:val="0"/>
          <w:sz w:val="32"/>
          <w:szCs w:val="32"/>
        </w:rPr>
        <w:t>16</w:t>
      </w:r>
      <w:r>
        <w:rPr>
          <w:rFonts w:hint="eastAsia" w:eastAsia="仿宋_GB2312"/>
          <w:kern w:val="0"/>
          <w:sz w:val="32"/>
          <w:szCs w:val="32"/>
        </w:rPr>
        <w:t>分，得分率为</w:t>
      </w:r>
      <w:r>
        <w:rPr>
          <w:rFonts w:eastAsia="仿宋_GB2312"/>
          <w:kern w:val="0"/>
          <w:sz w:val="32"/>
          <w:szCs w:val="32"/>
        </w:rPr>
        <w:t>8</w:t>
      </w:r>
      <w:r>
        <w:rPr>
          <w:rFonts w:hint="eastAsia" w:eastAsia="仿宋_GB2312"/>
          <w:kern w:val="0"/>
          <w:sz w:val="32"/>
          <w:szCs w:val="32"/>
        </w:rPr>
        <w:t>0%。</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eastAsia="仿宋_GB2312"/>
          <w:kern w:val="0"/>
          <w:sz w:val="32"/>
          <w:szCs w:val="32"/>
        </w:rPr>
      </w:pPr>
      <w:r>
        <w:rPr>
          <w:rFonts w:hint="eastAsia" w:eastAsia="仿宋_GB2312"/>
          <w:kern w:val="0"/>
          <w:sz w:val="32"/>
          <w:szCs w:val="32"/>
        </w:rPr>
        <w:t>目标基本明确。</w:t>
      </w:r>
      <w:r>
        <w:rPr>
          <w:rFonts w:hint="eastAsia" w:eastAsia="仿宋_GB2312"/>
          <w:kern w:val="0"/>
          <w:sz w:val="32"/>
          <w:szCs w:val="32"/>
          <w:lang w:val="en-US" w:eastAsia="zh-CN"/>
        </w:rPr>
        <w:t>我们组织</w:t>
      </w:r>
      <w:r>
        <w:rPr>
          <w:rFonts w:hint="eastAsia" w:eastAsia="仿宋_GB2312"/>
          <w:kern w:val="0"/>
          <w:sz w:val="32"/>
          <w:szCs w:val="32"/>
        </w:rPr>
        <w:t>填报了项目支出绩效目标表，内容较完整，格式较规范；指标较明确、细化、量化，能够反映项目的产出情况；项目总体目标符合国家相关法律法规和发展规划要求；绩效目标与项目资金及使用方向较匹配。</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eastAsia="仿宋_GB2312"/>
          <w:kern w:val="0"/>
          <w:sz w:val="32"/>
          <w:szCs w:val="32"/>
        </w:rPr>
      </w:pPr>
      <w:r>
        <w:rPr>
          <w:rFonts w:hint="eastAsia" w:eastAsia="仿宋_GB2312"/>
          <w:kern w:val="0"/>
          <w:sz w:val="32"/>
          <w:szCs w:val="32"/>
        </w:rPr>
        <w:t>目标合理性</w:t>
      </w:r>
      <w:r>
        <w:rPr>
          <w:rFonts w:hint="eastAsia" w:eastAsia="仿宋_GB2312"/>
          <w:kern w:val="0"/>
          <w:sz w:val="32"/>
          <w:szCs w:val="32"/>
          <w:lang w:val="en-US" w:eastAsia="zh-CN"/>
        </w:rPr>
        <w:t>较好</w:t>
      </w:r>
      <w:r>
        <w:rPr>
          <w:rFonts w:hint="eastAsia" w:eastAsia="仿宋_GB2312"/>
          <w:kern w:val="0"/>
          <w:sz w:val="32"/>
          <w:szCs w:val="32"/>
        </w:rPr>
        <w:t>。该项目所设定的绩效目标与项目主要工作内容较相关，能够依据绩效目标设置项目绩效指标，但</w:t>
      </w:r>
      <w:r>
        <w:rPr>
          <w:rFonts w:hint="eastAsia" w:eastAsia="仿宋_GB2312"/>
          <w:kern w:val="0"/>
          <w:sz w:val="32"/>
          <w:szCs w:val="32"/>
          <w:lang w:val="en-US" w:eastAsia="zh-CN"/>
        </w:rPr>
        <w:t>自评</w:t>
      </w:r>
      <w:r>
        <w:rPr>
          <w:rFonts w:hint="eastAsia" w:eastAsia="仿宋_GB2312"/>
          <w:kern w:val="0"/>
          <w:sz w:val="32"/>
          <w:szCs w:val="32"/>
        </w:rPr>
        <w:t>认为，个别指标设置不够合理，如满意度指标属于预期效果的内容，反映服务对象或项目受益人对</w:t>
      </w:r>
      <w:r>
        <w:rPr>
          <w:rFonts w:hint="eastAsia" w:eastAsia="仿宋_GB2312"/>
          <w:kern w:val="0"/>
          <w:sz w:val="32"/>
          <w:szCs w:val="32"/>
          <w:lang w:val="en-US" w:eastAsia="zh-CN"/>
        </w:rPr>
        <w:t>工程项目</w:t>
      </w:r>
      <w:r>
        <w:rPr>
          <w:rFonts w:hint="eastAsia" w:eastAsia="仿宋_GB2312"/>
          <w:kern w:val="0"/>
          <w:sz w:val="32"/>
          <w:szCs w:val="32"/>
        </w:rPr>
        <w:t>的认可程度，服务对象需进一步明确。</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eastAsia="仿宋_GB2312"/>
          <w:kern w:val="0"/>
          <w:sz w:val="32"/>
          <w:szCs w:val="32"/>
        </w:rPr>
      </w:pPr>
      <w:r>
        <w:rPr>
          <w:rFonts w:hint="eastAsia" w:eastAsia="仿宋_GB2312"/>
          <w:kern w:val="0"/>
          <w:sz w:val="32"/>
          <w:szCs w:val="32"/>
        </w:rPr>
        <w:t>综上，评估认为，该项目绩效目标基本明确，绩效目标合理性</w:t>
      </w:r>
      <w:r>
        <w:rPr>
          <w:rFonts w:hint="eastAsia" w:eastAsia="仿宋_GB2312"/>
          <w:kern w:val="0"/>
          <w:sz w:val="32"/>
          <w:szCs w:val="32"/>
          <w:lang w:val="en-US" w:eastAsia="zh-CN"/>
        </w:rPr>
        <w:t>较好</w:t>
      </w:r>
      <w:r>
        <w:rPr>
          <w:rFonts w:hint="eastAsia" w:eastAsia="仿宋_GB2312"/>
          <w:kern w:val="0"/>
          <w:sz w:val="32"/>
          <w:szCs w:val="32"/>
        </w:rPr>
        <w:t>，个别指标设置不够明确、合理，可考核性</w:t>
      </w:r>
      <w:r>
        <w:rPr>
          <w:rFonts w:hint="eastAsia" w:eastAsia="仿宋_GB2312"/>
          <w:kern w:val="0"/>
          <w:sz w:val="32"/>
          <w:szCs w:val="32"/>
          <w:lang w:val="en-US" w:eastAsia="zh-CN"/>
        </w:rPr>
        <w:t>强</w:t>
      </w:r>
      <w:r>
        <w:rPr>
          <w:rFonts w:hint="eastAsia" w:eastAsia="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1"/>
        <w:rPr>
          <w:rFonts w:eastAsia="楷体_GB2312"/>
          <w:kern w:val="0"/>
          <w:sz w:val="32"/>
          <w:szCs w:val="32"/>
        </w:rPr>
      </w:pPr>
      <w:bookmarkStart w:id="2" w:name="_Toc39674753"/>
      <w:r>
        <w:rPr>
          <w:rFonts w:eastAsia="楷体_GB2312"/>
          <w:kern w:val="0"/>
          <w:sz w:val="32"/>
          <w:szCs w:val="32"/>
        </w:rPr>
        <w:t>（三）投入经济性</w:t>
      </w:r>
      <w:bookmarkEnd w:id="2"/>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eastAsia="仿宋_GB2312"/>
          <w:kern w:val="0"/>
          <w:sz w:val="32"/>
          <w:szCs w:val="32"/>
        </w:rPr>
      </w:pPr>
      <w:r>
        <w:rPr>
          <w:rFonts w:hint="eastAsia" w:eastAsia="仿宋_GB2312"/>
          <w:kern w:val="0"/>
          <w:sz w:val="32"/>
          <w:szCs w:val="32"/>
        </w:rPr>
        <w:t>该部分标准分为20分，评估得分为</w:t>
      </w:r>
      <w:r>
        <w:rPr>
          <w:rFonts w:hint="eastAsia" w:eastAsia="仿宋_GB2312"/>
          <w:kern w:val="0"/>
          <w:sz w:val="32"/>
          <w:szCs w:val="32"/>
          <w:lang w:val="en-US" w:eastAsia="zh-CN"/>
        </w:rPr>
        <w:t>16</w:t>
      </w:r>
      <w:r>
        <w:rPr>
          <w:rFonts w:hint="eastAsia" w:eastAsia="仿宋_GB2312"/>
          <w:kern w:val="0"/>
          <w:sz w:val="32"/>
          <w:szCs w:val="32"/>
        </w:rPr>
        <w:t>分，得分率为</w:t>
      </w:r>
      <w:r>
        <w:rPr>
          <w:rFonts w:hint="eastAsia" w:eastAsia="仿宋_GB2312"/>
          <w:kern w:val="0"/>
          <w:sz w:val="32"/>
          <w:szCs w:val="32"/>
          <w:lang w:val="en-US" w:eastAsia="zh-CN"/>
        </w:rPr>
        <w:t>80</w:t>
      </w:r>
      <w:r>
        <w:rPr>
          <w:rFonts w:hint="eastAsia" w:eastAsia="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rPr>
        <w:t>投入合理性</w:t>
      </w:r>
      <w:r>
        <w:rPr>
          <w:rFonts w:hint="eastAsia" w:eastAsia="仿宋_GB2312"/>
          <w:kern w:val="0"/>
          <w:sz w:val="32"/>
          <w:szCs w:val="32"/>
          <w:lang w:val="en-US" w:eastAsia="zh-CN"/>
        </w:rPr>
        <w:t>较好</w:t>
      </w:r>
      <w:r>
        <w:rPr>
          <w:rFonts w:hint="eastAsia" w:eastAsia="仿宋_GB2312"/>
          <w:kern w:val="0"/>
          <w:sz w:val="32"/>
          <w:szCs w:val="32"/>
        </w:rPr>
        <w:t>。</w:t>
      </w:r>
      <w:r>
        <w:rPr>
          <w:rFonts w:hint="eastAsia" w:eastAsia="仿宋_GB2312"/>
          <w:kern w:val="0"/>
          <w:sz w:val="32"/>
          <w:szCs w:val="32"/>
          <w:lang w:val="en-US" w:eastAsia="zh-CN"/>
        </w:rPr>
        <w:t>农村旱厕改造后续管护提升工程共申报预算129.1168万元</w:t>
      </w:r>
      <w:r>
        <w:rPr>
          <w:rFonts w:hint="eastAsia" w:eastAsia="仿宋_GB2312"/>
          <w:kern w:val="0"/>
          <w:sz w:val="32"/>
          <w:szCs w:val="32"/>
        </w:rPr>
        <w:t>，</w:t>
      </w:r>
      <w:r>
        <w:rPr>
          <w:rFonts w:hint="eastAsia" w:eastAsia="仿宋_GB2312"/>
          <w:kern w:val="0"/>
          <w:sz w:val="32"/>
          <w:szCs w:val="32"/>
          <w:lang w:eastAsia="zh-CN"/>
        </w:rPr>
        <w:t>其中，财政资金</w:t>
      </w:r>
      <w:r>
        <w:rPr>
          <w:rFonts w:hint="eastAsia" w:eastAsia="仿宋_GB2312"/>
          <w:kern w:val="0"/>
          <w:sz w:val="32"/>
          <w:szCs w:val="32"/>
          <w:lang w:val="en-US" w:eastAsia="zh-CN"/>
        </w:rPr>
        <w:t>114</w:t>
      </w:r>
      <w:r>
        <w:rPr>
          <w:rFonts w:hint="eastAsia" w:eastAsia="仿宋_GB2312"/>
          <w:kern w:val="0"/>
          <w:sz w:val="32"/>
          <w:szCs w:val="32"/>
          <w:lang w:eastAsia="zh-CN"/>
        </w:rPr>
        <w:t>万元，自筹</w:t>
      </w:r>
      <w:r>
        <w:rPr>
          <w:rFonts w:hint="eastAsia" w:eastAsia="仿宋_GB2312"/>
          <w:kern w:val="0"/>
          <w:sz w:val="32"/>
          <w:szCs w:val="32"/>
          <w:lang w:val="en-US" w:eastAsia="zh-CN"/>
        </w:rPr>
        <w:t>15.1168</w:t>
      </w:r>
      <w:r>
        <w:rPr>
          <w:rFonts w:hint="eastAsia" w:eastAsia="仿宋_GB2312"/>
          <w:kern w:val="0"/>
          <w:sz w:val="32"/>
          <w:szCs w:val="32"/>
          <w:lang w:eastAsia="zh-CN"/>
        </w:rPr>
        <w:t>万元。项目建成后，将显著改善各村居居民生活便捷性和安全性，切实提高群众满意度，减少</w:t>
      </w:r>
      <w:r>
        <w:rPr>
          <w:rFonts w:hint="eastAsia" w:eastAsia="仿宋_GB2312"/>
          <w:kern w:val="0"/>
          <w:sz w:val="32"/>
          <w:szCs w:val="32"/>
          <w:lang w:val="en-US" w:eastAsia="zh-CN"/>
        </w:rPr>
        <w:t>污染</w:t>
      </w:r>
      <w:r>
        <w:rPr>
          <w:rFonts w:hint="eastAsia" w:eastAsia="仿宋_GB2312"/>
          <w:kern w:val="0"/>
          <w:sz w:val="32"/>
          <w:szCs w:val="32"/>
          <w:lang w:eastAsia="zh-CN"/>
        </w:rPr>
        <w:t>、</w:t>
      </w:r>
      <w:r>
        <w:rPr>
          <w:rFonts w:hint="eastAsia" w:eastAsia="仿宋_GB2312"/>
          <w:kern w:val="0"/>
          <w:sz w:val="32"/>
          <w:szCs w:val="32"/>
          <w:lang w:val="en-US" w:eastAsia="zh-CN"/>
        </w:rPr>
        <w:t>净化空气</w:t>
      </w:r>
      <w:r>
        <w:rPr>
          <w:rFonts w:hint="eastAsia" w:eastAsia="仿宋_GB2312"/>
          <w:kern w:val="0"/>
          <w:sz w:val="32"/>
          <w:szCs w:val="32"/>
          <w:lang w:eastAsia="zh-CN"/>
        </w:rPr>
        <w:t>等，投入资源及成本基本符合预期产出及效果。项目经专业设计院依据标准编制规划，投入成本合理，成本测算依据充分。自筹资金通过镇级予以保障，能够确保投入。</w:t>
      </w:r>
      <w:r>
        <w:rPr>
          <w:rFonts w:hint="eastAsia" w:eastAsia="仿宋_GB2312"/>
          <w:kern w:val="0"/>
          <w:sz w:val="32"/>
          <w:szCs w:val="32"/>
        </w:rPr>
        <w:t>经评估，项目内容与经费安排基本相符</w:t>
      </w:r>
      <w:r>
        <w:rPr>
          <w:rFonts w:hint="eastAsia" w:eastAsia="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eastAsia="仿宋_GB2312"/>
          <w:kern w:val="0"/>
          <w:sz w:val="32"/>
          <w:szCs w:val="32"/>
        </w:rPr>
      </w:pPr>
      <w:r>
        <w:rPr>
          <w:rFonts w:hint="eastAsia" w:eastAsia="仿宋_GB2312"/>
          <w:kern w:val="0"/>
          <w:sz w:val="32"/>
          <w:szCs w:val="32"/>
          <w:lang w:val="en-US" w:eastAsia="zh-CN"/>
        </w:rPr>
        <w:t>整体上</w:t>
      </w:r>
      <w:r>
        <w:rPr>
          <w:rFonts w:hint="eastAsia" w:eastAsia="仿宋_GB2312"/>
          <w:kern w:val="0"/>
          <w:sz w:val="32"/>
          <w:szCs w:val="32"/>
        </w:rPr>
        <w:t>，项目投入成本合理</w:t>
      </w:r>
      <w:r>
        <w:rPr>
          <w:rFonts w:hint="eastAsia" w:eastAsia="仿宋_GB2312"/>
          <w:kern w:val="0"/>
          <w:sz w:val="32"/>
          <w:szCs w:val="32"/>
          <w:lang w:eastAsia="zh-CN"/>
        </w:rPr>
        <w:t>性</w:t>
      </w:r>
      <w:r>
        <w:rPr>
          <w:rFonts w:hint="eastAsia" w:eastAsia="仿宋_GB2312"/>
          <w:kern w:val="0"/>
          <w:sz w:val="32"/>
          <w:szCs w:val="32"/>
          <w:lang w:val="en-US" w:eastAsia="zh-CN"/>
        </w:rPr>
        <w:t>较好</w:t>
      </w:r>
      <w:r>
        <w:rPr>
          <w:rFonts w:hint="eastAsia" w:eastAsia="仿宋_GB2312"/>
          <w:kern w:val="0"/>
          <w:sz w:val="32"/>
          <w:szCs w:val="32"/>
        </w:rPr>
        <w:t>，经济合理性</w:t>
      </w:r>
      <w:r>
        <w:rPr>
          <w:rFonts w:hint="eastAsia" w:eastAsia="仿宋_GB2312"/>
          <w:kern w:val="0"/>
          <w:sz w:val="32"/>
          <w:szCs w:val="32"/>
          <w:lang w:val="en-US" w:eastAsia="zh-CN"/>
        </w:rPr>
        <w:t>符合要求</w:t>
      </w:r>
      <w:r>
        <w:rPr>
          <w:rFonts w:hint="eastAsia" w:eastAsia="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1"/>
        <w:rPr>
          <w:rFonts w:eastAsia="楷体_GB2312"/>
          <w:kern w:val="0"/>
          <w:sz w:val="32"/>
          <w:szCs w:val="32"/>
        </w:rPr>
      </w:pPr>
      <w:bookmarkStart w:id="3" w:name="_Toc39674754"/>
      <w:r>
        <w:rPr>
          <w:rFonts w:eastAsia="楷体_GB2312"/>
          <w:kern w:val="0"/>
          <w:sz w:val="32"/>
          <w:szCs w:val="32"/>
        </w:rPr>
        <w:t>（四）实施方案可行性</w:t>
      </w:r>
      <w:bookmarkEnd w:id="3"/>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eastAsia="仿宋_GB2312"/>
          <w:kern w:val="0"/>
          <w:sz w:val="32"/>
          <w:szCs w:val="32"/>
        </w:rPr>
      </w:pPr>
      <w:r>
        <w:rPr>
          <w:rFonts w:hint="eastAsia" w:eastAsia="仿宋_GB2312"/>
          <w:kern w:val="0"/>
          <w:sz w:val="32"/>
          <w:szCs w:val="32"/>
        </w:rPr>
        <w:t>该部分标准分为20分，评估得分为</w:t>
      </w:r>
      <w:r>
        <w:rPr>
          <w:rFonts w:eastAsia="仿宋_GB2312"/>
          <w:kern w:val="0"/>
          <w:sz w:val="32"/>
          <w:szCs w:val="32"/>
        </w:rPr>
        <w:t>1</w:t>
      </w:r>
      <w:r>
        <w:rPr>
          <w:rFonts w:hint="eastAsia" w:eastAsia="仿宋_GB2312"/>
          <w:kern w:val="0"/>
          <w:sz w:val="32"/>
          <w:szCs w:val="32"/>
          <w:lang w:val="en-US" w:eastAsia="zh-CN"/>
        </w:rPr>
        <w:t>9</w:t>
      </w:r>
      <w:r>
        <w:rPr>
          <w:rFonts w:hint="eastAsia" w:eastAsia="仿宋_GB2312"/>
          <w:kern w:val="0"/>
          <w:sz w:val="32"/>
          <w:szCs w:val="32"/>
        </w:rPr>
        <w:t>分，得分率为</w:t>
      </w:r>
      <w:r>
        <w:rPr>
          <w:rFonts w:hint="eastAsia" w:eastAsia="仿宋_GB2312"/>
          <w:kern w:val="0"/>
          <w:sz w:val="32"/>
          <w:szCs w:val="32"/>
          <w:lang w:val="en-US" w:eastAsia="zh-CN"/>
        </w:rPr>
        <w:t>95</w:t>
      </w:r>
      <w:r>
        <w:rPr>
          <w:rFonts w:hint="eastAsia" w:eastAsia="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eastAsia="仿宋_GB2312"/>
          <w:kern w:val="0"/>
          <w:sz w:val="32"/>
          <w:szCs w:val="32"/>
        </w:rPr>
      </w:pPr>
      <w:r>
        <w:rPr>
          <w:rFonts w:hint="eastAsia" w:eastAsia="仿宋_GB2312"/>
          <w:kern w:val="0"/>
          <w:sz w:val="32"/>
          <w:szCs w:val="32"/>
        </w:rPr>
        <w:t>实施内容较明确。项目实施内容</w:t>
      </w:r>
      <w:r>
        <w:rPr>
          <w:rFonts w:hint="eastAsia" w:eastAsia="仿宋_GB2312"/>
          <w:kern w:val="0"/>
          <w:sz w:val="32"/>
          <w:szCs w:val="32"/>
          <w:lang w:eastAsia="zh-CN"/>
        </w:rPr>
        <w:t>主要包括</w:t>
      </w:r>
      <w:r>
        <w:rPr>
          <w:rFonts w:hint="eastAsia" w:eastAsia="仿宋_GB2312"/>
          <w:kern w:val="0"/>
          <w:sz w:val="32"/>
          <w:szCs w:val="32"/>
          <w:lang w:val="en-US" w:eastAsia="zh-CN"/>
        </w:rPr>
        <w:t>污水</w:t>
      </w:r>
      <w:r>
        <w:rPr>
          <w:rFonts w:hint="eastAsia" w:eastAsia="仿宋_GB2312"/>
          <w:kern w:val="0"/>
          <w:sz w:val="32"/>
          <w:szCs w:val="32"/>
          <w:lang w:eastAsia="zh-CN"/>
        </w:rPr>
        <w:t>主管网铺设、入</w:t>
      </w:r>
      <w:r>
        <w:rPr>
          <w:rFonts w:hint="eastAsia" w:eastAsia="仿宋_GB2312"/>
          <w:kern w:val="0"/>
          <w:sz w:val="32"/>
          <w:szCs w:val="32"/>
          <w:lang w:val="en-US" w:eastAsia="zh-CN"/>
        </w:rPr>
        <w:t>池</w:t>
      </w:r>
      <w:r>
        <w:rPr>
          <w:rFonts w:hint="eastAsia" w:eastAsia="仿宋_GB2312"/>
          <w:kern w:val="0"/>
          <w:sz w:val="32"/>
          <w:szCs w:val="32"/>
          <w:lang w:eastAsia="zh-CN"/>
        </w:rPr>
        <w:t>管道安装及配套设施等</w:t>
      </w:r>
      <w:r>
        <w:rPr>
          <w:rFonts w:hint="eastAsia" w:eastAsia="仿宋_GB2312"/>
          <w:kern w:val="0"/>
          <w:sz w:val="32"/>
          <w:szCs w:val="32"/>
        </w:rPr>
        <w:t>。实施内容较明确、具体，与项目绩效目标较匹配。但评估认为，实施方案中强调了</w:t>
      </w:r>
      <w:r>
        <w:rPr>
          <w:rFonts w:hint="eastAsia" w:eastAsia="仿宋_GB2312"/>
          <w:kern w:val="0"/>
          <w:sz w:val="32"/>
          <w:szCs w:val="32"/>
          <w:lang w:eastAsia="zh-CN"/>
        </w:rPr>
        <w:t>施工标准</w:t>
      </w:r>
      <w:r>
        <w:rPr>
          <w:rFonts w:hint="eastAsia" w:eastAsia="仿宋_GB2312"/>
          <w:kern w:val="0"/>
          <w:sz w:val="32"/>
          <w:szCs w:val="32"/>
        </w:rPr>
        <w:t>，但缺少对硬件</w:t>
      </w:r>
      <w:r>
        <w:rPr>
          <w:rFonts w:hint="eastAsia" w:eastAsia="仿宋_GB2312"/>
          <w:kern w:val="0"/>
          <w:sz w:val="32"/>
          <w:szCs w:val="32"/>
          <w:lang w:eastAsia="zh-CN"/>
        </w:rPr>
        <w:t>设施</w:t>
      </w:r>
      <w:r>
        <w:rPr>
          <w:rFonts w:hint="eastAsia" w:eastAsia="仿宋_GB2312"/>
          <w:kern w:val="0"/>
          <w:sz w:val="32"/>
          <w:szCs w:val="32"/>
        </w:rPr>
        <w:t>质保要求的具体描述。</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default" w:eastAsia="仿宋_GB2312"/>
          <w:kern w:val="0"/>
          <w:sz w:val="32"/>
          <w:szCs w:val="32"/>
          <w:lang w:val="en-US" w:eastAsia="zh-CN"/>
        </w:rPr>
      </w:pPr>
      <w:r>
        <w:rPr>
          <w:rFonts w:hint="eastAsia" w:eastAsia="仿宋_GB2312"/>
          <w:kern w:val="0"/>
          <w:sz w:val="32"/>
          <w:szCs w:val="32"/>
        </w:rPr>
        <w:t>实施方案较为可行。该项目技术路线较完整、可行、合理，与项目内容及绩效目标较匹配，项目组织较合理。但评估认为，实施方案应对</w:t>
      </w:r>
      <w:r>
        <w:rPr>
          <w:rFonts w:hint="eastAsia" w:eastAsia="仿宋_GB2312"/>
          <w:kern w:val="0"/>
          <w:sz w:val="32"/>
          <w:szCs w:val="32"/>
          <w:lang w:eastAsia="zh-CN"/>
        </w:rPr>
        <w:t>供材品质</w:t>
      </w:r>
      <w:r>
        <w:rPr>
          <w:rFonts w:hint="eastAsia" w:eastAsia="仿宋_GB2312"/>
          <w:kern w:val="0"/>
          <w:sz w:val="32"/>
          <w:szCs w:val="32"/>
        </w:rPr>
        <w:t>提出要求，</w:t>
      </w:r>
      <w:r>
        <w:rPr>
          <w:rFonts w:hint="eastAsia" w:eastAsia="仿宋_GB2312"/>
          <w:kern w:val="0"/>
          <w:sz w:val="32"/>
          <w:szCs w:val="32"/>
          <w:lang w:val="en-US" w:eastAsia="zh-CN"/>
        </w:rPr>
        <w:t>及时对材料质量进行监管，确保管材卫生及物理指标符合国家要求。</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eastAsia="仿宋_GB2312"/>
          <w:kern w:val="0"/>
          <w:sz w:val="32"/>
          <w:szCs w:val="32"/>
        </w:rPr>
      </w:pPr>
      <w:r>
        <w:rPr>
          <w:rFonts w:hint="eastAsia" w:eastAsia="仿宋_GB2312"/>
          <w:kern w:val="0"/>
          <w:sz w:val="32"/>
          <w:szCs w:val="32"/>
        </w:rPr>
        <w:t>过程控制有效性</w:t>
      </w:r>
      <w:r>
        <w:rPr>
          <w:rFonts w:hint="eastAsia" w:eastAsia="仿宋_GB2312"/>
          <w:kern w:val="0"/>
          <w:sz w:val="32"/>
          <w:szCs w:val="32"/>
          <w:lang w:val="en-US" w:eastAsia="zh-CN"/>
        </w:rPr>
        <w:t>良好</w:t>
      </w:r>
      <w:r>
        <w:rPr>
          <w:rFonts w:hint="eastAsia" w:eastAsia="仿宋_GB2312"/>
          <w:kern w:val="0"/>
          <w:sz w:val="32"/>
          <w:szCs w:val="32"/>
        </w:rPr>
        <w:t>。项目组织程序较规范；业务管理制度、技术规程、标准等较健全。</w:t>
      </w:r>
      <w:r>
        <w:rPr>
          <w:rFonts w:hint="eastAsia" w:eastAsia="仿宋_GB2312"/>
          <w:kern w:val="0"/>
          <w:sz w:val="32"/>
          <w:szCs w:val="32"/>
          <w:lang w:val="en-US" w:eastAsia="zh-CN"/>
        </w:rPr>
        <w:t>但存在两方面需要注意，</w:t>
      </w:r>
      <w:r>
        <w:rPr>
          <w:rFonts w:hint="eastAsia" w:eastAsia="仿宋_GB2312"/>
          <w:kern w:val="0"/>
          <w:sz w:val="32"/>
          <w:szCs w:val="32"/>
        </w:rPr>
        <w:t>一是实施方案中未明确项目组织机构及人员职责分工情况；二是项目管控措施不够健全，项目单位未对项目管理过程中预期存在的风险进行充分分析，制定相应的风险控制措施以保障项目保质保量完成。</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eastAsia="仿宋_GB2312"/>
          <w:kern w:val="0"/>
          <w:sz w:val="32"/>
          <w:szCs w:val="32"/>
        </w:rPr>
      </w:pPr>
      <w:r>
        <w:rPr>
          <w:rFonts w:hint="eastAsia" w:eastAsia="仿宋_GB2312"/>
          <w:kern w:val="0"/>
          <w:sz w:val="32"/>
          <w:szCs w:val="32"/>
        </w:rPr>
        <w:t>该项目实施方案内容较为明确，较合理可行，但需进一步明确组织机构及人员职责分工，加强对项目实施风险、质量的控制。</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1"/>
        <w:rPr>
          <w:rFonts w:eastAsia="楷体_GB2312"/>
          <w:kern w:val="0"/>
          <w:sz w:val="32"/>
          <w:szCs w:val="32"/>
        </w:rPr>
      </w:pPr>
      <w:bookmarkStart w:id="4" w:name="_Toc39674755"/>
      <w:r>
        <w:rPr>
          <w:rFonts w:eastAsia="楷体_GB2312"/>
          <w:kern w:val="0"/>
          <w:sz w:val="32"/>
          <w:szCs w:val="32"/>
        </w:rPr>
        <w:t>（五）筹资合规性</w:t>
      </w:r>
      <w:bookmarkEnd w:id="4"/>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eastAsia="仿宋_GB2312"/>
          <w:kern w:val="0"/>
          <w:sz w:val="32"/>
          <w:szCs w:val="32"/>
        </w:rPr>
      </w:pPr>
      <w:r>
        <w:rPr>
          <w:rFonts w:hint="eastAsia" w:eastAsia="仿宋_GB2312"/>
          <w:kern w:val="0"/>
          <w:sz w:val="32"/>
          <w:szCs w:val="32"/>
        </w:rPr>
        <w:t>该部分标准分为20分，评估得分为20分，得分率为100%。</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eastAsia="仿宋_GB2312"/>
          <w:kern w:val="0"/>
          <w:sz w:val="32"/>
          <w:szCs w:val="32"/>
        </w:rPr>
      </w:pPr>
      <w:r>
        <w:rPr>
          <w:rFonts w:hint="eastAsia" w:eastAsia="仿宋_GB2312"/>
          <w:kern w:val="0"/>
          <w:sz w:val="32"/>
          <w:szCs w:val="32"/>
        </w:rPr>
        <w:t>该项目属于</w:t>
      </w:r>
      <w:r>
        <w:rPr>
          <w:rFonts w:hint="eastAsia" w:eastAsia="仿宋_GB2312"/>
          <w:kern w:val="0"/>
          <w:sz w:val="32"/>
          <w:szCs w:val="32"/>
          <w:lang w:eastAsia="zh-CN"/>
        </w:rPr>
        <w:t>新建</w:t>
      </w:r>
      <w:r>
        <w:rPr>
          <w:rFonts w:hint="eastAsia" w:eastAsia="仿宋_GB2312"/>
          <w:kern w:val="0"/>
          <w:sz w:val="32"/>
          <w:szCs w:val="32"/>
        </w:rPr>
        <w:t>项目，此次申报预算</w:t>
      </w:r>
      <w:r>
        <w:rPr>
          <w:rFonts w:hint="eastAsia" w:eastAsia="仿宋_GB2312"/>
          <w:kern w:val="0"/>
          <w:sz w:val="32"/>
          <w:szCs w:val="32"/>
          <w:lang w:val="en-US" w:eastAsia="zh-CN"/>
        </w:rPr>
        <w:t>129.1168</w:t>
      </w:r>
      <w:r>
        <w:rPr>
          <w:rFonts w:hint="eastAsia" w:eastAsia="仿宋_GB2312"/>
          <w:kern w:val="0"/>
          <w:sz w:val="32"/>
          <w:szCs w:val="32"/>
        </w:rPr>
        <w:t>万元，其中财政</w:t>
      </w:r>
      <w:r>
        <w:rPr>
          <w:rFonts w:hint="eastAsia" w:eastAsia="仿宋_GB2312"/>
          <w:kern w:val="0"/>
          <w:sz w:val="32"/>
          <w:szCs w:val="32"/>
          <w:lang w:eastAsia="zh-CN"/>
        </w:rPr>
        <w:t>衔接</w:t>
      </w:r>
      <w:r>
        <w:rPr>
          <w:rFonts w:hint="eastAsia" w:eastAsia="仿宋_GB2312"/>
          <w:kern w:val="0"/>
          <w:sz w:val="32"/>
          <w:szCs w:val="32"/>
        </w:rPr>
        <w:t>资金</w:t>
      </w:r>
      <w:r>
        <w:rPr>
          <w:rFonts w:hint="eastAsia" w:eastAsia="仿宋_GB2312"/>
          <w:kern w:val="0"/>
          <w:sz w:val="32"/>
          <w:szCs w:val="32"/>
          <w:lang w:val="en-US" w:eastAsia="zh-CN"/>
        </w:rPr>
        <w:t>114</w:t>
      </w:r>
      <w:r>
        <w:rPr>
          <w:rFonts w:hint="eastAsia" w:eastAsia="仿宋_GB2312"/>
          <w:kern w:val="0"/>
          <w:sz w:val="32"/>
          <w:szCs w:val="32"/>
        </w:rPr>
        <w:t>万元，</w:t>
      </w:r>
      <w:r>
        <w:rPr>
          <w:rFonts w:hint="eastAsia" w:eastAsia="仿宋_GB2312"/>
          <w:kern w:val="0"/>
          <w:sz w:val="32"/>
          <w:szCs w:val="32"/>
          <w:lang w:eastAsia="zh-CN"/>
        </w:rPr>
        <w:t>镇村自筹</w:t>
      </w:r>
      <w:r>
        <w:rPr>
          <w:rFonts w:hint="eastAsia" w:eastAsia="仿宋_GB2312"/>
          <w:kern w:val="0"/>
          <w:sz w:val="32"/>
          <w:szCs w:val="32"/>
        </w:rPr>
        <w:t>资金</w:t>
      </w:r>
      <w:r>
        <w:rPr>
          <w:rFonts w:hint="eastAsia" w:eastAsia="仿宋_GB2312"/>
          <w:kern w:val="0"/>
          <w:sz w:val="32"/>
          <w:szCs w:val="32"/>
          <w:lang w:val="en-US" w:eastAsia="zh-CN"/>
        </w:rPr>
        <w:t>15.1168</w:t>
      </w:r>
      <w:r>
        <w:rPr>
          <w:rFonts w:hint="eastAsia" w:eastAsia="仿宋_GB2312"/>
          <w:kern w:val="0"/>
          <w:sz w:val="32"/>
          <w:szCs w:val="32"/>
        </w:rPr>
        <w:t>元。该项目投资主体明确，资金来源可靠。项目筹资合规。</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1"/>
        <w:rPr>
          <w:rFonts w:eastAsia="楷体_GB2312"/>
          <w:kern w:val="0"/>
          <w:sz w:val="32"/>
          <w:szCs w:val="32"/>
        </w:rPr>
      </w:pPr>
      <w:bookmarkStart w:id="5" w:name="_Toc39674756"/>
      <w:r>
        <w:rPr>
          <w:rFonts w:eastAsia="楷体_GB2312"/>
          <w:kern w:val="0"/>
          <w:sz w:val="32"/>
          <w:szCs w:val="32"/>
        </w:rPr>
        <w:t>（六）总体结论</w:t>
      </w:r>
      <w:bookmarkEnd w:id="5"/>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eastAsia="仿宋_GB2312"/>
          <w:kern w:val="0"/>
          <w:sz w:val="32"/>
          <w:szCs w:val="32"/>
        </w:rPr>
      </w:pPr>
      <w:r>
        <w:rPr>
          <w:rFonts w:hint="eastAsia" w:eastAsia="仿宋_GB2312"/>
          <w:kern w:val="0"/>
          <w:sz w:val="32"/>
          <w:szCs w:val="32"/>
        </w:rPr>
        <w:t>项目事前评估总分</w:t>
      </w:r>
      <w:r>
        <w:rPr>
          <w:rFonts w:hint="eastAsia" w:eastAsia="仿宋_GB2312"/>
          <w:kern w:val="0"/>
          <w:sz w:val="32"/>
          <w:szCs w:val="32"/>
          <w:lang w:val="en-US" w:eastAsia="zh-CN"/>
        </w:rPr>
        <w:t>91</w:t>
      </w:r>
      <w:r>
        <w:rPr>
          <w:rFonts w:hint="eastAsia" w:eastAsia="仿宋_GB2312"/>
          <w:kern w:val="0"/>
          <w:sz w:val="32"/>
          <w:szCs w:val="32"/>
        </w:rPr>
        <w:t>分，</w:t>
      </w:r>
      <w:r>
        <w:rPr>
          <w:rFonts w:hint="eastAsia" w:eastAsia="仿宋_GB2312"/>
          <w:b/>
          <w:bCs/>
          <w:kern w:val="0"/>
          <w:sz w:val="32"/>
          <w:szCs w:val="32"/>
        </w:rPr>
        <w:t>总体意见为：</w:t>
      </w:r>
      <w:r>
        <w:rPr>
          <w:rFonts w:hint="eastAsia" w:eastAsia="仿宋_GB2312"/>
          <w:b/>
          <w:bCs/>
          <w:kern w:val="0"/>
          <w:sz w:val="32"/>
          <w:szCs w:val="32"/>
          <w:lang w:val="en-US" w:eastAsia="zh-CN"/>
        </w:rPr>
        <w:t>建议</w:t>
      </w:r>
      <w:r>
        <w:rPr>
          <w:rFonts w:hint="eastAsia" w:eastAsia="仿宋_GB2312"/>
          <w:b/>
          <w:bCs/>
          <w:kern w:val="0"/>
          <w:sz w:val="32"/>
          <w:szCs w:val="32"/>
        </w:rPr>
        <w:t>予以支持</w:t>
      </w:r>
      <w:r>
        <w:rPr>
          <w:rFonts w:hint="eastAsia" w:eastAsia="仿宋_GB2312"/>
          <w:kern w:val="0"/>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评估的相关建议</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eastAsia="仿宋_GB2312"/>
          <w:kern w:val="0"/>
          <w:sz w:val="32"/>
          <w:szCs w:val="32"/>
        </w:rPr>
      </w:pPr>
      <w:r>
        <w:rPr>
          <w:rFonts w:hint="eastAsia" w:eastAsia="仿宋_GB2312"/>
          <w:kern w:val="0"/>
          <w:sz w:val="32"/>
          <w:szCs w:val="32"/>
        </w:rPr>
        <w:t>建议根据项目实际情况，合理填报绩效目标、指标，进一步提升项目绩效目标填报水平。进一步明确项目的直接服务对象，设置反映服务对象或项目受益人对相关产出及其影响的认可程度的满意度指标。</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评估人员签名：</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textAlignment w:val="auto"/>
        <w:rPr>
          <w:rFonts w:hint="default" w:eastAsia="仿宋_GB2312"/>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六</w:t>
      </w:r>
      <w:r>
        <w:rPr>
          <w:rFonts w:hint="eastAsia" w:ascii="黑体" w:hAnsi="黑体" w:eastAsia="黑体" w:cs="黑体"/>
          <w:sz w:val="32"/>
          <w:szCs w:val="32"/>
          <w:lang w:eastAsia="zh-CN"/>
        </w:rPr>
        <w:t>、附件资料</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附件1、事前绩效评估评分指标体系（项目）</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附件2、项目绩效目标申报表</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default" w:eastAsia="仿宋_GB2312"/>
          <w:sz w:val="32"/>
          <w:szCs w:val="32"/>
          <w:lang w:val="en-US" w:eastAsia="zh-CN"/>
        </w:rPr>
      </w:pPr>
    </w:p>
    <w:p>
      <w:pPr>
        <w:widowControl/>
        <w:spacing w:line="560" w:lineRule="exact"/>
        <w:jc w:val="left"/>
        <w:rPr>
          <w:rFonts w:eastAsia="仿宋_GB2312"/>
          <w:sz w:val="32"/>
          <w:szCs w:val="32"/>
        </w:rPr>
      </w:pPr>
      <w:r>
        <w:rPr>
          <w:rFonts w:eastAsia="仿宋_GB2312"/>
          <w:sz w:val="32"/>
          <w:szCs w:val="32"/>
        </w:rPr>
        <w:t>附件1</w:t>
      </w:r>
    </w:p>
    <w:p>
      <w:pPr>
        <w:spacing w:line="560" w:lineRule="exact"/>
        <w:jc w:val="center"/>
        <w:rPr>
          <w:rFonts w:hint="eastAsia" w:ascii="方正小标宋简体" w:eastAsia="方正小标宋简体"/>
          <w:sz w:val="44"/>
          <w:szCs w:val="44"/>
        </w:rPr>
      </w:pPr>
      <w:r>
        <w:rPr>
          <w:rFonts w:hint="eastAsia" w:ascii="方正小标宋简体" w:eastAsia="方正小标宋简体"/>
          <w:kern w:val="0"/>
          <w:sz w:val="44"/>
          <w:szCs w:val="44"/>
        </w:rPr>
        <w:t>事前绩效评估评分指标体系（项目）</w:t>
      </w:r>
    </w:p>
    <w:p>
      <w:pPr>
        <w:rPr>
          <w:rFonts w:hint="eastAsia" w:ascii="Calibri"/>
          <w:szCs w:val="22"/>
        </w:rPr>
      </w:pPr>
    </w:p>
    <w:tbl>
      <w:tblPr>
        <w:tblStyle w:val="3"/>
        <w:tblW w:w="9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352"/>
        <w:gridCol w:w="6352"/>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blHeader/>
          <w:jc w:val="center"/>
        </w:trPr>
        <w:tc>
          <w:tcPr>
            <w:tcW w:w="11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b/>
                <w:bCs/>
                <w:color w:val="000000"/>
                <w:kern w:val="0"/>
                <w:sz w:val="20"/>
                <w:szCs w:val="20"/>
              </w:rPr>
            </w:pPr>
            <w:r>
              <w:rPr>
                <w:rFonts w:hint="eastAsia" w:ascii="宋体" w:hAnsi="宋体" w:cs="宋体"/>
                <w:b/>
                <w:bCs/>
                <w:color w:val="000000"/>
                <w:kern w:val="0"/>
                <w:sz w:val="20"/>
                <w:szCs w:val="20"/>
              </w:rPr>
              <w:t>一级指标</w:t>
            </w:r>
          </w:p>
        </w:tc>
        <w:tc>
          <w:tcPr>
            <w:tcW w:w="13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b/>
                <w:bCs/>
                <w:color w:val="000000"/>
                <w:kern w:val="0"/>
                <w:sz w:val="20"/>
                <w:szCs w:val="20"/>
              </w:rPr>
            </w:pPr>
            <w:r>
              <w:rPr>
                <w:rFonts w:hint="eastAsia" w:ascii="宋体" w:hAnsi="宋体" w:cs="宋体"/>
                <w:b/>
                <w:bCs/>
                <w:color w:val="000000"/>
                <w:kern w:val="0"/>
                <w:sz w:val="20"/>
                <w:szCs w:val="20"/>
              </w:rPr>
              <w:t>二级</w:t>
            </w:r>
          </w:p>
          <w:p>
            <w:pPr>
              <w:widowControl/>
              <w:adjustRightInd w:val="0"/>
              <w:snapToGrid w:val="0"/>
              <w:jc w:val="center"/>
              <w:rPr>
                <w:rFonts w:ascii="宋体" w:hAnsi="宋体" w:cs="宋体"/>
                <w:b/>
                <w:bCs/>
                <w:color w:val="000000"/>
                <w:kern w:val="0"/>
                <w:sz w:val="20"/>
                <w:szCs w:val="20"/>
              </w:rPr>
            </w:pPr>
            <w:r>
              <w:rPr>
                <w:rFonts w:hint="eastAsia" w:ascii="宋体" w:hAnsi="宋体" w:cs="宋体"/>
                <w:b/>
                <w:bCs/>
                <w:color w:val="000000"/>
                <w:kern w:val="0"/>
                <w:sz w:val="20"/>
                <w:szCs w:val="20"/>
              </w:rPr>
              <w:t>指标</w:t>
            </w:r>
          </w:p>
        </w:tc>
        <w:tc>
          <w:tcPr>
            <w:tcW w:w="63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b/>
                <w:bCs/>
                <w:kern w:val="0"/>
                <w:sz w:val="20"/>
                <w:szCs w:val="20"/>
              </w:rPr>
            </w:pPr>
            <w:r>
              <w:rPr>
                <w:rFonts w:hint="eastAsia" w:ascii="宋体" w:hAnsi="宋体" w:cs="宋体"/>
                <w:b/>
                <w:bCs/>
                <w:kern w:val="0"/>
                <w:sz w:val="20"/>
                <w:szCs w:val="20"/>
              </w:rPr>
              <w:t>评价要点</w:t>
            </w:r>
          </w:p>
        </w:tc>
        <w:tc>
          <w:tcPr>
            <w:tcW w:w="9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16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0"/>
                <w:szCs w:val="20"/>
              </w:rPr>
            </w:pPr>
            <w:r>
              <w:rPr>
                <w:rFonts w:hint="eastAsia" w:ascii="宋体" w:hAnsi="宋体" w:cs="宋体"/>
                <w:kern w:val="0"/>
                <w:sz w:val="20"/>
                <w:szCs w:val="20"/>
              </w:rPr>
              <w:t>立项</w:t>
            </w:r>
          </w:p>
          <w:p>
            <w:pPr>
              <w:widowControl/>
              <w:adjustRightInd w:val="0"/>
              <w:snapToGrid w:val="0"/>
              <w:jc w:val="center"/>
              <w:rPr>
                <w:rFonts w:ascii="宋体" w:hAnsi="宋体" w:cs="宋体"/>
                <w:kern w:val="0"/>
                <w:sz w:val="20"/>
                <w:szCs w:val="20"/>
              </w:rPr>
            </w:pPr>
            <w:r>
              <w:rPr>
                <w:rFonts w:hint="eastAsia" w:ascii="宋体" w:hAnsi="宋体" w:cs="宋体"/>
                <w:kern w:val="0"/>
                <w:sz w:val="20"/>
                <w:szCs w:val="20"/>
              </w:rPr>
              <w:t>必要性</w:t>
            </w:r>
            <w:r>
              <w:rPr>
                <w:rFonts w:hint="eastAsia" w:ascii="宋体" w:hAnsi="宋体" w:cs="宋体"/>
                <w:kern w:val="0"/>
                <w:sz w:val="20"/>
                <w:szCs w:val="20"/>
              </w:rPr>
              <w:br w:type="textWrapping"/>
            </w:r>
            <w:r>
              <w:rPr>
                <w:rFonts w:hint="eastAsia" w:ascii="宋体" w:hAnsi="宋体" w:cs="宋体"/>
                <w:kern w:val="0"/>
                <w:sz w:val="20"/>
                <w:szCs w:val="20"/>
              </w:rPr>
              <w:t>（20）</w:t>
            </w:r>
          </w:p>
        </w:tc>
        <w:tc>
          <w:tcPr>
            <w:tcW w:w="13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0"/>
                <w:szCs w:val="20"/>
              </w:rPr>
            </w:pPr>
            <w:r>
              <w:rPr>
                <w:rFonts w:hint="eastAsia" w:ascii="宋体" w:hAnsi="宋体" w:cs="宋体"/>
                <w:kern w:val="0"/>
                <w:sz w:val="20"/>
                <w:szCs w:val="20"/>
              </w:rPr>
              <w:t>政策相关性</w:t>
            </w:r>
          </w:p>
        </w:tc>
        <w:tc>
          <w:tcPr>
            <w:tcW w:w="63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color w:val="000000"/>
                <w:kern w:val="0"/>
                <w:sz w:val="20"/>
                <w:szCs w:val="20"/>
              </w:rPr>
            </w:pPr>
            <w:r>
              <w:rPr>
                <w:rFonts w:hint="eastAsia" w:ascii="宋体" w:hAnsi="宋体" w:cs="宋体"/>
                <w:color w:val="000000"/>
                <w:kern w:val="0"/>
                <w:sz w:val="20"/>
                <w:szCs w:val="20"/>
              </w:rPr>
              <w:t>是否与国家、山东省、</w:t>
            </w:r>
            <w:r>
              <w:rPr>
                <w:rFonts w:hint="eastAsia" w:ascii="宋体" w:hAnsi="宋体" w:cs="宋体"/>
                <w:kern w:val="0"/>
                <w:sz w:val="20"/>
                <w:szCs w:val="20"/>
              </w:rPr>
              <w:t>市、区相关行业宏观政策相关</w:t>
            </w:r>
            <w:r>
              <w:rPr>
                <w:rFonts w:hint="eastAsia" w:ascii="宋体" w:hAnsi="宋体" w:cs="宋体"/>
                <w:color w:val="000000"/>
                <w:kern w:val="0"/>
                <w:sz w:val="20"/>
                <w:szCs w:val="20"/>
              </w:rPr>
              <w:t>。</w:t>
            </w:r>
          </w:p>
        </w:tc>
        <w:tc>
          <w:tcPr>
            <w:tcW w:w="9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0"/>
                <w:szCs w:val="20"/>
              </w:rPr>
            </w:pPr>
            <w:r>
              <w:rPr>
                <w:rFonts w:hint="eastAsia" w:ascii="宋体" w:hAnsi="宋体" w:cs="宋体"/>
                <w:kern w:val="0"/>
                <w:sz w:val="20"/>
                <w:szCs w:val="20"/>
              </w:rPr>
              <w:t>职能相关性</w:t>
            </w:r>
          </w:p>
        </w:tc>
        <w:tc>
          <w:tcPr>
            <w:tcW w:w="63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color w:val="000000"/>
                <w:kern w:val="0"/>
                <w:sz w:val="20"/>
                <w:szCs w:val="20"/>
              </w:rPr>
            </w:pPr>
            <w:r>
              <w:rPr>
                <w:rFonts w:hint="eastAsia" w:ascii="宋体" w:hAnsi="宋体" w:cs="宋体"/>
                <w:color w:val="000000"/>
                <w:kern w:val="0"/>
                <w:sz w:val="20"/>
                <w:szCs w:val="20"/>
              </w:rPr>
              <w:t>是否与主管部门职能、规划及当年重点工作相关。</w:t>
            </w:r>
          </w:p>
        </w:tc>
        <w:tc>
          <w:tcPr>
            <w:tcW w:w="9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0"/>
                <w:szCs w:val="20"/>
              </w:rPr>
            </w:pPr>
            <w:r>
              <w:rPr>
                <w:rFonts w:hint="eastAsia" w:ascii="宋体" w:hAnsi="宋体" w:cs="宋体"/>
                <w:kern w:val="0"/>
                <w:sz w:val="20"/>
                <w:szCs w:val="20"/>
              </w:rPr>
              <w:t>需求相关性</w:t>
            </w:r>
          </w:p>
        </w:tc>
        <w:tc>
          <w:tcPr>
            <w:tcW w:w="63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color w:val="000000"/>
                <w:kern w:val="0"/>
                <w:sz w:val="20"/>
                <w:szCs w:val="20"/>
              </w:rPr>
            </w:pPr>
            <w:r>
              <w:rPr>
                <w:rFonts w:hint="eastAsia" w:ascii="宋体" w:hAnsi="宋体" w:cs="宋体"/>
                <w:color w:val="000000"/>
                <w:kern w:val="0"/>
                <w:sz w:val="20"/>
                <w:szCs w:val="20"/>
              </w:rPr>
              <w:t>①是否具有现实需求，需求是否迫切；②是否有可替代性；③是否有确定的服务对象或受益对象。</w:t>
            </w:r>
          </w:p>
        </w:tc>
        <w:tc>
          <w:tcPr>
            <w:tcW w:w="9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0"/>
                <w:szCs w:val="20"/>
              </w:rPr>
            </w:pPr>
            <w:r>
              <w:rPr>
                <w:rFonts w:hint="eastAsia" w:ascii="宋体" w:hAnsi="宋体" w:cs="宋体"/>
                <w:kern w:val="0"/>
                <w:sz w:val="20"/>
                <w:szCs w:val="20"/>
              </w:rPr>
              <w:t>财政投入相关性</w:t>
            </w:r>
          </w:p>
        </w:tc>
        <w:tc>
          <w:tcPr>
            <w:tcW w:w="63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color w:val="000000"/>
                <w:kern w:val="0"/>
                <w:sz w:val="20"/>
                <w:szCs w:val="20"/>
              </w:rPr>
            </w:pPr>
            <w:r>
              <w:rPr>
                <w:rFonts w:hint="eastAsia" w:ascii="宋体" w:hAnsi="宋体" w:cs="宋体"/>
                <w:color w:val="000000"/>
                <w:kern w:val="0"/>
                <w:sz w:val="20"/>
                <w:szCs w:val="20"/>
              </w:rPr>
              <w:t>是否具有公共性，是否属于公共财政支持范围。</w:t>
            </w:r>
          </w:p>
        </w:tc>
        <w:tc>
          <w:tcPr>
            <w:tcW w:w="9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16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0"/>
                <w:szCs w:val="20"/>
              </w:rPr>
            </w:pPr>
            <w:r>
              <w:rPr>
                <w:rFonts w:hint="eastAsia" w:ascii="宋体" w:hAnsi="宋体" w:cs="宋体"/>
                <w:kern w:val="0"/>
                <w:sz w:val="20"/>
                <w:szCs w:val="20"/>
              </w:rPr>
              <w:t>投入</w:t>
            </w:r>
          </w:p>
          <w:p>
            <w:pPr>
              <w:widowControl/>
              <w:adjustRightInd w:val="0"/>
              <w:snapToGrid w:val="0"/>
              <w:jc w:val="center"/>
              <w:rPr>
                <w:rFonts w:ascii="宋体" w:hAnsi="宋体" w:cs="宋体"/>
                <w:kern w:val="0"/>
                <w:sz w:val="20"/>
                <w:szCs w:val="20"/>
              </w:rPr>
            </w:pPr>
            <w:r>
              <w:rPr>
                <w:rFonts w:hint="eastAsia" w:ascii="宋体" w:hAnsi="宋体" w:cs="宋体"/>
                <w:kern w:val="0"/>
                <w:sz w:val="20"/>
                <w:szCs w:val="20"/>
              </w:rPr>
              <w:t>经济性（20）</w:t>
            </w:r>
          </w:p>
        </w:tc>
        <w:tc>
          <w:tcPr>
            <w:tcW w:w="13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0"/>
                <w:szCs w:val="20"/>
              </w:rPr>
            </w:pPr>
            <w:r>
              <w:rPr>
                <w:rFonts w:hint="eastAsia" w:ascii="宋体" w:hAnsi="宋体" w:cs="宋体"/>
                <w:kern w:val="0"/>
                <w:sz w:val="20"/>
                <w:szCs w:val="20"/>
              </w:rPr>
              <w:t>投入合理性</w:t>
            </w:r>
          </w:p>
        </w:tc>
        <w:tc>
          <w:tcPr>
            <w:tcW w:w="63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 w:val="20"/>
                <w:szCs w:val="20"/>
              </w:rPr>
            </w:pPr>
            <w:r>
              <w:rPr>
                <w:rFonts w:hint="eastAsia" w:ascii="宋体" w:hAnsi="宋体" w:cs="宋体"/>
                <w:kern w:val="0"/>
                <w:sz w:val="20"/>
                <w:szCs w:val="20"/>
              </w:rPr>
              <w:t>①项目投入资源及成本是否与预期产出及效果相匹配；②投入成本是否合理，成本测算依据是否充分；③其他渠道是否有充分投入。</w:t>
            </w:r>
          </w:p>
        </w:tc>
        <w:tc>
          <w:tcPr>
            <w:tcW w:w="9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0"/>
                <w:szCs w:val="20"/>
              </w:rPr>
            </w:pPr>
            <w:r>
              <w:rPr>
                <w:rFonts w:hint="eastAsia" w:ascii="宋体" w:hAnsi="宋体" w:cs="宋体"/>
                <w:kern w:val="0"/>
                <w:sz w:val="20"/>
                <w:szCs w:val="20"/>
              </w:rPr>
              <w:t>成本控制措施有效性</w:t>
            </w:r>
          </w:p>
        </w:tc>
        <w:tc>
          <w:tcPr>
            <w:tcW w:w="63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 w:val="20"/>
                <w:szCs w:val="20"/>
              </w:rPr>
            </w:pPr>
            <w:r>
              <w:rPr>
                <w:rFonts w:hint="eastAsia" w:ascii="宋体" w:hAnsi="宋体" w:cs="宋体"/>
                <w:kern w:val="0"/>
                <w:sz w:val="20"/>
                <w:szCs w:val="20"/>
              </w:rPr>
              <w:t>项目是否采取相关成本控制措施，成本控制措施是否有效。</w:t>
            </w:r>
          </w:p>
        </w:tc>
        <w:tc>
          <w:tcPr>
            <w:tcW w:w="9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16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0"/>
                <w:szCs w:val="20"/>
              </w:rPr>
            </w:pPr>
            <w:r>
              <w:rPr>
                <w:rFonts w:hint="eastAsia" w:ascii="宋体" w:hAnsi="宋体" w:cs="宋体"/>
                <w:kern w:val="0"/>
                <w:sz w:val="20"/>
                <w:szCs w:val="20"/>
              </w:rPr>
              <w:t>绩效目标合理性（20）</w:t>
            </w:r>
          </w:p>
        </w:tc>
        <w:tc>
          <w:tcPr>
            <w:tcW w:w="13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0"/>
                <w:szCs w:val="20"/>
              </w:rPr>
            </w:pPr>
            <w:r>
              <w:rPr>
                <w:rFonts w:hint="eastAsia" w:ascii="宋体" w:hAnsi="宋体" w:cs="宋体"/>
                <w:kern w:val="0"/>
                <w:sz w:val="20"/>
                <w:szCs w:val="20"/>
              </w:rPr>
              <w:t>目标明确性</w:t>
            </w:r>
          </w:p>
        </w:tc>
        <w:tc>
          <w:tcPr>
            <w:tcW w:w="63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 w:val="20"/>
                <w:szCs w:val="20"/>
              </w:rPr>
            </w:pPr>
            <w:r>
              <w:rPr>
                <w:rFonts w:hint="eastAsia" w:ascii="宋体" w:hAnsi="宋体" w:cs="宋体"/>
                <w:kern w:val="0"/>
                <w:sz w:val="20"/>
                <w:szCs w:val="20"/>
              </w:rPr>
              <w:t xml:space="preserve">①绩效目标设定是否明确；②与部门长期规划目标、年度工作目标是否一致；③项目受益群体定位是否准确；④绩效目标和指标设置是否与项目高度相关。 </w:t>
            </w:r>
          </w:p>
        </w:tc>
        <w:tc>
          <w:tcPr>
            <w:tcW w:w="9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0"/>
                <w:szCs w:val="20"/>
              </w:rPr>
            </w:pPr>
            <w:r>
              <w:rPr>
                <w:rFonts w:hint="eastAsia" w:ascii="宋体" w:hAnsi="宋体" w:cs="宋体"/>
                <w:kern w:val="0"/>
                <w:sz w:val="20"/>
                <w:szCs w:val="20"/>
              </w:rPr>
              <w:t>目标合理性</w:t>
            </w:r>
          </w:p>
        </w:tc>
        <w:tc>
          <w:tcPr>
            <w:tcW w:w="63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 w:val="20"/>
                <w:szCs w:val="20"/>
              </w:rPr>
            </w:pPr>
            <w:r>
              <w:rPr>
                <w:rFonts w:hint="eastAsia" w:ascii="宋体" w:hAnsi="宋体" w:cs="宋体"/>
                <w:kern w:val="0"/>
                <w:sz w:val="20"/>
                <w:szCs w:val="20"/>
              </w:rPr>
              <w:t>①绩效目标与项目预计解决的问题是否匹配；②绩效目标与现实需求是否匹配；③绩效目标是否具有一定的前瞻性和挑战性；④绩效指标是否细化、量化，指标值是否合理。</w:t>
            </w:r>
          </w:p>
        </w:tc>
        <w:tc>
          <w:tcPr>
            <w:tcW w:w="9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16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0"/>
                <w:szCs w:val="20"/>
              </w:rPr>
            </w:pPr>
          </w:p>
          <w:p>
            <w:pPr>
              <w:widowControl/>
              <w:adjustRightInd w:val="0"/>
              <w:snapToGrid w:val="0"/>
              <w:jc w:val="center"/>
              <w:rPr>
                <w:rFonts w:hint="eastAsia" w:ascii="宋体" w:hAnsi="宋体" w:cs="宋体"/>
                <w:kern w:val="0"/>
                <w:sz w:val="20"/>
                <w:szCs w:val="20"/>
              </w:rPr>
            </w:pPr>
          </w:p>
          <w:p>
            <w:pPr>
              <w:widowControl/>
              <w:adjustRightInd w:val="0"/>
              <w:snapToGrid w:val="0"/>
              <w:jc w:val="center"/>
              <w:rPr>
                <w:rFonts w:hint="eastAsia" w:ascii="宋体" w:hAnsi="宋体" w:cs="宋体"/>
                <w:kern w:val="0"/>
                <w:sz w:val="20"/>
                <w:szCs w:val="20"/>
              </w:rPr>
            </w:pPr>
            <w:r>
              <w:rPr>
                <w:rFonts w:hint="eastAsia" w:ascii="宋体" w:hAnsi="宋体" w:cs="宋体"/>
                <w:kern w:val="0"/>
                <w:sz w:val="20"/>
                <w:szCs w:val="20"/>
              </w:rPr>
              <w:t>实施方案有效性</w:t>
            </w:r>
            <w:r>
              <w:rPr>
                <w:rFonts w:hint="eastAsia" w:ascii="宋体" w:hAnsi="宋体" w:cs="宋体"/>
                <w:kern w:val="0"/>
                <w:sz w:val="20"/>
                <w:szCs w:val="20"/>
              </w:rPr>
              <w:br w:type="textWrapping"/>
            </w:r>
            <w:r>
              <w:rPr>
                <w:rFonts w:hint="eastAsia" w:ascii="宋体" w:hAnsi="宋体" w:cs="宋体"/>
                <w:kern w:val="0"/>
                <w:sz w:val="20"/>
                <w:szCs w:val="20"/>
              </w:rPr>
              <w:t>（20）</w:t>
            </w:r>
          </w:p>
          <w:p>
            <w:pPr>
              <w:widowControl/>
              <w:adjustRightInd w:val="0"/>
              <w:snapToGrid w:val="0"/>
              <w:jc w:val="center"/>
              <w:rPr>
                <w:rFonts w:hint="eastAsia" w:ascii="宋体" w:hAnsi="宋体" w:cs="宋体"/>
                <w:kern w:val="0"/>
                <w:sz w:val="20"/>
                <w:szCs w:val="20"/>
              </w:rPr>
            </w:pPr>
          </w:p>
          <w:p>
            <w:pPr>
              <w:widowControl/>
              <w:adjustRightInd w:val="0"/>
              <w:snapToGrid w:val="0"/>
              <w:jc w:val="center"/>
              <w:rPr>
                <w:rFonts w:hint="eastAsia" w:ascii="宋体" w:hAnsi="宋体" w:cs="宋体"/>
                <w:kern w:val="0"/>
                <w:sz w:val="20"/>
                <w:szCs w:val="20"/>
              </w:rPr>
            </w:pPr>
          </w:p>
          <w:p>
            <w:pPr>
              <w:widowControl/>
              <w:adjustRightInd w:val="0"/>
              <w:snapToGrid w:val="0"/>
              <w:jc w:val="center"/>
              <w:rPr>
                <w:rFonts w:hint="eastAsia" w:ascii="宋体" w:hAnsi="宋体" w:cs="宋体"/>
                <w:kern w:val="0"/>
                <w:sz w:val="20"/>
                <w:szCs w:val="20"/>
              </w:rPr>
            </w:pPr>
          </w:p>
          <w:p>
            <w:pPr>
              <w:widowControl/>
              <w:adjustRightInd w:val="0"/>
              <w:snapToGrid w:val="0"/>
              <w:jc w:val="center"/>
              <w:rPr>
                <w:rFonts w:hint="eastAsia" w:ascii="宋体" w:hAnsi="宋体" w:cs="宋体"/>
                <w:kern w:val="0"/>
                <w:sz w:val="20"/>
                <w:szCs w:val="20"/>
              </w:rPr>
            </w:pPr>
          </w:p>
          <w:p>
            <w:pPr>
              <w:widowControl/>
              <w:adjustRightInd w:val="0"/>
              <w:snapToGrid w:val="0"/>
              <w:jc w:val="center"/>
              <w:rPr>
                <w:rFonts w:hint="eastAsia" w:ascii="宋体" w:hAnsi="宋体" w:cs="宋体"/>
                <w:kern w:val="0"/>
                <w:sz w:val="20"/>
                <w:szCs w:val="20"/>
              </w:rPr>
            </w:pPr>
          </w:p>
          <w:p>
            <w:pPr>
              <w:widowControl/>
              <w:adjustRightInd w:val="0"/>
              <w:snapToGrid w:val="0"/>
              <w:jc w:val="center"/>
              <w:rPr>
                <w:rFonts w:hint="eastAsia" w:ascii="宋体" w:hAnsi="宋体" w:cs="宋体"/>
                <w:kern w:val="0"/>
                <w:sz w:val="20"/>
                <w:szCs w:val="20"/>
              </w:rPr>
            </w:pPr>
          </w:p>
          <w:p>
            <w:pPr>
              <w:widowControl/>
              <w:adjustRightInd w:val="0"/>
              <w:snapToGrid w:val="0"/>
              <w:jc w:val="center"/>
              <w:rPr>
                <w:rFonts w:hint="eastAsia" w:ascii="宋体" w:hAnsi="宋体" w:cs="宋体"/>
                <w:kern w:val="0"/>
                <w:sz w:val="20"/>
                <w:szCs w:val="20"/>
              </w:rPr>
            </w:pPr>
            <w:r>
              <w:rPr>
                <w:rFonts w:hint="eastAsia" w:ascii="宋体" w:hAnsi="宋体" w:cs="宋体"/>
                <w:kern w:val="0"/>
                <w:sz w:val="20"/>
                <w:szCs w:val="20"/>
              </w:rPr>
              <w:t>实施方案有效性</w:t>
            </w:r>
            <w:r>
              <w:rPr>
                <w:rFonts w:hint="eastAsia" w:ascii="宋体" w:hAnsi="宋体" w:cs="宋体"/>
                <w:kern w:val="0"/>
                <w:sz w:val="20"/>
                <w:szCs w:val="20"/>
              </w:rPr>
              <w:br w:type="textWrapping"/>
            </w:r>
            <w:r>
              <w:rPr>
                <w:rFonts w:hint="eastAsia" w:ascii="宋体" w:hAnsi="宋体" w:cs="宋体"/>
                <w:kern w:val="0"/>
                <w:sz w:val="20"/>
                <w:szCs w:val="20"/>
              </w:rPr>
              <w:t>（20）</w:t>
            </w:r>
          </w:p>
          <w:p>
            <w:pPr>
              <w:widowControl/>
              <w:adjustRightInd w:val="0"/>
              <w:snapToGrid w:val="0"/>
              <w:jc w:val="center"/>
              <w:rPr>
                <w:rFonts w:hint="eastAsia" w:ascii="宋体" w:hAnsi="宋体" w:cs="宋体"/>
                <w:kern w:val="0"/>
                <w:sz w:val="20"/>
                <w:szCs w:val="20"/>
              </w:rPr>
            </w:pPr>
          </w:p>
          <w:p>
            <w:pPr>
              <w:widowControl/>
              <w:adjustRightInd w:val="0"/>
              <w:snapToGrid w:val="0"/>
              <w:jc w:val="center"/>
              <w:rPr>
                <w:rFonts w:hint="eastAsia" w:ascii="宋体" w:hAnsi="宋体" w:cs="宋体"/>
                <w:kern w:val="0"/>
                <w:sz w:val="20"/>
                <w:szCs w:val="20"/>
              </w:rPr>
            </w:pPr>
          </w:p>
          <w:p>
            <w:pPr>
              <w:widowControl/>
              <w:adjustRightInd w:val="0"/>
              <w:snapToGrid w:val="0"/>
              <w:jc w:val="center"/>
              <w:rPr>
                <w:rFonts w:hint="eastAsia" w:ascii="宋体" w:hAnsi="宋体" w:cs="宋体"/>
                <w:kern w:val="0"/>
                <w:sz w:val="20"/>
                <w:szCs w:val="20"/>
              </w:rPr>
            </w:pPr>
          </w:p>
          <w:p>
            <w:pPr>
              <w:widowControl/>
              <w:adjustRightInd w:val="0"/>
              <w:snapToGrid w:val="0"/>
              <w:jc w:val="center"/>
              <w:rPr>
                <w:rFonts w:hint="eastAsia" w:ascii="宋体" w:hAnsi="宋体" w:cs="宋体"/>
                <w:kern w:val="0"/>
                <w:sz w:val="20"/>
                <w:szCs w:val="20"/>
              </w:rPr>
            </w:pPr>
          </w:p>
          <w:p>
            <w:pPr>
              <w:widowControl/>
              <w:adjustRightInd w:val="0"/>
              <w:snapToGrid w:val="0"/>
              <w:jc w:val="center"/>
              <w:rPr>
                <w:rFonts w:ascii="宋体" w:hAnsi="宋体" w:cs="宋体"/>
                <w:kern w:val="0"/>
                <w:sz w:val="20"/>
                <w:szCs w:val="20"/>
              </w:rPr>
            </w:pPr>
          </w:p>
        </w:tc>
        <w:tc>
          <w:tcPr>
            <w:tcW w:w="13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0"/>
                <w:szCs w:val="20"/>
              </w:rPr>
            </w:pPr>
            <w:r>
              <w:rPr>
                <w:rFonts w:hint="eastAsia" w:ascii="宋体" w:hAnsi="宋体" w:cs="宋体"/>
                <w:kern w:val="0"/>
                <w:sz w:val="20"/>
                <w:szCs w:val="20"/>
              </w:rPr>
              <w:t>实施内容明确性</w:t>
            </w:r>
          </w:p>
        </w:tc>
        <w:tc>
          <w:tcPr>
            <w:tcW w:w="63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 w:val="20"/>
                <w:szCs w:val="20"/>
              </w:rPr>
            </w:pPr>
            <w:r>
              <w:rPr>
                <w:rFonts w:hint="eastAsia" w:ascii="宋体" w:hAnsi="宋体" w:cs="宋体"/>
                <w:kern w:val="0"/>
                <w:sz w:val="20"/>
                <w:szCs w:val="20"/>
              </w:rPr>
              <w:t>项目内容是否明确、具体，与绩效目标是否匹配。</w:t>
            </w:r>
          </w:p>
        </w:tc>
        <w:tc>
          <w:tcPr>
            <w:tcW w:w="9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0"/>
                <w:szCs w:val="20"/>
              </w:rPr>
            </w:pPr>
            <w:r>
              <w:rPr>
                <w:rFonts w:hint="eastAsia" w:ascii="宋体" w:hAnsi="宋体" w:cs="宋体"/>
                <w:kern w:val="0"/>
                <w:sz w:val="20"/>
                <w:szCs w:val="20"/>
              </w:rPr>
              <w:t>项目时效性</w:t>
            </w:r>
          </w:p>
        </w:tc>
        <w:tc>
          <w:tcPr>
            <w:tcW w:w="63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 w:val="20"/>
                <w:szCs w:val="20"/>
              </w:rPr>
            </w:pPr>
            <w:r>
              <w:rPr>
                <w:rFonts w:hint="eastAsia" w:ascii="宋体" w:hAnsi="宋体" w:cs="宋体"/>
                <w:kern w:val="0"/>
                <w:sz w:val="20"/>
                <w:szCs w:val="20"/>
              </w:rPr>
              <w:t>项目是否明确设立、退出时限；项目清理、退出、调整机制是否健全。</w:t>
            </w:r>
          </w:p>
        </w:tc>
        <w:tc>
          <w:tcPr>
            <w:tcW w:w="9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0"/>
                <w:szCs w:val="20"/>
              </w:rPr>
            </w:pPr>
            <w:r>
              <w:rPr>
                <w:rFonts w:hint="eastAsia" w:ascii="宋体" w:hAnsi="宋体" w:cs="宋体"/>
                <w:kern w:val="0"/>
                <w:sz w:val="20"/>
                <w:szCs w:val="20"/>
              </w:rPr>
              <w:t>实施方案可行性</w:t>
            </w:r>
          </w:p>
        </w:tc>
        <w:tc>
          <w:tcPr>
            <w:tcW w:w="63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 w:val="20"/>
                <w:szCs w:val="20"/>
              </w:rPr>
            </w:pPr>
            <w:r>
              <w:rPr>
                <w:rFonts w:hint="eastAsia" w:ascii="宋体" w:hAnsi="宋体" w:cs="宋体"/>
                <w:kern w:val="0"/>
                <w:sz w:val="20"/>
                <w:szCs w:val="20"/>
              </w:rPr>
              <w:t>①项目技术路线是否完整、先进、可行、合理，与项目内容及绩效目标是否匹配；②项目组织、进度安排是否合理；③与项目有关的基础设施条件是否能够得以有效保障。</w:t>
            </w:r>
          </w:p>
        </w:tc>
        <w:tc>
          <w:tcPr>
            <w:tcW w:w="9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r>
              <w:rPr>
                <w:rFonts w:hint="eastAsia" w:ascii="宋体" w:hAnsi="宋体" w:cs="宋体"/>
                <w:color w:val="000000"/>
                <w:kern w:val="0"/>
                <w:sz w:val="20"/>
                <w:szCs w:val="20"/>
              </w:rPr>
              <w:t>过程控制有效性</w:t>
            </w:r>
          </w:p>
        </w:tc>
        <w:tc>
          <w:tcPr>
            <w:tcW w:w="63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 w:val="20"/>
                <w:szCs w:val="20"/>
              </w:rPr>
            </w:pPr>
            <w:r>
              <w:rPr>
                <w:rFonts w:hint="eastAsia" w:ascii="宋体" w:hAnsi="宋体" w:cs="宋体"/>
                <w:kern w:val="0"/>
                <w:sz w:val="20"/>
                <w:szCs w:val="20"/>
              </w:rPr>
              <w:t>①项目申报、审批、调整及项目资金申请、审批、拨付等方面已履行或计划履行的程序是否规范；②项目组织机构是否健全、职责分工是否明确、项目人员条件是否与项目有关并得以有效保障；③业务管理制度、技术规程、标准是否健全、完善，以前年度业务制度执行是否出现过问题，相关业务方面问题是否得到有效解决并配有相应的保障措施；④项目执行过程是否设立管控措施、机制等，相关措施、机制是否能够保证项目顺利实施。</w:t>
            </w:r>
          </w:p>
        </w:tc>
        <w:tc>
          <w:tcPr>
            <w:tcW w:w="9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161"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r>
              <w:rPr>
                <w:rFonts w:hint="eastAsia" w:ascii="宋体" w:hAnsi="宋体" w:cs="宋体"/>
                <w:color w:val="000000"/>
                <w:kern w:val="0"/>
                <w:sz w:val="20"/>
                <w:szCs w:val="20"/>
              </w:rPr>
              <w:t>筹资</w:t>
            </w:r>
          </w:p>
          <w:p>
            <w:pPr>
              <w:widowControl/>
              <w:adjustRightInd w:val="0"/>
              <w:snapToGrid w:val="0"/>
              <w:jc w:val="center"/>
              <w:rPr>
                <w:rFonts w:ascii="宋体" w:hAnsi="宋体" w:cs="宋体"/>
                <w:color w:val="000000"/>
                <w:kern w:val="0"/>
                <w:sz w:val="20"/>
                <w:szCs w:val="20"/>
              </w:rPr>
            </w:pPr>
            <w:r>
              <w:rPr>
                <w:rFonts w:hint="eastAsia" w:ascii="宋体" w:hAnsi="宋体" w:cs="宋体"/>
                <w:color w:val="000000"/>
                <w:kern w:val="0"/>
                <w:sz w:val="20"/>
                <w:szCs w:val="20"/>
              </w:rPr>
              <w:t>合规性（20）</w:t>
            </w:r>
          </w:p>
        </w:tc>
        <w:tc>
          <w:tcPr>
            <w:tcW w:w="13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0"/>
                <w:szCs w:val="20"/>
              </w:rPr>
            </w:pPr>
            <w:r>
              <w:rPr>
                <w:rFonts w:hint="eastAsia" w:ascii="宋体" w:hAnsi="宋体" w:cs="宋体"/>
                <w:kern w:val="0"/>
                <w:sz w:val="20"/>
                <w:szCs w:val="20"/>
              </w:rPr>
              <w:t>筹资合规性</w:t>
            </w:r>
          </w:p>
        </w:tc>
        <w:tc>
          <w:tcPr>
            <w:tcW w:w="63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color w:val="000000"/>
                <w:kern w:val="0"/>
                <w:sz w:val="20"/>
                <w:szCs w:val="20"/>
              </w:rPr>
            </w:pPr>
            <w:r>
              <w:rPr>
                <w:rFonts w:hint="eastAsia" w:ascii="宋体" w:hAnsi="宋体" w:cs="宋体"/>
                <w:color w:val="000000"/>
                <w:kern w:val="0"/>
                <w:sz w:val="20"/>
                <w:szCs w:val="20"/>
              </w:rPr>
              <w:t>①资金来源渠道是否符合相关规定；②资金筹措程序是否科学规范，是否经过相关论证，论证资料是否齐全；③资金筹措是否体现权责对等，财权和事权是否匹配。</w:t>
            </w:r>
          </w:p>
        </w:tc>
        <w:tc>
          <w:tcPr>
            <w:tcW w:w="9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r>
              <w:rPr>
                <w:rFonts w:hint="eastAsia" w:ascii="宋体" w:hAnsi="宋体"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3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0"/>
                <w:szCs w:val="20"/>
              </w:rPr>
            </w:pPr>
            <w:r>
              <w:rPr>
                <w:rFonts w:hint="eastAsia" w:ascii="宋体" w:hAnsi="宋体" w:cs="宋体"/>
                <w:kern w:val="0"/>
                <w:sz w:val="20"/>
                <w:szCs w:val="20"/>
              </w:rPr>
              <w:t>财政投入能力</w:t>
            </w:r>
          </w:p>
        </w:tc>
        <w:tc>
          <w:tcPr>
            <w:tcW w:w="63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 w:val="20"/>
                <w:szCs w:val="20"/>
              </w:rPr>
            </w:pPr>
            <w:r>
              <w:rPr>
                <w:rFonts w:hint="eastAsia" w:ascii="宋体" w:hAnsi="宋体" w:cs="宋体"/>
                <w:color w:val="000000"/>
                <w:kern w:val="0"/>
                <w:sz w:val="20"/>
                <w:szCs w:val="20"/>
              </w:rPr>
              <w:t>①各级财政资金配套方式和承受能力是否科学合理；②各级财政部门和其他部门是否有类似项目资金重复投入；③财政资金支持方式是否科学合理。</w:t>
            </w:r>
          </w:p>
        </w:tc>
        <w:tc>
          <w:tcPr>
            <w:tcW w:w="9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3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kern w:val="0"/>
                <w:sz w:val="20"/>
                <w:szCs w:val="20"/>
              </w:rPr>
            </w:pPr>
            <w:r>
              <w:rPr>
                <w:rFonts w:hint="eastAsia" w:ascii="宋体" w:hAnsi="宋体" w:cs="宋体"/>
                <w:kern w:val="0"/>
                <w:sz w:val="20"/>
                <w:szCs w:val="20"/>
              </w:rPr>
              <w:t>筹资风险可控性</w:t>
            </w:r>
          </w:p>
        </w:tc>
        <w:tc>
          <w:tcPr>
            <w:tcW w:w="63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 w:val="20"/>
                <w:szCs w:val="20"/>
              </w:rPr>
            </w:pPr>
            <w:r>
              <w:rPr>
                <w:rFonts w:hint="eastAsia" w:ascii="宋体" w:hAnsi="宋体" w:cs="宋体"/>
                <w:kern w:val="0"/>
                <w:sz w:val="20"/>
                <w:szCs w:val="20"/>
              </w:rPr>
              <w:t>①对筹资风险认识是否全面；②是否针对预期风险设定应对措施；③应对措施是否可行、有效。</w:t>
            </w:r>
          </w:p>
        </w:tc>
        <w:tc>
          <w:tcPr>
            <w:tcW w:w="96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 w:val="20"/>
                <w:szCs w:val="20"/>
              </w:rPr>
            </w:pPr>
            <w:r>
              <w:rPr>
                <w:rFonts w:hint="eastAsia" w:ascii="宋体" w:hAnsi="宋体" w:cs="宋体"/>
                <w:color w:val="000000"/>
                <w:kern w:val="0"/>
                <w:sz w:val="20"/>
                <w:szCs w:val="20"/>
              </w:rPr>
              <w:t>5</w:t>
            </w:r>
          </w:p>
        </w:tc>
      </w:tr>
    </w:tbl>
    <w:p>
      <w:pPr>
        <w:spacing w:line="600" w:lineRule="exact"/>
        <w:rPr>
          <w:rFonts w:hint="eastAsia" w:ascii="仿宋_GB2312" w:eastAsia="仿宋_GB2312"/>
          <w:sz w:val="32"/>
          <w:szCs w:val="32"/>
          <w:lang w:val="en-US" w:eastAsia="zh-CN"/>
        </w:rPr>
      </w:pPr>
    </w:p>
    <w:p>
      <w:pPr>
        <w:spacing w:line="600" w:lineRule="exact"/>
        <w:rPr>
          <w:rFonts w:hint="eastAsia" w:ascii="仿宋_GB2312" w:eastAsia="仿宋_GB2312"/>
          <w:sz w:val="32"/>
          <w:szCs w:val="32"/>
          <w:lang w:val="en-US" w:eastAsia="zh-CN"/>
        </w:rPr>
      </w:pPr>
    </w:p>
    <w:p>
      <w:pPr>
        <w:spacing w:line="600" w:lineRule="exact"/>
        <w:rPr>
          <w:rFonts w:hint="eastAsia" w:ascii="仿宋_GB2312" w:eastAsia="仿宋_GB2312"/>
          <w:sz w:val="32"/>
          <w:szCs w:val="32"/>
          <w:lang w:val="en-US" w:eastAsia="zh-CN"/>
        </w:rPr>
      </w:pPr>
    </w:p>
    <w:p>
      <w:pPr>
        <w:spacing w:line="600" w:lineRule="exact"/>
        <w:rPr>
          <w:rFonts w:hint="eastAsia" w:ascii="仿宋_GB2312" w:eastAsia="仿宋_GB2312"/>
          <w:sz w:val="32"/>
          <w:szCs w:val="32"/>
          <w:lang w:val="en-US" w:eastAsia="zh-CN"/>
        </w:rPr>
      </w:pPr>
    </w:p>
    <w:p>
      <w:pPr>
        <w:spacing w:line="600" w:lineRule="exact"/>
        <w:rPr>
          <w:rFonts w:hint="eastAsia" w:ascii="仿宋_GB2312" w:eastAsia="仿宋_GB2312"/>
          <w:sz w:val="32"/>
          <w:szCs w:val="32"/>
          <w:lang w:val="en-US" w:eastAsia="zh-CN"/>
        </w:rPr>
      </w:pPr>
    </w:p>
    <w:p>
      <w:pPr>
        <w:spacing w:line="600" w:lineRule="exact"/>
        <w:rPr>
          <w:rFonts w:hint="eastAsia" w:ascii="仿宋_GB2312" w:eastAsia="仿宋_GB2312"/>
          <w:sz w:val="32"/>
          <w:szCs w:val="32"/>
          <w:lang w:val="en-US" w:eastAsia="zh-CN"/>
        </w:rPr>
      </w:pPr>
    </w:p>
    <w:p>
      <w:pPr>
        <w:spacing w:line="600" w:lineRule="exact"/>
        <w:rPr>
          <w:rFonts w:hint="eastAsia" w:ascii="仿宋_GB2312" w:eastAsia="仿宋_GB2312"/>
          <w:sz w:val="32"/>
          <w:szCs w:val="32"/>
          <w:lang w:val="en-US" w:eastAsia="zh-CN"/>
        </w:rPr>
      </w:pPr>
    </w:p>
    <w:p>
      <w:pPr>
        <w:spacing w:line="600" w:lineRule="exact"/>
        <w:rPr>
          <w:rFonts w:hint="eastAsia" w:ascii="仿宋_GB2312" w:eastAsia="仿宋_GB2312"/>
          <w:sz w:val="32"/>
          <w:szCs w:val="32"/>
          <w:lang w:val="en-US" w:eastAsia="zh-CN"/>
        </w:rPr>
      </w:pPr>
    </w:p>
    <w:p>
      <w:pPr>
        <w:spacing w:line="600" w:lineRule="exact"/>
        <w:rPr>
          <w:rFonts w:hint="eastAsia" w:ascii="仿宋_GB2312" w:eastAsia="仿宋_GB2312"/>
          <w:sz w:val="32"/>
          <w:szCs w:val="32"/>
          <w:lang w:val="en-US" w:eastAsia="zh-CN"/>
        </w:rPr>
      </w:pPr>
    </w:p>
    <w:p>
      <w:pPr>
        <w:spacing w:line="600" w:lineRule="exact"/>
        <w:rPr>
          <w:rFonts w:hint="eastAsia" w:ascii="仿宋_GB2312" w:eastAsia="仿宋_GB2312"/>
          <w:sz w:val="32"/>
          <w:szCs w:val="32"/>
          <w:lang w:val="en-US" w:eastAsia="zh-CN"/>
        </w:rPr>
      </w:pPr>
    </w:p>
    <w:p>
      <w:pPr>
        <w:spacing w:line="600" w:lineRule="exact"/>
        <w:rPr>
          <w:rFonts w:hint="eastAsia" w:ascii="仿宋_GB2312" w:eastAsia="仿宋_GB2312"/>
          <w:sz w:val="32"/>
          <w:szCs w:val="32"/>
          <w:lang w:val="en-US" w:eastAsia="zh-CN"/>
        </w:rPr>
      </w:pPr>
    </w:p>
    <w:p>
      <w:pPr>
        <w:spacing w:line="600" w:lineRule="exact"/>
        <w:rPr>
          <w:rFonts w:hint="eastAsia" w:ascii="仿宋_GB2312" w:eastAsia="仿宋_GB2312"/>
          <w:sz w:val="32"/>
          <w:szCs w:val="32"/>
          <w:lang w:val="en-US" w:eastAsia="zh-CN"/>
        </w:rPr>
      </w:pPr>
    </w:p>
    <w:tbl>
      <w:tblPr>
        <w:tblStyle w:val="3"/>
        <w:tblW w:w="101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40"/>
        <w:gridCol w:w="1582"/>
        <w:gridCol w:w="1786"/>
        <w:gridCol w:w="1404"/>
        <w:gridCol w:w="1563"/>
        <w:gridCol w:w="1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0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附件2</w:t>
            </w:r>
          </w:p>
        </w:tc>
        <w:tc>
          <w:tcPr>
            <w:tcW w:w="158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78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4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56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0125"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项目绩效目标申报表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04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申报单位：淄川区罗村镇人民政府</w:t>
            </w:r>
          </w:p>
        </w:tc>
        <w:tc>
          <w:tcPr>
            <w:tcW w:w="1582" w:type="dxa"/>
            <w:tcBorders>
              <w:top w:val="nil"/>
              <w:left w:val="nil"/>
              <w:bottom w:val="nil"/>
              <w:right w:val="nil"/>
            </w:tcBorders>
            <w:shd w:val="clear" w:color="auto" w:fill="auto"/>
            <w:vAlign w:val="center"/>
          </w:tcPr>
          <w:p>
            <w:pPr>
              <w:jc w:val="center"/>
              <w:rPr>
                <w:rFonts w:hint="default" w:ascii="楷体_GB2312" w:hAnsi="宋体" w:eastAsia="楷体_GB2312" w:cs="楷体_GB2312"/>
                <w:i w:val="0"/>
                <w:iCs w:val="0"/>
                <w:color w:val="000000"/>
                <w:sz w:val="28"/>
                <w:szCs w:val="28"/>
                <w:u w:val="none"/>
              </w:rPr>
            </w:pPr>
          </w:p>
        </w:tc>
        <w:tc>
          <w:tcPr>
            <w:tcW w:w="1786" w:type="dxa"/>
            <w:tcBorders>
              <w:top w:val="nil"/>
              <w:left w:val="nil"/>
              <w:bottom w:val="nil"/>
              <w:right w:val="nil"/>
            </w:tcBorders>
            <w:shd w:val="clear" w:color="auto" w:fill="auto"/>
            <w:vAlign w:val="center"/>
          </w:tcPr>
          <w:p>
            <w:pPr>
              <w:jc w:val="center"/>
              <w:rPr>
                <w:rFonts w:hint="default" w:ascii="楷体_GB2312" w:hAnsi="宋体" w:eastAsia="楷体_GB2312" w:cs="楷体_GB2312"/>
                <w:i w:val="0"/>
                <w:iCs w:val="0"/>
                <w:color w:val="000000"/>
                <w:sz w:val="28"/>
                <w:szCs w:val="28"/>
                <w:u w:val="none"/>
              </w:rPr>
            </w:pPr>
          </w:p>
        </w:tc>
        <w:tc>
          <w:tcPr>
            <w:tcW w:w="1404" w:type="dxa"/>
            <w:tcBorders>
              <w:top w:val="nil"/>
              <w:left w:val="nil"/>
              <w:bottom w:val="nil"/>
              <w:right w:val="nil"/>
            </w:tcBorders>
            <w:shd w:val="clear" w:color="auto" w:fill="auto"/>
            <w:vAlign w:val="center"/>
          </w:tcPr>
          <w:p>
            <w:pPr>
              <w:jc w:val="center"/>
              <w:rPr>
                <w:rFonts w:hint="default" w:ascii="楷体_GB2312" w:hAnsi="宋体" w:eastAsia="楷体_GB2312" w:cs="楷体_GB2312"/>
                <w:i w:val="0"/>
                <w:iCs w:val="0"/>
                <w:color w:val="000000"/>
                <w:sz w:val="28"/>
                <w:szCs w:val="28"/>
                <w:u w:val="none"/>
              </w:rPr>
            </w:pPr>
          </w:p>
        </w:tc>
        <w:tc>
          <w:tcPr>
            <w:tcW w:w="1563" w:type="dxa"/>
            <w:tcBorders>
              <w:top w:val="nil"/>
              <w:left w:val="nil"/>
              <w:bottom w:val="nil"/>
              <w:right w:val="nil"/>
            </w:tcBorders>
            <w:shd w:val="clear" w:color="auto" w:fill="auto"/>
            <w:vAlign w:val="center"/>
          </w:tcPr>
          <w:p>
            <w:pPr>
              <w:jc w:val="center"/>
              <w:rPr>
                <w:rFonts w:hint="default" w:ascii="楷体_GB2312" w:hAnsi="宋体" w:eastAsia="楷体_GB2312" w:cs="楷体_GB2312"/>
                <w:i w:val="0"/>
                <w:iCs w:val="0"/>
                <w:color w:val="000000"/>
                <w:sz w:val="28"/>
                <w:szCs w:val="28"/>
                <w:u w:val="none"/>
              </w:rPr>
            </w:pPr>
          </w:p>
        </w:tc>
        <w:tc>
          <w:tcPr>
            <w:tcW w:w="1750" w:type="dxa"/>
            <w:tcBorders>
              <w:top w:val="nil"/>
              <w:left w:val="nil"/>
              <w:bottom w:val="nil"/>
              <w:right w:val="nil"/>
            </w:tcBorders>
            <w:shd w:val="clear" w:color="auto" w:fill="auto"/>
            <w:vAlign w:val="center"/>
          </w:tcPr>
          <w:p>
            <w:pPr>
              <w:jc w:val="center"/>
              <w:rPr>
                <w:rFonts w:hint="default" w:ascii="楷体_GB2312" w:hAnsi="宋体" w:eastAsia="楷体_GB2312" w:cs="楷体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8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淄川区罗村镇农村旱厕改造后续管护提升工程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w:t>
            </w:r>
          </w:p>
        </w:tc>
        <w:tc>
          <w:tcPr>
            <w:tcW w:w="33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淄川区农业局</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主管部门编码</w:t>
            </w:r>
          </w:p>
        </w:tc>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项目实施单位</w:t>
            </w:r>
          </w:p>
        </w:tc>
        <w:tc>
          <w:tcPr>
            <w:tcW w:w="8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淄川区罗村镇人民政府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项目类型</w:t>
            </w:r>
          </w:p>
        </w:tc>
        <w:tc>
          <w:tcPr>
            <w:tcW w:w="8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□上年原有项目        ☑新增固定项目                                        □新增一次性项目      □其他项目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项目期限</w:t>
            </w:r>
          </w:p>
        </w:tc>
        <w:tc>
          <w:tcPr>
            <w:tcW w:w="8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202</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 xml:space="preserve">年 </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月 至 202</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 xml:space="preserve">  年 </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 xml:space="preserve"> 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项目资金申请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（万元）</w:t>
            </w:r>
          </w:p>
        </w:tc>
        <w:tc>
          <w:tcPr>
            <w:tcW w:w="8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资金总额：129.1168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其中：财政拨款 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     15.1168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项目简介</w:t>
            </w:r>
          </w:p>
        </w:tc>
        <w:tc>
          <w:tcPr>
            <w:tcW w:w="808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村镇5个村旱厕管道年久失修，尤其是泉子老化漏损更为严重，无法满足村民正常的粪便入池需求，生活污水严重，对片区现状污水池进行改造是必要的。项目实施后，可使项目村村内生活污水入池能力得到改善，能够满足村民正常的生活需求，具有良好的社会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8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04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资金测算明细</w:t>
            </w:r>
          </w:p>
        </w:tc>
        <w:tc>
          <w:tcPr>
            <w:tcW w:w="8085"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新建200立方发酵池2个，50立方发酵池3个，购置吸污车1台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204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085"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项目实施进度计划</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项目实施内容</w:t>
            </w:r>
          </w:p>
        </w:tc>
        <w:tc>
          <w:tcPr>
            <w:tcW w:w="3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开始时间</w:t>
            </w:r>
          </w:p>
        </w:tc>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1、200立方发酵池</w:t>
            </w:r>
          </w:p>
        </w:tc>
        <w:tc>
          <w:tcPr>
            <w:tcW w:w="3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年</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月1日</w:t>
            </w:r>
          </w:p>
        </w:tc>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年</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月</w:t>
            </w:r>
            <w:r>
              <w:rPr>
                <w:rFonts w:hint="eastAsia" w:ascii="宋体" w:hAnsi="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2、50立方发酵池</w:t>
            </w:r>
          </w:p>
        </w:tc>
        <w:tc>
          <w:tcPr>
            <w:tcW w:w="3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年</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月</w:t>
            </w:r>
            <w:r>
              <w:rPr>
                <w:rFonts w:hint="eastAsia" w:ascii="宋体" w:hAnsi="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日</w:t>
            </w:r>
          </w:p>
        </w:tc>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年</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月</w:t>
            </w:r>
            <w:r>
              <w:rPr>
                <w:rFonts w:hint="eastAsia" w:ascii="宋体" w:hAnsi="宋体" w:cs="宋体"/>
                <w:i w:val="0"/>
                <w:iCs w:val="0"/>
                <w:color w:val="000000"/>
                <w:kern w:val="0"/>
                <w:sz w:val="22"/>
                <w:szCs w:val="22"/>
                <w:u w:val="none"/>
                <w:lang w:val="en-US" w:eastAsia="zh-CN" w:bidi="ar"/>
              </w:rPr>
              <w:t>31</w:t>
            </w:r>
            <w:r>
              <w:rPr>
                <w:rFonts w:hint="eastAsia" w:ascii="宋体" w:hAnsi="宋体" w:eastAsia="宋体" w:cs="宋体"/>
                <w:i w:val="0"/>
                <w:iCs w:val="0"/>
                <w:color w:val="000000"/>
                <w:kern w:val="0"/>
                <w:sz w:val="22"/>
                <w:szCs w:val="22"/>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3、吸污车</w:t>
            </w:r>
          </w:p>
        </w:tc>
        <w:tc>
          <w:tcPr>
            <w:tcW w:w="3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年</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月</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日</w:t>
            </w:r>
          </w:p>
        </w:tc>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年</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月</w:t>
            </w:r>
            <w:r>
              <w:rPr>
                <w:rFonts w:hint="eastAsia" w:ascii="宋体" w:hAnsi="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日</w:t>
            </w:r>
            <w:bookmarkStart w:id="6" w:name="_GoBack"/>
            <w:bookmarkEnd w:id="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总体目标</w:t>
            </w:r>
          </w:p>
        </w:tc>
        <w:tc>
          <w:tcPr>
            <w:tcW w:w="4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实施期目标</w:t>
            </w:r>
          </w:p>
        </w:tc>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7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204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实施期绩效指标</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指标内容</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新建发酵池</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200立方</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0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新建发酵池</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50立方</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0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项目（工程）验收合格率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按照政府采购合同验收中标商工程施工合格率</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20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项目（工程）完成及时率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按项目实施进度按时完成</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0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按政采合同要求，每天检查一次施工质量和进度</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每天检查一次施工质量和进度</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发现问题24小时内解决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20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旱厕改造后续管护工程成本标准</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旱厕改造后续管护工程成本标准</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129.1168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0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提高工作效率或服务水平</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方便群众排污</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已解决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解决农村排污安全问题人数</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人数</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5个村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204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持续使用时间</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年限</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社会公众或服务对象满意度指标</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具体指标</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受益人员满意度</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年度绩效指标</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指标内容</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新建发酵村</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200立方</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新建发酵村</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50立方</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项目（工程）验收合格率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按照政府采购合同验收中标商工程施工合格率</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项目（工程）完成及时率</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按项目实施进度按时完成</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旱厕改造后续管护工程成本标准</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旱厕改造后续管护工程成本标准</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129.1168万元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提高工作效率或服务水平</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方便群众排污</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已解决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解决农村排污安全问题人数</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人数</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5个村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持续使用时间</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年限</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社会公众或服务对象满意度指标</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具体指标</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受益人员满意度</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p>
        </w:tc>
        <w:tc>
          <w:tcPr>
            <w:tcW w:w="1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其他需要说明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的问题</w:t>
            </w:r>
          </w:p>
        </w:tc>
        <w:tc>
          <w:tcPr>
            <w:tcW w:w="80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04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填报人业务科室：农业农村发展服务中心</w:t>
            </w:r>
          </w:p>
        </w:tc>
        <w:tc>
          <w:tcPr>
            <w:tcW w:w="158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78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填报人姓名：李慧涛</w:t>
            </w:r>
          </w:p>
        </w:tc>
        <w:tc>
          <w:tcPr>
            <w:tcW w:w="140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56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联系电话：18560886913</w:t>
            </w:r>
          </w:p>
        </w:tc>
        <w:tc>
          <w:tcPr>
            <w:tcW w:w="17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bl>
    <w:p>
      <w:pPr>
        <w:spacing w:line="600" w:lineRule="exact"/>
        <w:rPr>
          <w:rFonts w:hint="eastAsia" w:ascii="仿宋_GB2312" w:eastAsia="仿宋_GB2312"/>
          <w:sz w:val="32"/>
          <w:szCs w:val="32"/>
          <w:lang w:val="en-US" w:eastAsia="zh-CN"/>
        </w:rPr>
      </w:pPr>
    </w:p>
    <w:p>
      <w:pPr>
        <w:spacing w:line="600" w:lineRule="exact"/>
        <w:rPr>
          <w:rFonts w:hint="eastAsia" w:ascii="仿宋_GB2312" w:eastAsia="仿宋_GB2312"/>
          <w:sz w:val="32"/>
          <w:szCs w:val="32"/>
          <w:lang w:val="en-US" w:eastAsia="zh-CN"/>
        </w:rPr>
      </w:pPr>
    </w:p>
    <w:p>
      <w:pPr>
        <w:spacing w:line="600" w:lineRule="exact"/>
        <w:rPr>
          <w:rFonts w:hint="eastAsia" w:ascii="仿宋_GB2312" w:eastAsia="仿宋_GB2312"/>
          <w:sz w:val="32"/>
          <w:szCs w:val="32"/>
          <w:lang w:val="en-US" w:eastAsia="zh-CN"/>
        </w:rPr>
      </w:pPr>
    </w:p>
    <w:p>
      <w:pPr>
        <w:spacing w:line="600" w:lineRule="exact"/>
        <w:ind w:firstLine="640" w:firstLineChars="200"/>
        <w:rPr>
          <w:rFonts w:hint="eastAsia" w:eastAsia="仿宋_GB2312"/>
          <w:sz w:val="32"/>
          <w:szCs w:val="32"/>
          <w:lang w:eastAsia="zh-CN"/>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B3303F"/>
    <w:multiLevelType w:val="singleLevel"/>
    <w:tmpl w:val="E0B3303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mOTY4MGUwNGY2ZDJlOWNiMzQ0NjM2M2Q1MmEwOGMifQ=="/>
  </w:docVars>
  <w:rsids>
    <w:rsidRoot w:val="00DA2947"/>
    <w:rsid w:val="000D4CB0"/>
    <w:rsid w:val="004C2040"/>
    <w:rsid w:val="00DA2947"/>
    <w:rsid w:val="01D900A4"/>
    <w:rsid w:val="02AB5CBB"/>
    <w:rsid w:val="044B4321"/>
    <w:rsid w:val="052A3C6D"/>
    <w:rsid w:val="0AEC41F9"/>
    <w:rsid w:val="0EBA28A6"/>
    <w:rsid w:val="12300E33"/>
    <w:rsid w:val="13D7278E"/>
    <w:rsid w:val="18A5344B"/>
    <w:rsid w:val="1D682744"/>
    <w:rsid w:val="1E130AB8"/>
    <w:rsid w:val="1FE05472"/>
    <w:rsid w:val="210E4617"/>
    <w:rsid w:val="21554959"/>
    <w:rsid w:val="235F235F"/>
    <w:rsid w:val="261D018D"/>
    <w:rsid w:val="29AF43EC"/>
    <w:rsid w:val="29BF70DA"/>
    <w:rsid w:val="2A181FDA"/>
    <w:rsid w:val="2A55054E"/>
    <w:rsid w:val="2B5C2349"/>
    <w:rsid w:val="2C9A0D9F"/>
    <w:rsid w:val="2E9A1A68"/>
    <w:rsid w:val="2FE27177"/>
    <w:rsid w:val="30B4253B"/>
    <w:rsid w:val="34367069"/>
    <w:rsid w:val="38FB5558"/>
    <w:rsid w:val="396D2C07"/>
    <w:rsid w:val="3BDD14A7"/>
    <w:rsid w:val="3FFB6E68"/>
    <w:rsid w:val="431529FC"/>
    <w:rsid w:val="44D97528"/>
    <w:rsid w:val="45A0131C"/>
    <w:rsid w:val="45C8456E"/>
    <w:rsid w:val="49707198"/>
    <w:rsid w:val="4AE37994"/>
    <w:rsid w:val="4BB57269"/>
    <w:rsid w:val="4C9D3ED0"/>
    <w:rsid w:val="4EDB5A8B"/>
    <w:rsid w:val="4F9B4980"/>
    <w:rsid w:val="505903DD"/>
    <w:rsid w:val="509229EF"/>
    <w:rsid w:val="50F04F25"/>
    <w:rsid w:val="511F1B27"/>
    <w:rsid w:val="516D68C1"/>
    <w:rsid w:val="51DE253C"/>
    <w:rsid w:val="53B8501A"/>
    <w:rsid w:val="55DD17C1"/>
    <w:rsid w:val="565C5181"/>
    <w:rsid w:val="5A272094"/>
    <w:rsid w:val="5A4D5F18"/>
    <w:rsid w:val="5DED09D2"/>
    <w:rsid w:val="5F9D3F31"/>
    <w:rsid w:val="5FE44ECB"/>
    <w:rsid w:val="60135BDD"/>
    <w:rsid w:val="62DF48B4"/>
    <w:rsid w:val="653426BE"/>
    <w:rsid w:val="65974532"/>
    <w:rsid w:val="68BD39DD"/>
    <w:rsid w:val="6AC400FE"/>
    <w:rsid w:val="6EE744B1"/>
    <w:rsid w:val="728276CD"/>
    <w:rsid w:val="74710628"/>
    <w:rsid w:val="74980126"/>
    <w:rsid w:val="783112C5"/>
    <w:rsid w:val="79940E59"/>
    <w:rsid w:val="7BA069DE"/>
    <w:rsid w:val="7F725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eastAsia="宋体"/>
      <w:kern w:val="2"/>
      <w:sz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6</Pages>
  <Words>3202</Words>
  <Characters>3303</Characters>
  <Lines>21</Lines>
  <Paragraphs>6</Paragraphs>
  <TotalTime>279</TotalTime>
  <ScaleCrop>false</ScaleCrop>
  <LinksUpToDate>false</LinksUpToDate>
  <CharactersWithSpaces>3317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2021-03-29T07:57:00Z</dcterms:created>
  <dc:creator>Windows User</dc:creator>
  <cp:lastModifiedBy>WPS_1695027532</cp:lastModifiedBy>
  <cp:lastPrinted>2021-10-12T03:28:00Z</cp:lastPrinted>
  <dcterms:modified xsi:type="dcterms:W3CDTF">2023-12-15T07:10:41Z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0A88922C85C24F9D9614D6614E39285D</vt:lpwstr>
  </property>
</Properties>
</file>