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jc w:val="center"/>
        <w:rPr>
          <w:rFonts w:hint="eastAsia" w:ascii="宋体" w:cs="方正小标宋简体"/>
          <w:b/>
          <w:sz w:val="52"/>
          <w:szCs w:val="52"/>
        </w:rPr>
      </w:pPr>
      <w:r>
        <w:rPr>
          <w:rFonts w:hint="eastAsia" w:ascii="宋体" w:cs="方正小标宋简体"/>
          <w:b/>
          <w:sz w:val="52"/>
          <w:szCs w:val="52"/>
        </w:rPr>
        <w:t>事前绩效评估报告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ind w:left="0"/>
        <w:rPr>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项目名称：</w:t>
      </w:r>
      <w:r>
        <w:rPr>
          <w:rFonts w:eastAsia="仿宋_GB2312"/>
          <w:sz w:val="32"/>
          <w:szCs w:val="32"/>
          <w:lang w:val="en-US" w:eastAsia="zh-CN"/>
        </w:rPr>
        <w:t>淄川区罗村镇罗村村道路硬化项目</w:t>
      </w:r>
    </w:p>
    <w:p>
      <w:pPr>
        <w:tabs>
          <w:tab w:val="left" w:pos="3544"/>
        </w:tabs>
        <w:spacing w:line="560" w:lineRule="exact"/>
        <w:jc w:val="left"/>
        <w:rPr>
          <w:rFonts w:ascii="仿宋_GB2312" w:eastAsia="仿宋_GB2312"/>
          <w:sz w:val="32"/>
          <w:szCs w:val="32"/>
          <w:lang w:val="en-US" w:eastAsia="zh-CN"/>
        </w:rPr>
      </w:pPr>
    </w:p>
    <w:p>
      <w:pPr>
        <w:spacing w:line="560" w:lineRule="exact"/>
        <w:ind w:left="0" w:firstLine="1120" w:firstLineChars="350"/>
        <w:jc w:val="both"/>
        <w:rPr>
          <w:rFonts w:hint="eastAsia" w:ascii="仿宋_GB2312" w:eastAsia="仿宋_GB2312"/>
          <w:sz w:val="32"/>
          <w:szCs w:val="32"/>
          <w:lang w:eastAsia="zh-CN"/>
        </w:rPr>
      </w:pPr>
      <w:r>
        <w:rPr>
          <w:rFonts w:hint="eastAsia" w:ascii="仿宋_GB2312" w:eastAsia="仿宋_GB2312"/>
          <w:sz w:val="32"/>
          <w:szCs w:val="32"/>
        </w:rPr>
        <w:t>单位名称（章）：</w:t>
      </w:r>
      <w:r>
        <w:rPr>
          <w:rFonts w:hint="eastAsia" w:ascii="仿宋_GB2312" w:eastAsia="仿宋_GB2312"/>
          <w:sz w:val="32"/>
          <w:szCs w:val="32"/>
          <w:lang w:val="en-US" w:eastAsia="zh-CN"/>
        </w:rPr>
        <w:t>淄川区罗村镇人民政府</w:t>
      </w:r>
    </w:p>
    <w:p>
      <w:pPr>
        <w:spacing w:line="560" w:lineRule="exact"/>
        <w:ind w:left="0" w:firstLine="1120" w:firstLineChars="350"/>
        <w:jc w:val="both"/>
        <w:rPr>
          <w:rFonts w:ascii="仿宋_GB2312" w:eastAsia="仿宋_GB2312"/>
          <w:sz w:val="32"/>
          <w:szCs w:val="32"/>
        </w:rPr>
      </w:pPr>
    </w:p>
    <w:p>
      <w:pPr>
        <w:spacing w:line="560" w:lineRule="exact"/>
        <w:ind w:left="0" w:firstLine="1120" w:firstLineChars="350"/>
        <w:jc w:val="both"/>
        <w:rPr>
          <w:rFonts w:ascii="仿宋_GB2312" w:eastAsia="仿宋_GB2312"/>
          <w:sz w:val="32"/>
          <w:szCs w:val="32"/>
          <w:lang w:val="en-US" w:eastAsia="zh-CN"/>
        </w:rPr>
      </w:pPr>
      <w:r>
        <w:rPr>
          <w:rFonts w:hint="eastAsia" w:ascii="仿宋_GB2312" w:eastAsia="仿宋_GB2312"/>
          <w:sz w:val="32"/>
          <w:szCs w:val="32"/>
        </w:rPr>
        <w:t>主管部门：</w:t>
      </w:r>
      <w:r>
        <w:rPr>
          <w:rFonts w:hint="eastAsia" w:ascii="仿宋_GB2312" w:eastAsia="仿宋_GB2312"/>
          <w:sz w:val="32"/>
          <w:szCs w:val="32"/>
          <w:lang w:eastAsia="zh-CN"/>
        </w:rPr>
        <w:t>淄川区</w:t>
      </w:r>
      <w:r>
        <w:rPr>
          <w:rFonts w:hint="eastAsia" w:ascii="仿宋_GB2312" w:eastAsia="仿宋_GB2312"/>
          <w:sz w:val="32"/>
          <w:szCs w:val="32"/>
          <w:lang w:val="en-US" w:eastAsia="zh-CN"/>
        </w:rPr>
        <w:t>农业局</w:t>
      </w:r>
    </w:p>
    <w:p>
      <w:pPr>
        <w:spacing w:line="560" w:lineRule="exact"/>
        <w:ind w:left="0" w:firstLine="1120" w:firstLineChars="350"/>
        <w:jc w:val="both"/>
        <w:rPr>
          <w:rFonts w:ascii="仿宋_GB2312" w:eastAsia="仿宋_GB2312"/>
          <w:sz w:val="32"/>
          <w:szCs w:val="32"/>
          <w:lang w:val="en-US" w:eastAsia="zh-CN"/>
        </w:rPr>
      </w:pPr>
    </w:p>
    <w:p>
      <w:pPr>
        <w:spacing w:line="560" w:lineRule="exact"/>
        <w:ind w:left="0" w:firstLine="1120" w:firstLineChars="350"/>
        <w:jc w:val="both"/>
        <w:rPr>
          <w:rFonts w:ascii="仿宋_GB2312" w:eastAsia="仿宋_GB2312"/>
          <w:sz w:val="32"/>
          <w:szCs w:val="32"/>
          <w:lang w:val="en-US" w:eastAsia="zh-CN"/>
        </w:rPr>
      </w:pPr>
      <w:r>
        <w:rPr>
          <w:rFonts w:hint="eastAsia" w:ascii="仿宋_GB2312" w:eastAsia="仿宋_GB2312"/>
          <w:sz w:val="32"/>
          <w:szCs w:val="32"/>
        </w:rPr>
        <w:t>评估日期：</w:t>
      </w:r>
      <w:r>
        <w:rPr>
          <w:rFonts w:hint="eastAsia" w:ascii="仿宋_GB2312" w:eastAsia="仿宋_GB2312"/>
          <w:sz w:val="32"/>
          <w:szCs w:val="32"/>
          <w:lang w:val="en-US" w:eastAsia="zh-CN"/>
        </w:rPr>
        <w:t>2022.01</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br w:type="page"/>
      </w:r>
    </w:p>
    <w:p>
      <w:pPr>
        <w:spacing w:line="560" w:lineRule="exact"/>
        <w:jc w:val="center"/>
        <w:rPr>
          <w:rFonts w:hint="eastAsia" w:ascii="宋体"/>
          <w:b/>
          <w:sz w:val="44"/>
          <w:szCs w:val="44"/>
        </w:rPr>
      </w:pPr>
      <w:r>
        <w:rPr>
          <w:rFonts w:hint="eastAsia" w:ascii="宋体"/>
          <w:b/>
          <w:sz w:val="44"/>
          <w:szCs w:val="44"/>
        </w:rPr>
        <w:t>事前绩效评估报告</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一、评估对象</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sz w:val="32"/>
          <w:szCs w:val="32"/>
          <w:lang w:val="en-US" w:eastAsia="zh-CN"/>
        </w:rPr>
      </w:pPr>
      <w:r>
        <w:rPr>
          <w:rFonts w:hint="eastAsia" w:ascii="仿宋_GB2312" w:eastAsia="仿宋_GB2312"/>
          <w:sz w:val="32"/>
          <w:szCs w:val="32"/>
        </w:rPr>
        <w:t>（一）</w:t>
      </w:r>
      <w:r>
        <w:rPr>
          <w:rFonts w:hint="eastAsia" w:ascii="仿宋_GB2312" w:eastAsia="仿宋_GB2312"/>
          <w:sz w:val="32"/>
          <w:szCs w:val="32"/>
        </w:rPr>
        <w:t>项目名称：</w:t>
      </w:r>
      <w:r>
        <w:rPr>
          <w:rFonts w:eastAsia="仿宋_GB2312"/>
          <w:sz w:val="32"/>
          <w:szCs w:val="32"/>
          <w:lang w:val="en-US" w:eastAsia="zh-CN"/>
        </w:rPr>
        <w:t>淄川区罗村镇罗村村道路硬化项目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b w:val="0"/>
          <w:kern w:val="2"/>
          <w:sz w:val="32"/>
          <w:szCs w:val="32"/>
          <w:lang w:val="en-US" w:eastAsia="zh-CN" w:bidi="ar-SA"/>
        </w:rPr>
      </w:pPr>
      <w:r>
        <w:rPr>
          <w:rFonts w:hint="eastAsia" w:ascii="仿宋_GB2312" w:eastAsia="仿宋_GB2312"/>
          <w:sz w:val="32"/>
          <w:szCs w:val="32"/>
        </w:rPr>
        <w:t>（二）项目绩效目标：</w:t>
      </w:r>
      <w:r>
        <w:rPr>
          <w:rFonts w:ascii="仿宋_GB2312" w:eastAsia="仿宋_GB2312" w:cs="仿宋_GB2312"/>
          <w:b w:val="0"/>
          <w:kern w:val="2"/>
          <w:sz w:val="32"/>
          <w:szCs w:val="32"/>
          <w:lang w:val="en-US" w:eastAsia="zh-CN" w:bidi="ar-SA"/>
        </w:rPr>
        <w:t>主要是改善罗村村内交通环境和村容村貌，提升移民村群众生活质量，为新时代美丽乡村建设和村民致富奔小康创造条件打基础。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lang w:val="en-US" w:eastAsia="zh-CN"/>
        </w:rPr>
      </w:pPr>
      <w:r>
        <w:rPr>
          <w:rFonts w:hint="eastAsia" w:ascii="仿宋_GB2312" w:eastAsia="仿宋_GB2312"/>
          <w:sz w:val="32"/>
          <w:szCs w:val="32"/>
        </w:rPr>
        <w:t>（三）项目资金构成：</w:t>
      </w:r>
      <w:r>
        <w:rPr>
          <w:rFonts w:ascii="仿宋_GB2312" w:eastAsia="仿宋_GB2312" w:cs="仿宋_GB2312"/>
          <w:sz w:val="32"/>
          <w:szCs w:val="32"/>
        </w:rPr>
        <w:t>工程概算总投资51.52万元，其中50万元使用淄川区大中型水库移民后期扶持人口自然变化结余资金，其余由项目村自筹。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lang w:val="en-US" w:eastAsia="zh-CN"/>
        </w:rPr>
      </w:pPr>
      <w:r>
        <w:rPr>
          <w:rFonts w:hint="eastAsia" w:ascii="仿宋_GB2312" w:eastAsia="仿宋_GB2312"/>
          <w:sz w:val="32"/>
          <w:szCs w:val="32"/>
        </w:rPr>
        <w:t>（四）项目概况：</w:t>
      </w:r>
      <w:r>
        <w:rPr>
          <w:rFonts w:ascii="仿宋_GB2312" w:eastAsia="仿宋_GB2312" w:cs="仿宋_GB2312"/>
          <w:color w:val="auto"/>
          <w:kern w:val="0"/>
          <w:sz w:val="32"/>
          <w:szCs w:val="32"/>
          <w:lang w:eastAsia="zh-CN"/>
        </w:rPr>
        <w:t>本项目的主要工程任务是对罗村村内二条道路损坏严重的砼路面实施维修，将现状混凝土路脱空部分及路面面层进行技术处理后加铺沥青砼面层。其中L1道路长400米，均宽9米，L2道路长170米，均宽8米，对路面进行铣刨打毛清洗处理后加铺50mm厚AC-13沥青砼面层，抬高砼排水沟盖板880米，更换检查井井盖17套，整修铸铁雨水篦子18.4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二、事前绩效评估的基本情况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lang w:val="en-US" w:eastAsia="zh-CN"/>
        </w:rPr>
      </w:pPr>
      <w:r>
        <w:rPr>
          <w:rFonts w:hint="eastAsia" w:ascii="仿宋_GB2312" w:eastAsia="仿宋_GB2312"/>
          <w:sz w:val="32"/>
          <w:szCs w:val="32"/>
        </w:rPr>
        <w:t>（一）评估程序。</w:t>
      </w:r>
      <w:r>
        <w:rPr>
          <w:rFonts w:hint="eastAsia" w:ascii="仿宋_GB2312" w:eastAsia="仿宋_GB2312"/>
          <w:sz w:val="32"/>
          <w:szCs w:val="32"/>
          <w:lang w:eastAsia="zh-CN"/>
        </w:rPr>
        <w:t>按照两委座谈</w:t>
      </w:r>
      <w:r>
        <w:rPr>
          <w:rFonts w:ascii="仿宋_GB2312" w:eastAsia="仿宋_GB2312"/>
          <w:sz w:val="32"/>
          <w:szCs w:val="32"/>
          <w:lang w:eastAsia="zh-CN"/>
        </w:rPr>
        <w:t>，</w:t>
      </w:r>
      <w:r>
        <w:rPr>
          <w:rFonts w:ascii="仿宋_GB2312" w:eastAsia="仿宋_GB2312" w:cs="仿宋_GB2312"/>
          <w:color w:val="auto"/>
          <w:kern w:val="0"/>
          <w:sz w:val="32"/>
          <w:szCs w:val="32"/>
          <w:lang w:eastAsia="zh-CN"/>
        </w:rPr>
        <w:t>罗村镇罗村村属太河水库移民分散安置村，村内与罗南路交汇的南北水泥砼硬化路面，由于年久失修路面面层严重老化破损，路面大面积裸露碎石，道路坑洼不平，每遇雨天路面积水泥泞，给当地村民出行交通、生产生活带来很大不便，严重影响村容村貌和村民生活环境</w:t>
      </w:r>
      <w:r>
        <w:rPr>
          <w:rFonts w:hint="eastAsia" w:ascii="仿宋_GB2312" w:eastAsia="仿宋_GB2312" w:cs="仿宋_GB2312"/>
          <w:color w:val="auto"/>
          <w:kern w:val="0"/>
          <w:sz w:val="32"/>
          <w:szCs w:val="32"/>
          <w:lang w:eastAsia="zh-CN"/>
        </w:rPr>
        <w:t>。</w:t>
      </w:r>
      <w:r>
        <w:rPr>
          <w:rFonts w:ascii="仿宋_GB2312" w:eastAsia="仿宋_GB2312" w:cs="仿宋_GB2312"/>
          <w:color w:val="auto"/>
          <w:kern w:val="0"/>
          <w:sz w:val="32"/>
          <w:szCs w:val="32"/>
          <w:lang w:eastAsia="zh-CN"/>
        </w:rPr>
        <w:t>与当下我国新时代美丽乡村建设极不相称；同时由于路面坑洼不平容易积水，如不及时维修，现状路面继续承受车辆颠簸碾压和冬季低温冻融会进一步加快路面损坏，一方面存在交通安全隐患，另一方面家中影响村民生产出行和村容村貌的整洁美观，因此对罗村村两条主要街道路面实施维修十分必要。</w:t>
      </w:r>
      <w:r>
        <w:rPr>
          <w:rFonts w:hint="eastAsia" w:ascii="仿宋_GB2312" w:eastAsia="仿宋_GB2312"/>
          <w:sz w:val="32"/>
          <w:szCs w:val="32"/>
          <w:lang w:val="en-US" w:eastAsia="zh-CN"/>
        </w:rPr>
        <w:t>对项目村进行实地查看，掌握项目实施的可行性和必要性。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（二）评估思路。</w:t>
      </w:r>
      <w:r>
        <w:rPr>
          <w:rFonts w:hint="eastAsia" w:ascii="仿宋_GB2312" w:eastAsia="仿宋_GB2312"/>
          <w:sz w:val="32"/>
          <w:szCs w:val="32"/>
          <w:lang w:eastAsia="zh-CN"/>
        </w:rPr>
        <w:t>按照“座谈走访、实地查看、现状分析、风险规避”的思路，对项目实施的必要性和可行性进行评估，对可能存在的风险隐患等不稳定因素予以论证，确保项目实施中能够合理有效避开不利因素，顺利推进。</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仿宋_GB2312" w:eastAsia="仿宋_GB2312"/>
          <w:sz w:val="32"/>
          <w:szCs w:val="32"/>
        </w:rPr>
      </w:pPr>
      <w:r>
        <w:rPr>
          <w:rFonts w:hint="eastAsia" w:ascii="仿宋_GB2312" w:eastAsia="仿宋_GB2312"/>
          <w:sz w:val="32"/>
          <w:szCs w:val="32"/>
        </w:rPr>
        <w:t>（三）评估方式、方法。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lang w:val="en-US" w:eastAsia="zh-CN"/>
        </w:rPr>
      </w:pPr>
      <w:r>
        <w:rPr>
          <w:rFonts w:ascii="仿宋_GB2312" w:eastAsia="仿宋_GB2312"/>
          <w:sz w:val="32"/>
          <w:szCs w:val="32"/>
        </w:rPr>
        <w:t>1、</w:t>
      </w:r>
      <w:r>
        <w:rPr>
          <w:rFonts w:ascii="仿宋_GB2312" w:eastAsia="仿宋_GB2312" w:cs="仿宋_GB2312"/>
          <w:color w:val="auto"/>
          <w:sz w:val="32"/>
          <w:szCs w:val="32"/>
          <w:lang w:val="en-US" w:eastAsia="zh-CN"/>
        </w:rPr>
        <w:t>依据《关于淄川区大中型水库移民后期扶持人口自然变化结余资金项目的批复》（川水【2021】97号；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ascii="仿宋_GB2312" w:eastAsia="仿宋_GB2312" w:cs="仿宋_GB2312"/>
          <w:color w:val="auto"/>
          <w:sz w:val="32"/>
          <w:szCs w:val="32"/>
          <w:lang w:val="en-US" w:eastAsia="zh-CN"/>
        </w:rPr>
        <w:t>2、《淄博市水里扶持项目管理办法》（淄水财【2014】53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仿宋_GB2312"/>
          <w:color w:val="auto"/>
          <w:sz w:val="32"/>
          <w:szCs w:val="32"/>
          <w:lang w:val="en-US" w:eastAsia="zh-CN"/>
        </w:rPr>
      </w:pPr>
      <w:r>
        <w:rPr>
          <w:rFonts w:ascii="仿宋_GB2312" w:eastAsia="仿宋_GB2312" w:cs="仿宋_GB2312"/>
          <w:color w:val="auto"/>
          <w:sz w:val="32"/>
          <w:szCs w:val="32"/>
          <w:lang w:val="en-US" w:eastAsia="zh-CN"/>
        </w:rPr>
        <w:t>号）</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本次评估验收工作采用第三方机构评价法结合专家评议的评估方式。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第三方评价机构结合工程建设的相关情况，对工程建设各方面内容进行评估，综合得出评估结论，出具评估报告；专家在实地考察的基础上，对整治效果进行集中评议，出具专家评议结论意见。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三、评估内容和结论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kern w:val="0"/>
          <w:sz w:val="32"/>
          <w:szCs w:val="32"/>
        </w:rPr>
      </w:pPr>
      <w:bookmarkStart w:id="0" w:name="_Toc39674751"/>
      <w:r>
        <w:rPr>
          <w:rFonts w:eastAsia="楷体_GB2312"/>
          <w:kern w:val="0"/>
          <w:sz w:val="32"/>
          <w:szCs w:val="32"/>
        </w:rPr>
        <w:t>（一）项目立项必要性</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该部分标准分为20分，评估得分为20分，得分率为100%。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rPr>
        <w:t>政策相关性较强。该项目主要依据</w:t>
      </w:r>
      <w:r>
        <w:rPr>
          <w:rFonts w:hint="eastAsia" w:ascii="仿宋_GB2312" w:hAnsi="仿宋_GB2312" w:eastAsia="仿宋_GB2312" w:cs="仿宋_GB2312"/>
          <w:color w:val="auto"/>
          <w:sz w:val="32"/>
          <w:szCs w:val="32"/>
          <w:lang w:val="en-US" w:eastAsia="zh-CN"/>
        </w:rPr>
        <w:t>《关于淄川区大中型水库移民后期扶持人口自然变化结余资金项目的批复》（川水【2021】97号和《淄博市水里扶持项目管理办法》（淄水财【2014】53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kern w:val="0"/>
          <w:sz w:val="32"/>
          <w:szCs w:val="32"/>
          <w:lang w:val="en-US" w:eastAsia="zh-CN"/>
        </w:rPr>
        <w:t>实施方案的批复，</w:t>
      </w:r>
      <w:r>
        <w:rPr>
          <w:rFonts w:hint="eastAsia" w:ascii="仿宋_GB2312" w:hAnsi="仿宋_GB2312" w:eastAsia="仿宋_GB2312" w:cs="仿宋_GB2312"/>
          <w:kern w:val="0"/>
          <w:sz w:val="32"/>
          <w:szCs w:val="32"/>
        </w:rPr>
        <w:t>政策文件要求设立。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rPr>
        <w:t>需求相关性强。该项目</w:t>
      </w:r>
      <w:r>
        <w:rPr>
          <w:rFonts w:hint="eastAsia" w:ascii="仿宋_GB2312" w:hAnsi="仿宋_GB2312" w:eastAsia="仿宋_GB2312" w:cs="仿宋_GB2312"/>
          <w:color w:val="auto"/>
          <w:kern w:val="0"/>
          <w:sz w:val="32"/>
          <w:szCs w:val="32"/>
          <w:lang w:eastAsia="zh-CN"/>
        </w:rPr>
        <w:t>主要工程任务是对罗村村内二条道路损坏严重的砼路面实施维修，将现状混凝土路脱空部分及路面面层进行技术处理后加铺沥青砼面层。其中L1道路长400米，均宽9米，L2道路长170米，均宽8米，对路面进行铣刨打毛清洗处理后加铺50mm厚AC-13沥青砼面层，抬高砼排水沟盖板880米，更换检查井井盖17套，整修铸铁雨水篦子18.4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财政投入相关性强。</w:t>
      </w:r>
      <w:r>
        <w:rPr>
          <w:rFonts w:hint="eastAsia" w:ascii="仿宋_GB2312" w:hAnsi="仿宋_GB2312" w:eastAsia="仿宋_GB2312" w:cs="仿宋_GB2312"/>
          <w:color w:val="auto"/>
          <w:kern w:val="0"/>
          <w:sz w:val="32"/>
          <w:szCs w:val="32"/>
          <w:lang w:eastAsia="zh-CN"/>
        </w:rPr>
        <w:t>主要是改善罗村村内交通环境和村容村貌，提升移民村群众生活质量，为新时代美丽乡村建设和村民致富奔小康创造条件打基础。</w:t>
      </w:r>
      <w:r>
        <w:rPr>
          <w:rFonts w:hint="eastAsia" w:ascii="仿宋_GB2312" w:hAnsi="仿宋_GB2312" w:eastAsia="仿宋_GB2312" w:cs="仿宋_GB2312"/>
          <w:kern w:val="0"/>
          <w:sz w:val="32"/>
          <w:szCs w:val="32"/>
          <w:lang w:eastAsia="zh-CN"/>
        </w:rPr>
        <w:t>项目的实施</w:t>
      </w:r>
      <w:r>
        <w:rPr>
          <w:rFonts w:hint="eastAsia" w:ascii="仿宋_GB2312" w:hAnsi="仿宋_GB2312" w:eastAsia="仿宋_GB2312" w:cs="仿宋_GB2312"/>
          <w:kern w:val="0"/>
          <w:sz w:val="32"/>
          <w:szCs w:val="32"/>
        </w:rPr>
        <w:t>有较强的公共性，属于公共财政支持范围。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综上，评估认为，该项目立项符合国家、</w:t>
      </w:r>
      <w:r>
        <w:rPr>
          <w:rFonts w:hint="eastAsia" w:ascii="仿宋_GB2312" w:hAnsi="仿宋_GB2312" w:eastAsia="仿宋_GB2312" w:cs="仿宋_GB2312"/>
          <w:kern w:val="0"/>
          <w:sz w:val="32"/>
          <w:szCs w:val="32"/>
          <w:lang w:eastAsia="zh-CN"/>
        </w:rPr>
        <w:t>淄博</w:t>
      </w:r>
      <w:r>
        <w:rPr>
          <w:rFonts w:hint="eastAsia" w:ascii="仿宋_GB2312" w:hAnsi="仿宋_GB2312" w:eastAsia="仿宋_GB2312" w:cs="仿宋_GB2312"/>
          <w:kern w:val="0"/>
          <w:sz w:val="32"/>
          <w:szCs w:val="32"/>
        </w:rPr>
        <w:t>市相关政策要求，项目实施现实需求迫切，符合财政支持范围。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kern w:val="0"/>
          <w:sz w:val="32"/>
          <w:szCs w:val="32"/>
        </w:rPr>
      </w:pPr>
      <w:bookmarkStart w:id="1" w:name="_Toc39674752"/>
      <w:r>
        <w:rPr>
          <w:rFonts w:eastAsia="楷体_GB2312"/>
          <w:kern w:val="0"/>
          <w:sz w:val="32"/>
          <w:szCs w:val="32"/>
        </w:rPr>
        <w:t>（二）绩效目标合理性</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该部分标准分为20分，评估得分为18分，得分率为90%。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目标基本明确。</w:t>
      </w:r>
      <w:r>
        <w:rPr>
          <w:rFonts w:hint="eastAsia" w:ascii="仿宋_GB2312" w:hAnsi="仿宋_GB2312" w:eastAsia="仿宋_GB2312" w:cs="仿宋_GB2312"/>
          <w:kern w:val="0"/>
          <w:sz w:val="32"/>
          <w:szCs w:val="32"/>
          <w:lang w:val="en-US" w:eastAsia="zh-CN"/>
        </w:rPr>
        <w:t>我们组织</w:t>
      </w:r>
      <w:r>
        <w:rPr>
          <w:rFonts w:hint="eastAsia" w:ascii="仿宋_GB2312" w:hAnsi="仿宋_GB2312" w:eastAsia="仿宋_GB2312" w:cs="仿宋_GB2312"/>
          <w:kern w:val="0"/>
          <w:sz w:val="32"/>
          <w:szCs w:val="32"/>
        </w:rPr>
        <w:t>填报了项目支出绩效目标表，内容较完整，格式较规范；指标较明确、细化、量化，能够反映项目的产出情况；项目总体目标符合国家相关法律法规和发展规划要求；绩效目标与项目资金及使用方向较匹配。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目标合理性</w:t>
      </w:r>
      <w:r>
        <w:rPr>
          <w:rFonts w:hint="eastAsia" w:ascii="仿宋_GB2312" w:hAnsi="仿宋_GB2312" w:eastAsia="仿宋_GB2312" w:cs="仿宋_GB2312"/>
          <w:kern w:val="0"/>
          <w:sz w:val="32"/>
          <w:szCs w:val="32"/>
          <w:lang w:val="en-US" w:eastAsia="zh-CN"/>
        </w:rPr>
        <w:t>较好</w:t>
      </w:r>
      <w:r>
        <w:rPr>
          <w:rFonts w:hint="eastAsia" w:ascii="仿宋_GB2312" w:hAnsi="仿宋_GB2312" w:eastAsia="仿宋_GB2312" w:cs="仿宋_GB2312"/>
          <w:kern w:val="0"/>
          <w:sz w:val="32"/>
          <w:szCs w:val="32"/>
        </w:rPr>
        <w:t>。该项目所设定的绩效目标与项目主要工作内容较相关，能够依据绩效目标设置项目绩效指标，但</w:t>
      </w:r>
      <w:r>
        <w:rPr>
          <w:rFonts w:hint="eastAsia" w:ascii="仿宋_GB2312" w:hAnsi="仿宋_GB2312" w:eastAsia="仿宋_GB2312" w:cs="仿宋_GB2312"/>
          <w:kern w:val="0"/>
          <w:sz w:val="32"/>
          <w:szCs w:val="32"/>
          <w:lang w:val="en-US" w:eastAsia="zh-CN"/>
        </w:rPr>
        <w:t>自评</w:t>
      </w:r>
      <w:r>
        <w:rPr>
          <w:rFonts w:hint="eastAsia" w:ascii="仿宋_GB2312" w:hAnsi="仿宋_GB2312" w:eastAsia="仿宋_GB2312" w:cs="仿宋_GB2312"/>
          <w:kern w:val="0"/>
          <w:sz w:val="32"/>
          <w:szCs w:val="32"/>
        </w:rPr>
        <w:t>认为，个别指标设置不够合理，如满意度指标属于预期效果的内容，反映服务对象或项目受益人对</w:t>
      </w:r>
      <w:r>
        <w:rPr>
          <w:rFonts w:hint="eastAsia" w:ascii="仿宋_GB2312" w:hAnsi="仿宋_GB2312" w:eastAsia="仿宋_GB2312" w:cs="仿宋_GB2312"/>
          <w:kern w:val="0"/>
          <w:sz w:val="32"/>
          <w:szCs w:val="32"/>
          <w:lang w:val="en-US" w:eastAsia="zh-CN"/>
        </w:rPr>
        <w:t>工程项目</w:t>
      </w:r>
      <w:r>
        <w:rPr>
          <w:rFonts w:hint="eastAsia" w:ascii="仿宋_GB2312" w:hAnsi="仿宋_GB2312" w:eastAsia="仿宋_GB2312" w:cs="仿宋_GB2312"/>
          <w:kern w:val="0"/>
          <w:sz w:val="32"/>
          <w:szCs w:val="32"/>
        </w:rPr>
        <w:t>的认可程度，服务对象需进一步明确。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综上，评估认为，该项目绩效目标基本明确，绩效目标合理性</w:t>
      </w:r>
      <w:r>
        <w:rPr>
          <w:rFonts w:hint="eastAsia" w:ascii="仿宋_GB2312" w:hAnsi="仿宋_GB2312" w:eastAsia="仿宋_GB2312" w:cs="仿宋_GB2312"/>
          <w:kern w:val="0"/>
          <w:sz w:val="32"/>
          <w:szCs w:val="32"/>
          <w:lang w:val="en-US" w:eastAsia="zh-CN"/>
        </w:rPr>
        <w:t>较好</w:t>
      </w:r>
      <w:r>
        <w:rPr>
          <w:rFonts w:hint="eastAsia" w:ascii="仿宋_GB2312" w:hAnsi="仿宋_GB2312" w:eastAsia="仿宋_GB2312" w:cs="仿宋_GB2312"/>
          <w:kern w:val="0"/>
          <w:sz w:val="32"/>
          <w:szCs w:val="32"/>
        </w:rPr>
        <w:t>，个别指标设置不够明确、合理，可考核性</w:t>
      </w:r>
      <w:r>
        <w:rPr>
          <w:rFonts w:hint="eastAsia" w:ascii="仿宋_GB2312" w:hAnsi="仿宋_GB2312" w:eastAsia="仿宋_GB2312" w:cs="仿宋_GB2312"/>
          <w:kern w:val="0"/>
          <w:sz w:val="32"/>
          <w:szCs w:val="32"/>
          <w:lang w:val="en-US" w:eastAsia="zh-CN"/>
        </w:rPr>
        <w:t>强</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kern w:val="0"/>
          <w:sz w:val="32"/>
          <w:szCs w:val="32"/>
        </w:rPr>
      </w:pPr>
      <w:bookmarkStart w:id="2" w:name="_Toc39674753"/>
      <w:r>
        <w:rPr>
          <w:rFonts w:eastAsia="楷体_GB2312"/>
          <w:kern w:val="0"/>
          <w:sz w:val="32"/>
          <w:szCs w:val="32"/>
        </w:rPr>
        <w:t>（三）投入经济性</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该部分标准分为20分，评估得分为</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分，得分率为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投入合理性</w:t>
      </w:r>
      <w:r>
        <w:rPr>
          <w:rFonts w:hint="eastAsia" w:ascii="仿宋_GB2312" w:hAnsi="仿宋_GB2312" w:eastAsia="仿宋_GB2312" w:cs="仿宋_GB2312"/>
          <w:kern w:val="0"/>
          <w:sz w:val="32"/>
          <w:szCs w:val="32"/>
          <w:lang w:val="en-US" w:eastAsia="zh-CN"/>
        </w:rPr>
        <w:t>较好</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工程概算总投资51.52万元，其中50万元使用淄川区大中型水库移民后期扶持人口自然变化结余资金，其余由项目村自筹。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区道路维修工程实施后，可使项目村道路交通状况将得到有效改善，村民生产生活环境得到显著提升，可提振村民生产生活热情和效率，交通条件的改善能有效促进当地农业生产，因此项目实施有良好的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投入资源及成本基本符合预期产出及效果。项目经专业设计院依据标准编制规划，投入成本合理，成本测算依据充分。自筹资金通过镇级予以保障，能够确保投入。</w:t>
      </w:r>
      <w:r>
        <w:rPr>
          <w:rFonts w:hint="eastAsia" w:ascii="仿宋_GB2312" w:hAnsi="仿宋_GB2312" w:eastAsia="仿宋_GB2312" w:cs="仿宋_GB2312"/>
          <w:kern w:val="0"/>
          <w:sz w:val="32"/>
          <w:szCs w:val="32"/>
        </w:rPr>
        <w:t>经评估，项目内容与经费安排基本相符</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整体上</w:t>
      </w:r>
      <w:r>
        <w:rPr>
          <w:rFonts w:hint="eastAsia" w:ascii="仿宋_GB2312" w:hAnsi="仿宋_GB2312" w:eastAsia="仿宋_GB2312" w:cs="仿宋_GB2312"/>
          <w:kern w:val="0"/>
          <w:sz w:val="32"/>
          <w:szCs w:val="32"/>
        </w:rPr>
        <w:t>，项目投入成本合理</w:t>
      </w:r>
      <w:r>
        <w:rPr>
          <w:rFonts w:hint="eastAsia" w:ascii="仿宋_GB2312" w:hAnsi="仿宋_GB2312" w:eastAsia="仿宋_GB2312" w:cs="仿宋_GB2312"/>
          <w:kern w:val="0"/>
          <w:sz w:val="32"/>
          <w:szCs w:val="32"/>
          <w:lang w:eastAsia="zh-CN"/>
        </w:rPr>
        <w:t>性</w:t>
      </w:r>
      <w:r>
        <w:rPr>
          <w:rFonts w:hint="eastAsia" w:ascii="仿宋_GB2312" w:hAnsi="仿宋_GB2312" w:eastAsia="仿宋_GB2312" w:cs="仿宋_GB2312"/>
          <w:kern w:val="0"/>
          <w:sz w:val="32"/>
          <w:szCs w:val="32"/>
          <w:lang w:val="en-US" w:eastAsia="zh-CN"/>
        </w:rPr>
        <w:t>较好</w:t>
      </w:r>
      <w:r>
        <w:rPr>
          <w:rFonts w:hint="eastAsia" w:ascii="仿宋_GB2312" w:hAnsi="仿宋_GB2312" w:eastAsia="仿宋_GB2312" w:cs="仿宋_GB2312"/>
          <w:kern w:val="0"/>
          <w:sz w:val="32"/>
          <w:szCs w:val="32"/>
        </w:rPr>
        <w:t>，经济合理性</w:t>
      </w:r>
      <w:r>
        <w:rPr>
          <w:rFonts w:hint="eastAsia" w:ascii="仿宋_GB2312" w:hAnsi="仿宋_GB2312" w:eastAsia="仿宋_GB2312" w:cs="仿宋_GB2312"/>
          <w:kern w:val="0"/>
          <w:sz w:val="32"/>
          <w:szCs w:val="32"/>
          <w:lang w:val="en-US" w:eastAsia="zh-CN"/>
        </w:rPr>
        <w:t>符合要求</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kern w:val="0"/>
          <w:sz w:val="32"/>
          <w:szCs w:val="32"/>
        </w:rPr>
      </w:pPr>
      <w:bookmarkStart w:id="3" w:name="_Toc39674754"/>
      <w:r>
        <w:rPr>
          <w:rFonts w:eastAsia="楷体_GB2312"/>
          <w:kern w:val="0"/>
          <w:sz w:val="32"/>
          <w:szCs w:val="32"/>
        </w:rPr>
        <w:t>（四）实施方案可行性</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该部分标准分为20分，评估得分为1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分，得分率为</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实施内容较明确。项目实施内容</w:t>
      </w:r>
      <w:r>
        <w:rPr>
          <w:rFonts w:hint="eastAsia" w:ascii="仿宋_GB2312" w:hAnsi="仿宋_GB2312" w:eastAsia="仿宋_GB2312" w:cs="仿宋_GB2312"/>
          <w:kern w:val="0"/>
          <w:sz w:val="32"/>
          <w:szCs w:val="32"/>
          <w:lang w:eastAsia="zh-CN"/>
        </w:rPr>
        <w:t>主要</w:t>
      </w:r>
      <w:r>
        <w:rPr>
          <w:rFonts w:hint="eastAsia" w:ascii="仿宋_GB2312" w:hAnsi="仿宋_GB2312" w:eastAsia="仿宋_GB2312" w:cs="仿宋_GB2312"/>
          <w:color w:val="auto"/>
          <w:kern w:val="0"/>
          <w:sz w:val="32"/>
          <w:szCs w:val="32"/>
          <w:lang w:eastAsia="zh-CN"/>
        </w:rPr>
        <w:t>其中L1道路长400米，均宽9米，L2道路长170米，均宽8米，对路面进行铣刨打毛清洗处理后加铺50mm厚AC-13沥青砼面层，抬高砼排水沟盖板880米，更换检查井井盖17套，整修铸铁雨水篦子18.4米</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。实施内容较明确、具体，与项目绩效目标较匹配。但评估认为，实施方案中强调了</w:t>
      </w:r>
      <w:r>
        <w:rPr>
          <w:rFonts w:hint="eastAsia" w:ascii="仿宋_GB2312" w:hAnsi="仿宋_GB2312" w:eastAsia="仿宋_GB2312" w:cs="仿宋_GB2312"/>
          <w:kern w:val="0"/>
          <w:sz w:val="32"/>
          <w:szCs w:val="32"/>
          <w:lang w:eastAsia="zh-CN"/>
        </w:rPr>
        <w:t>施工标准</w:t>
      </w:r>
      <w:r>
        <w:rPr>
          <w:rFonts w:hint="eastAsia" w:ascii="仿宋_GB2312" w:hAnsi="仿宋_GB2312" w:eastAsia="仿宋_GB2312" w:cs="仿宋_GB2312"/>
          <w:kern w:val="0"/>
          <w:sz w:val="32"/>
          <w:szCs w:val="32"/>
        </w:rPr>
        <w:t>，但缺少对硬件</w:t>
      </w:r>
      <w:r>
        <w:rPr>
          <w:rFonts w:hint="eastAsia" w:ascii="仿宋_GB2312" w:hAnsi="仿宋_GB2312" w:eastAsia="仿宋_GB2312" w:cs="仿宋_GB2312"/>
          <w:kern w:val="0"/>
          <w:sz w:val="32"/>
          <w:szCs w:val="32"/>
          <w:lang w:eastAsia="zh-CN"/>
        </w:rPr>
        <w:t>设施</w:t>
      </w:r>
      <w:r>
        <w:rPr>
          <w:rFonts w:hint="eastAsia" w:ascii="仿宋_GB2312" w:hAnsi="仿宋_GB2312" w:eastAsia="仿宋_GB2312" w:cs="仿宋_GB2312"/>
          <w:kern w:val="0"/>
          <w:sz w:val="32"/>
          <w:szCs w:val="32"/>
        </w:rPr>
        <w:t>质保要求的具体描述。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实施方案较为可行。该项目技术路线较完整、可行、合理，与项目内容及绩效目标较匹配，项目组织较合理。但评估认为，实施方案应对</w:t>
      </w:r>
      <w:r>
        <w:rPr>
          <w:rFonts w:hint="eastAsia" w:ascii="仿宋_GB2312" w:hAnsi="仿宋_GB2312" w:eastAsia="仿宋_GB2312" w:cs="仿宋_GB2312"/>
          <w:kern w:val="0"/>
          <w:sz w:val="32"/>
          <w:szCs w:val="32"/>
          <w:lang w:eastAsia="zh-CN"/>
        </w:rPr>
        <w:t>供材品质</w:t>
      </w:r>
      <w:r>
        <w:rPr>
          <w:rFonts w:hint="eastAsia" w:ascii="仿宋_GB2312" w:hAnsi="仿宋_GB2312" w:eastAsia="仿宋_GB2312" w:cs="仿宋_GB2312"/>
          <w:kern w:val="0"/>
          <w:sz w:val="32"/>
          <w:szCs w:val="32"/>
        </w:rPr>
        <w:t>提出要求，</w:t>
      </w:r>
      <w:r>
        <w:rPr>
          <w:rFonts w:hint="eastAsia" w:ascii="仿宋_GB2312" w:hAnsi="仿宋_GB2312" w:eastAsia="仿宋_GB2312" w:cs="仿宋_GB2312"/>
          <w:kern w:val="0"/>
          <w:sz w:val="32"/>
          <w:szCs w:val="32"/>
          <w:lang w:val="en-US" w:eastAsia="zh-CN"/>
        </w:rPr>
        <w:t>及时对材料质量进行监管，确保管材卫生及物理指标符合国家要求。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过程控制有效性</w:t>
      </w:r>
      <w:r>
        <w:rPr>
          <w:rFonts w:hint="eastAsia" w:ascii="仿宋_GB2312" w:hAnsi="仿宋_GB2312" w:eastAsia="仿宋_GB2312" w:cs="仿宋_GB2312"/>
          <w:kern w:val="0"/>
          <w:sz w:val="32"/>
          <w:szCs w:val="32"/>
          <w:lang w:val="en-US" w:eastAsia="zh-CN"/>
        </w:rPr>
        <w:t>良好</w:t>
      </w:r>
      <w:r>
        <w:rPr>
          <w:rFonts w:hint="eastAsia" w:ascii="仿宋_GB2312" w:hAnsi="仿宋_GB2312" w:eastAsia="仿宋_GB2312" w:cs="仿宋_GB2312"/>
          <w:kern w:val="0"/>
          <w:sz w:val="32"/>
          <w:szCs w:val="32"/>
        </w:rPr>
        <w:t>。项目组织程序较规范；业务管理制度、技术规程、标准等较健全。</w:t>
      </w:r>
      <w:r>
        <w:rPr>
          <w:rFonts w:hint="eastAsia" w:ascii="仿宋_GB2312" w:hAnsi="仿宋_GB2312" w:eastAsia="仿宋_GB2312" w:cs="仿宋_GB2312"/>
          <w:kern w:val="0"/>
          <w:sz w:val="32"/>
          <w:szCs w:val="32"/>
          <w:lang w:val="en-US" w:eastAsia="zh-CN"/>
        </w:rPr>
        <w:t>但存在两方面需要注意，</w:t>
      </w:r>
      <w:r>
        <w:rPr>
          <w:rFonts w:hint="eastAsia" w:ascii="仿宋_GB2312" w:hAnsi="仿宋_GB2312" w:eastAsia="仿宋_GB2312" w:cs="仿宋_GB2312"/>
          <w:kern w:val="0"/>
          <w:sz w:val="32"/>
          <w:szCs w:val="32"/>
        </w:rPr>
        <w:t>一是实施方案中未明确项目组织机构及人员职责分工情况；二是项目管控措施不够健全，项目单位未对项目管理过程中预期存在的风险进行充分分析，制定相应的风险控制措施以保障项目保质保量完成。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该项目实施方案内容较为明确，较合理可行，但需进一步明确组织机构及人员职责分工，加强对项目实施风险、质量的控制。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kern w:val="0"/>
          <w:sz w:val="32"/>
          <w:szCs w:val="32"/>
        </w:rPr>
      </w:pPr>
      <w:bookmarkStart w:id="4" w:name="_Toc39674755"/>
      <w:r>
        <w:rPr>
          <w:rFonts w:eastAsia="楷体_GB2312"/>
          <w:kern w:val="0"/>
          <w:sz w:val="32"/>
          <w:szCs w:val="32"/>
        </w:rPr>
        <w:t>（五）筹资合规性</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该部分标准分为20分，评估得分为20分，得分率为100%。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该项目属于</w:t>
      </w:r>
      <w:r>
        <w:rPr>
          <w:rFonts w:hint="eastAsia" w:ascii="仿宋_GB2312" w:hAnsi="仿宋_GB2312" w:eastAsia="仿宋_GB2312" w:cs="仿宋_GB2312"/>
          <w:kern w:val="0"/>
          <w:sz w:val="32"/>
          <w:szCs w:val="32"/>
          <w:lang w:eastAsia="zh-CN"/>
        </w:rPr>
        <w:t>新建</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sz w:val="32"/>
          <w:szCs w:val="32"/>
        </w:rPr>
        <w:t>工程概算总投资51.52万元，其中50万元使用淄川区大中型水库移民后期扶持人口自然变化结余资金，其余由项目村自筹。</w:t>
      </w:r>
      <w:r>
        <w:rPr>
          <w:rFonts w:hint="eastAsia" w:ascii="仿宋_GB2312" w:hAnsi="仿宋_GB2312" w:eastAsia="仿宋_GB2312" w:cs="仿宋_GB2312"/>
          <w:kern w:val="0"/>
          <w:sz w:val="32"/>
          <w:szCs w:val="32"/>
        </w:rPr>
        <w:t>该项目投资主体明确，资金来源可靠。项目筹资合规。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kern w:val="0"/>
          <w:sz w:val="32"/>
          <w:szCs w:val="32"/>
        </w:rPr>
      </w:pPr>
      <w:bookmarkStart w:id="5" w:name="_Toc39674756"/>
      <w:r>
        <w:rPr>
          <w:rFonts w:eastAsia="楷体_GB2312"/>
          <w:kern w:val="0"/>
          <w:sz w:val="32"/>
          <w:szCs w:val="32"/>
        </w:rPr>
        <w:t>（六）总体结论</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rPr>
      </w:pPr>
      <w:r>
        <w:rPr>
          <w:rFonts w:hint="eastAsia" w:eastAsia="仿宋_GB2312"/>
          <w:kern w:val="0"/>
          <w:sz w:val="32"/>
          <w:szCs w:val="32"/>
        </w:rPr>
        <w:t>项目事前评估总分</w:t>
      </w:r>
      <w:r>
        <w:rPr>
          <w:rFonts w:hint="eastAsia" w:eastAsia="仿宋_GB2312"/>
          <w:kern w:val="0"/>
          <w:sz w:val="32"/>
          <w:szCs w:val="32"/>
          <w:lang w:val="en-US" w:eastAsia="zh-CN"/>
        </w:rPr>
        <w:t>91</w:t>
      </w:r>
      <w:r>
        <w:rPr>
          <w:rFonts w:hint="eastAsia" w:eastAsia="仿宋_GB2312"/>
          <w:kern w:val="0"/>
          <w:sz w:val="32"/>
          <w:szCs w:val="32"/>
        </w:rPr>
        <w:t>分，</w:t>
      </w:r>
      <w:r>
        <w:rPr>
          <w:rFonts w:hint="eastAsia" w:eastAsia="仿宋_GB2312"/>
          <w:b/>
          <w:bCs/>
          <w:kern w:val="0"/>
          <w:sz w:val="32"/>
          <w:szCs w:val="32"/>
        </w:rPr>
        <w:t>总体意见为：</w:t>
      </w:r>
      <w:r>
        <w:rPr>
          <w:rFonts w:hint="eastAsia" w:eastAsia="仿宋_GB2312"/>
          <w:b/>
          <w:bCs/>
          <w:kern w:val="0"/>
          <w:sz w:val="32"/>
          <w:szCs w:val="32"/>
          <w:lang w:val="en-US" w:eastAsia="zh-CN"/>
        </w:rPr>
        <w:t>建议</w:t>
      </w:r>
      <w:r>
        <w:rPr>
          <w:rFonts w:hint="eastAsia" w:eastAsia="仿宋_GB2312"/>
          <w:b/>
          <w:bCs/>
          <w:kern w:val="0"/>
          <w:sz w:val="32"/>
          <w:szCs w:val="32"/>
        </w:rPr>
        <w:t>予以支持</w:t>
      </w:r>
      <w:r>
        <w:rPr>
          <w:rFonts w:hint="eastAsia" w:eastAsia="仿宋_GB2312"/>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rPr>
      </w:pPr>
      <w:r>
        <w:rPr>
          <w:rFonts w:hint="eastAsia" w:ascii="黑体" w:eastAsia="黑体" w:cs="黑体"/>
          <w:sz w:val="32"/>
          <w:szCs w:val="32"/>
        </w:rPr>
        <w:t>评估的相关建议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rPr>
      </w:pPr>
      <w:r>
        <w:rPr>
          <w:rFonts w:hint="eastAsia" w:eastAsia="仿宋_GB2312"/>
          <w:kern w:val="0"/>
          <w:sz w:val="32"/>
          <w:szCs w:val="32"/>
        </w:rPr>
        <w:t>建议根据项目实际情况，合理填报绩效目标、指标，进一步提升项目绩效目标填报水平。进一步明确项目的直接服务对象，设置反映服务对象或项目受益人对相关产出及其影响的认可程度的满意度指标。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rPr>
      </w:pPr>
      <w:r>
        <w:rPr>
          <w:rFonts w:hint="eastAsia" w:ascii="黑体" w:eastAsia="黑体" w:cs="黑体"/>
          <w:sz w:val="32"/>
          <w:szCs w:val="32"/>
          <w:lang w:val="en-US" w:eastAsia="zh-CN"/>
        </w:rPr>
        <w:t>评估人员签名：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kern w:val="0"/>
          <w:sz w:val="32"/>
          <w:szCs w:val="32"/>
          <w:lang w:val="en-US" w:eastAsia="zh-CN"/>
        </w:rPr>
      </w:pPr>
      <w:r>
        <w:rPr>
          <w:rFonts w:eastAsia="仿宋_GB2312"/>
          <w:kern w:val="0"/>
          <w:sz w:val="32"/>
          <w:szCs w:val="32"/>
          <w:lang w:val="en-US" w:eastAsia="zh-CN"/>
        </w:rPr>
        <w:t xml:space="preserve">    宗帅    刘翠丽   孟生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lang w:eastAsia="zh-CN"/>
        </w:rPr>
      </w:pPr>
      <w:r>
        <w:rPr>
          <w:rFonts w:hint="eastAsia" w:ascii="黑体" w:eastAsia="黑体" w:cs="黑体"/>
          <w:sz w:val="32"/>
          <w:szCs w:val="32"/>
          <w:lang w:val="en-US" w:eastAsia="zh-CN"/>
        </w:rPr>
        <w:t>六</w:t>
      </w:r>
      <w:r>
        <w:rPr>
          <w:rFonts w:hint="eastAsia" w:ascii="黑体" w:eastAsia="黑体" w:cs="黑体"/>
          <w:sz w:val="32"/>
          <w:szCs w:val="32"/>
          <w:lang w:eastAsia="zh-CN"/>
        </w:rPr>
        <w:t>、附件资料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附件1、事前绩效评估评分指标体系（项目）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lang w:val="en-US" w:eastAsia="zh-CN"/>
        </w:rPr>
        <w:t>附件2、项目绩效目标申报表</w:t>
      </w:r>
      <w:bookmarkStart w:id="6" w:name="_GoBack"/>
      <w:bookmarkEnd w:id="6"/>
    </w:p>
    <w:p>
      <w:pPr>
        <w:widowControl/>
        <w:spacing w:line="560" w:lineRule="exact"/>
        <w:jc w:val="left"/>
        <w:rPr>
          <w:rFonts w:eastAsia="仿宋_GB2312"/>
          <w:sz w:val="32"/>
          <w:szCs w:val="32"/>
        </w:rPr>
      </w:pPr>
    </w:p>
    <w:p>
      <w:pPr>
        <w:widowControl/>
        <w:spacing w:line="560" w:lineRule="exact"/>
        <w:jc w:val="left"/>
        <w:rPr>
          <w:rFonts w:eastAsia="仿宋_GB2312"/>
          <w:sz w:val="32"/>
          <w:szCs w:val="32"/>
        </w:rPr>
      </w:pPr>
      <w:r>
        <w:rPr>
          <w:rFonts w:eastAsia="仿宋_GB2312"/>
          <w:sz w:val="32"/>
          <w:szCs w:val="32"/>
        </w:rPr>
        <w:t>附件1</w:t>
      </w:r>
    </w:p>
    <w:p>
      <w:pPr>
        <w:spacing w:line="560" w:lineRule="exact"/>
        <w:jc w:val="center"/>
        <w:rPr>
          <w:rFonts w:hint="eastAsia" w:ascii="方正小标宋简体" w:eastAsia="方正小标宋简体"/>
          <w:sz w:val="44"/>
          <w:szCs w:val="44"/>
        </w:rPr>
      </w:pPr>
      <w:r>
        <w:rPr>
          <w:rFonts w:hint="eastAsia" w:ascii="方正小标宋简体" w:eastAsia="方正小标宋简体"/>
          <w:kern w:val="0"/>
          <w:sz w:val="44"/>
          <w:szCs w:val="44"/>
        </w:rPr>
        <w:t>事前绩效评估评分指标体系（项目）</w:t>
      </w:r>
    </w:p>
    <w:p>
      <w:pPr>
        <w:rPr>
          <w:rFonts w:hint="eastAsia" w:ascii="Calibri" w:hAnsi="Calibri"/>
          <w:szCs w:val="22"/>
        </w:rPr>
      </w:pPr>
    </w:p>
    <w:tbl>
      <w:tblPr>
        <w:tblStyle w:val="6"/>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352"/>
        <w:gridCol w:w="635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116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b/>
                <w:bCs/>
                <w:color w:val="000000"/>
                <w:kern w:val="0"/>
                <w:sz w:val="20"/>
                <w:szCs w:val="20"/>
              </w:rPr>
            </w:pPr>
            <w:r>
              <w:rPr>
                <w:rFonts w:hint="eastAsia" w:ascii="宋体" w:cs="宋体"/>
                <w:b/>
                <w:bCs/>
                <w:color w:val="000000"/>
                <w:kern w:val="0"/>
                <w:sz w:val="20"/>
                <w:szCs w:val="20"/>
              </w:rPr>
              <w:t>一级指标</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b/>
                <w:bCs/>
                <w:color w:val="000000"/>
                <w:kern w:val="0"/>
                <w:sz w:val="20"/>
                <w:szCs w:val="20"/>
              </w:rPr>
            </w:pPr>
            <w:r>
              <w:rPr>
                <w:rFonts w:hint="eastAsia" w:ascii="宋体" w:cs="宋体"/>
                <w:b/>
                <w:bCs/>
                <w:color w:val="000000"/>
                <w:kern w:val="0"/>
                <w:sz w:val="20"/>
                <w:szCs w:val="20"/>
              </w:rPr>
              <w:t>二级</w:t>
            </w:r>
          </w:p>
          <w:p>
            <w:pPr>
              <w:widowControl/>
              <w:adjustRightInd w:val="0"/>
              <w:snapToGrid w:val="0"/>
              <w:jc w:val="center"/>
              <w:rPr>
                <w:rFonts w:ascii="宋体" w:cs="宋体"/>
                <w:b/>
                <w:bCs/>
                <w:color w:val="000000"/>
                <w:kern w:val="0"/>
                <w:sz w:val="20"/>
                <w:szCs w:val="20"/>
              </w:rPr>
            </w:pPr>
            <w:r>
              <w:rPr>
                <w:rFonts w:hint="eastAsia" w:ascii="宋体" w:cs="宋体"/>
                <w:b/>
                <w:bCs/>
                <w:color w:val="000000"/>
                <w:kern w:val="0"/>
                <w:sz w:val="20"/>
                <w:szCs w:val="20"/>
              </w:rPr>
              <w:t>指标</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b/>
                <w:bCs/>
                <w:kern w:val="0"/>
                <w:sz w:val="20"/>
                <w:szCs w:val="20"/>
              </w:rPr>
            </w:pPr>
            <w:r>
              <w:rPr>
                <w:rFonts w:hint="eastAsia" w:ascii="宋体" w:cs="宋体"/>
                <w:b/>
                <w:bCs/>
                <w:kern w:val="0"/>
                <w:sz w:val="20"/>
                <w:szCs w:val="20"/>
              </w:rPr>
              <w:t>评价要点</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b/>
                <w:bCs/>
                <w:color w:val="000000"/>
                <w:kern w:val="0"/>
                <w:sz w:val="20"/>
                <w:szCs w:val="20"/>
              </w:rPr>
            </w:pPr>
            <w:r>
              <w:rPr>
                <w:rFonts w:hint="eastAsia" w:ascii="宋体" w:cs="宋体"/>
                <w:b/>
                <w:bCs/>
                <w:color w:val="000000"/>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立项</w:t>
            </w:r>
          </w:p>
          <w:p>
            <w:pPr>
              <w:widowControl/>
              <w:adjustRightInd w:val="0"/>
              <w:snapToGrid w:val="0"/>
              <w:jc w:val="center"/>
              <w:rPr>
                <w:rFonts w:ascii="宋体" w:cs="宋体"/>
                <w:kern w:val="0"/>
                <w:sz w:val="20"/>
                <w:szCs w:val="20"/>
              </w:rPr>
            </w:pPr>
            <w:r>
              <w:rPr>
                <w:rFonts w:hint="eastAsia" w:ascii="宋体" w:cs="宋体"/>
                <w:kern w:val="0"/>
                <w:sz w:val="20"/>
                <w:szCs w:val="20"/>
              </w:rPr>
              <w:t>必要性</w:t>
            </w:r>
            <w:r>
              <w:rPr>
                <w:rFonts w:hint="eastAsia" w:ascii="宋体" w:cs="宋体"/>
                <w:kern w:val="0"/>
                <w:sz w:val="20"/>
                <w:szCs w:val="20"/>
              </w:rPr>
              <w:br w:type="textWrapping"/>
            </w:r>
            <w:r>
              <w:rPr>
                <w:rFonts w:hint="eastAsia" w:ascii="宋体" w:cs="宋体"/>
                <w:kern w:val="0"/>
                <w:sz w:val="20"/>
                <w:szCs w:val="20"/>
              </w:rPr>
              <w:t>（20）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政策相关性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color w:val="000000"/>
                <w:kern w:val="0"/>
                <w:sz w:val="20"/>
                <w:szCs w:val="20"/>
              </w:rPr>
            </w:pPr>
            <w:r>
              <w:rPr>
                <w:rFonts w:hint="eastAsia" w:ascii="宋体" w:cs="宋体"/>
                <w:color w:val="000000"/>
                <w:kern w:val="0"/>
                <w:sz w:val="20"/>
                <w:szCs w:val="20"/>
              </w:rPr>
              <w:t>是否与国家、山东省、</w:t>
            </w:r>
            <w:r>
              <w:rPr>
                <w:rFonts w:hint="eastAsia" w:ascii="宋体" w:cs="宋体"/>
                <w:kern w:val="0"/>
                <w:sz w:val="20"/>
                <w:szCs w:val="20"/>
              </w:rPr>
              <w:t>市、区相关行业宏观政策相关</w:t>
            </w:r>
            <w:r>
              <w:rPr>
                <w:rFonts w:hint="eastAsia" w:ascii="宋体" w:cs="宋体"/>
                <w:color w:val="000000"/>
                <w:kern w:val="0"/>
                <w:sz w:val="20"/>
                <w:szCs w:val="20"/>
              </w:rPr>
              <w:t>。</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职能相关性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color w:val="000000"/>
                <w:kern w:val="0"/>
                <w:sz w:val="20"/>
                <w:szCs w:val="20"/>
              </w:rPr>
            </w:pPr>
            <w:r>
              <w:rPr>
                <w:rFonts w:hint="eastAsia" w:ascii="宋体" w:cs="宋体"/>
                <w:color w:val="000000"/>
                <w:kern w:val="0"/>
                <w:sz w:val="20"/>
                <w:szCs w:val="20"/>
              </w:rPr>
              <w:t>是否与主管部门职能、规划及当年重点工作相关。</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需求相关性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color w:val="000000"/>
                <w:kern w:val="0"/>
                <w:sz w:val="20"/>
                <w:szCs w:val="20"/>
              </w:rPr>
            </w:pPr>
            <w:r>
              <w:rPr>
                <w:rFonts w:hint="eastAsia" w:ascii="宋体" w:cs="宋体"/>
                <w:color w:val="000000"/>
                <w:kern w:val="0"/>
                <w:sz w:val="20"/>
                <w:szCs w:val="20"/>
              </w:rPr>
              <w:t>①是否具有现实需求，需求是否迫切；②是否有可替代性；③是否有确定的服务对象或受益对象。</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财政投入相关性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color w:val="000000"/>
                <w:kern w:val="0"/>
                <w:sz w:val="20"/>
                <w:szCs w:val="20"/>
              </w:rPr>
            </w:pPr>
            <w:r>
              <w:rPr>
                <w:rFonts w:hint="eastAsia" w:ascii="宋体" w:cs="宋体"/>
                <w:color w:val="000000"/>
                <w:kern w:val="0"/>
                <w:sz w:val="20"/>
                <w:szCs w:val="20"/>
              </w:rPr>
              <w:t>是否具有公共性，是否属于公共财政支持范围。</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投入</w:t>
            </w:r>
          </w:p>
          <w:p>
            <w:pPr>
              <w:widowControl/>
              <w:adjustRightInd w:val="0"/>
              <w:snapToGrid w:val="0"/>
              <w:jc w:val="center"/>
              <w:rPr>
                <w:rFonts w:ascii="宋体" w:cs="宋体"/>
                <w:kern w:val="0"/>
                <w:sz w:val="20"/>
                <w:szCs w:val="20"/>
              </w:rPr>
            </w:pPr>
            <w:r>
              <w:rPr>
                <w:rFonts w:hint="eastAsia" w:ascii="宋体" w:cs="宋体"/>
                <w:kern w:val="0"/>
                <w:sz w:val="20"/>
                <w:szCs w:val="20"/>
              </w:rPr>
              <w:t>经济性（20）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投入合理性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①项目投入资源及成本是否与预期产出及效果相匹配；②投入成本是否合理，成本测算依据是否充分；③其他渠道是否有充分投入。</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eastAsia="宋体" w:cs="宋体"/>
                <w:color w:val="000000"/>
                <w:kern w:val="0"/>
                <w:sz w:val="20"/>
                <w:szCs w:val="20"/>
                <w:lang w:eastAsia="zh-CN"/>
              </w:rPr>
            </w:pPr>
            <w:r>
              <w:rPr>
                <w:rFonts w:ascii="宋体" w:cs="宋体"/>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成本控制措施有效性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项目是否采取相关成本控制措施，成本控制措施是否有效。</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eastAsia="宋体" w:cs="宋体"/>
                <w:color w:val="000000"/>
                <w:kern w:val="0"/>
                <w:sz w:val="20"/>
                <w:szCs w:val="20"/>
                <w:lang w:eastAsia="zh-CN"/>
              </w:rPr>
            </w:pPr>
            <w:r>
              <w:rPr>
                <w:rFonts w:ascii="宋体" w:cs="宋体"/>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绩效目标合理性（20）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目标明确性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 xml:space="preserve">①绩效目标设定是否明确；②与部门长期规划目标、年度工作目标是否一致；③项目受益群体定位是否准确；④绩效目标和指标设置是否与项目高度相关。 </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eastAsia="宋体" w:cs="宋体"/>
                <w:color w:val="000000"/>
                <w:kern w:val="0"/>
                <w:sz w:val="20"/>
                <w:szCs w:val="20"/>
                <w:lang w:eastAsia="zh-CN"/>
              </w:rPr>
            </w:pPr>
            <w:r>
              <w:rPr>
                <w:rFonts w:ascii="宋体" w:cs="宋体"/>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目标合理性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①绩效目标与项目预计解决的问题是否匹配；②绩效目标与现实需求是否匹配；③绩效目标是否具有一定的前瞻性和挑战性；④绩效指标是否细化、量化，指标值是否合理。</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eastAsia="宋体" w:cs="宋体"/>
                <w:color w:val="000000"/>
                <w:kern w:val="0"/>
                <w:sz w:val="20"/>
                <w:szCs w:val="20"/>
                <w:lang w:eastAsia="zh-CN"/>
              </w:rPr>
            </w:pPr>
            <w:r>
              <w:rPr>
                <w:rFonts w:ascii="宋体" w:cs="宋体"/>
                <w:color w:val="000000"/>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r>
              <w:rPr>
                <w:rFonts w:hint="eastAsia" w:ascii="宋体" w:cs="宋体"/>
                <w:kern w:val="0"/>
                <w:sz w:val="20"/>
                <w:szCs w:val="20"/>
              </w:rPr>
              <w:t>实施方案有效性</w:t>
            </w:r>
            <w:r>
              <w:rPr>
                <w:rFonts w:hint="eastAsia" w:ascii="宋体" w:cs="宋体"/>
                <w:kern w:val="0"/>
                <w:sz w:val="20"/>
                <w:szCs w:val="20"/>
              </w:rPr>
              <w:br w:type="textWrapping"/>
            </w:r>
            <w:r>
              <w:rPr>
                <w:rFonts w:hint="eastAsia" w:ascii="宋体" w:cs="宋体"/>
                <w:kern w:val="0"/>
                <w:sz w:val="20"/>
                <w:szCs w:val="20"/>
              </w:rPr>
              <w:t>（20）</w:t>
            </w: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r>
              <w:rPr>
                <w:rFonts w:hint="eastAsia" w:ascii="宋体" w:cs="宋体"/>
                <w:kern w:val="0"/>
                <w:sz w:val="20"/>
                <w:szCs w:val="20"/>
              </w:rPr>
              <w:t>实施方案有效性</w:t>
            </w:r>
            <w:r>
              <w:rPr>
                <w:rFonts w:hint="eastAsia" w:ascii="宋体" w:cs="宋体"/>
                <w:kern w:val="0"/>
                <w:sz w:val="20"/>
                <w:szCs w:val="20"/>
              </w:rPr>
              <w:br w:type="textWrapping"/>
            </w:r>
            <w:r>
              <w:rPr>
                <w:rFonts w:hint="eastAsia" w:ascii="宋体" w:cs="宋体"/>
                <w:kern w:val="0"/>
                <w:sz w:val="20"/>
                <w:szCs w:val="20"/>
              </w:rPr>
              <w:t>（20）</w:t>
            </w: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hint="eastAsia" w:ascii="宋体" w:cs="宋体"/>
                <w:kern w:val="0"/>
                <w:sz w:val="20"/>
                <w:szCs w:val="20"/>
              </w:rPr>
            </w:pPr>
          </w:p>
          <w:p>
            <w:pPr>
              <w:widowControl/>
              <w:adjustRightInd w:val="0"/>
              <w:snapToGrid w:val="0"/>
              <w:jc w:val="center"/>
              <w:rPr>
                <w:rFonts w:asci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实施内容明确性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项目内容是否明确、具体，与绩效目标是否匹配。</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项目时效性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项目是否明确设立、退出时限；项目清理、退出、调整机制是否健全。</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实施方案可行性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①项目技术路线是否完整、先进、可行、合理，与项目内容及绩效目标是否匹配；②项目组织、进度安排是否合理；③与项目有关的基础设施条件是否能够得以有效保障。</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hint="eastAsia" w:ascii="宋体" w:eastAsia="宋体" w:cs="宋体"/>
                <w:color w:val="000000"/>
                <w:kern w:val="0"/>
                <w:sz w:val="20"/>
                <w:szCs w:val="20"/>
                <w:lang w:eastAsia="zh-CN"/>
              </w:rPr>
            </w:pPr>
            <w:r>
              <w:rPr>
                <w:rFonts w:hint="eastAsia" w:asci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过程控制有效性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筹资</w:t>
            </w:r>
          </w:p>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合规性（20）</w:t>
            </w: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筹资合规性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color w:val="000000"/>
                <w:kern w:val="0"/>
                <w:sz w:val="20"/>
                <w:szCs w:val="20"/>
              </w:rPr>
            </w:pPr>
            <w:r>
              <w:rPr>
                <w:rFonts w:hint="eastAsia" w:ascii="宋体" w:cs="宋体"/>
                <w:color w:val="000000"/>
                <w:kern w:val="0"/>
                <w:sz w:val="20"/>
                <w:szCs w:val="20"/>
              </w:rPr>
              <w:t>①资金来源渠道是否符合相关规定；②资金筹措程序是否科学规范，是否经过相关论证，论证资料是否齐全；③资金筹措是否体现权责对等，财权和事权是否匹配。</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财政投入能力</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color w:val="000000"/>
                <w:kern w:val="0"/>
                <w:sz w:val="20"/>
                <w:szCs w:val="20"/>
              </w:rPr>
              <w:t>①各级财政资金配套方式和承受能力是否科学合理；②各级财政部门和其他部门是否有类似项目资金重复投入；③财政资金支持方式是否科学合理。</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continue"/>
            <w:tcBorders>
              <w:top w:val="single" w:color="auto" w:sz="4" w:space="0"/>
              <w:left w:val="single" w:color="auto" w:sz="4" w:space="0"/>
              <w:bottom w:val="single" w:color="auto" w:sz="4" w:space="0"/>
              <w:right w:val="single" w:color="auto" w:sz="4" w:space="0"/>
            </w:tcBorders>
            <w:noWrap/>
            <w:vAlign w:val="center"/>
          </w:tcPr>
          <w:p/>
        </w:tc>
        <w:tc>
          <w:tcPr>
            <w:tcW w:w="1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kern w:val="0"/>
                <w:sz w:val="20"/>
                <w:szCs w:val="20"/>
              </w:rPr>
            </w:pPr>
            <w:r>
              <w:rPr>
                <w:rFonts w:hint="eastAsia" w:ascii="宋体" w:cs="宋体"/>
                <w:kern w:val="0"/>
                <w:sz w:val="20"/>
                <w:szCs w:val="20"/>
              </w:rPr>
              <w:t>筹资风险可控性</w:t>
            </w:r>
          </w:p>
        </w:tc>
        <w:tc>
          <w:tcPr>
            <w:tcW w:w="635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宋体" w:cs="宋体"/>
                <w:kern w:val="0"/>
                <w:sz w:val="20"/>
                <w:szCs w:val="20"/>
              </w:rPr>
            </w:pPr>
            <w:r>
              <w:rPr>
                <w:rFonts w:hint="eastAsia" w:ascii="宋体" w:cs="宋体"/>
                <w:kern w:val="0"/>
                <w:sz w:val="20"/>
                <w:szCs w:val="20"/>
              </w:rPr>
              <w:t>①对筹资风险认识是否全面；②是否针对预期风险设定应对措施；③应对措施是否可行、有效。</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5</w:t>
            </w:r>
          </w:p>
        </w:tc>
      </w:tr>
    </w:tbl>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ind w:firstLine="640" w:firstLineChars="200"/>
        <w:rPr>
          <w:rFonts w:hint="eastAsia" w:eastAsia="仿宋_GB2312"/>
          <w:sz w:val="32"/>
          <w:szCs w:val="32"/>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3303F"/>
    <w:multiLevelType w:val="singleLevel"/>
    <w:tmpl w:val="E0B3303F"/>
    <w:lvl w:ilvl="0" w:tentative="0">
      <w:start w:val="4"/>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TVmOTY4MGUwNGY2ZDJlOWNiMzQ0NjM2M2Q1MmEwOGMifQ=="/>
  </w:docVars>
  <w:rsids>
    <w:rsidRoot w:val="00000000"/>
    <w:rsid w:val="019A3D07"/>
    <w:rsid w:val="0BA550E1"/>
    <w:rsid w:val="1D7768AC"/>
    <w:rsid w:val="3CAA449A"/>
    <w:rsid w:val="700F384C"/>
    <w:rsid w:val="723C4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beforeAutospacing="0" w:after="330" w:afterAutospacing="0" w:line="576" w:lineRule="auto"/>
      <w:jc w:val="both"/>
      <w:outlineLvl w:val="0"/>
    </w:pPr>
    <w:rPr>
      <w:rFonts w:ascii="Times New Roman" w:hAnsi="Times New Roman" w:eastAsia="仿宋_GB2312" w:cs="Times New Roman"/>
      <w:b/>
      <w:kern w:val="44"/>
      <w:sz w:val="44"/>
      <w:szCs w:val="3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P R C</Company>
  <Pages>9</Pages>
  <Words>3844</Words>
  <Characters>3968</Characters>
  <Lines>0</Lines>
  <Paragraphs>97</Paragraphs>
  <TotalTime>62</TotalTime>
  <ScaleCrop>false</ScaleCrop>
  <LinksUpToDate>false</LinksUpToDate>
  <CharactersWithSpaces>3987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2021-03-29T07:57:00Z</dcterms:created>
  <dc:creator>Windows User</dc:creator>
  <cp:lastModifiedBy>蓝色鸢尾529</cp:lastModifiedBy>
  <cp:lastPrinted>2021-10-12T03:28:00Z</cp:lastPrinted>
  <dcterms:modified xsi:type="dcterms:W3CDTF">2022-12-07T09:01:58Z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0A88922C85C24F9D9614D6614E39285D</vt:lpwstr>
  </property>
</Properties>
</file>