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提案号：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49</w:t>
      </w:r>
    </w:p>
    <w:p>
      <w:pPr>
        <w:jc w:val="both"/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提案标题：</w:t>
      </w:r>
      <w:r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  <w:t>关于对罗村镇千峪小学的发展与未来探讨</w:t>
      </w:r>
    </w:p>
    <w:p>
      <w:pPr>
        <w:jc w:val="both"/>
        <w:rPr>
          <w:rFonts w:hint="eastAsia" w:ascii="仿宋_GB2312" w:hAnsi="仿宋" w:eastAsia="仿宋_GB2312" w:cs="仿宋"/>
          <w:b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</w:rPr>
      </w:pPr>
    </w:p>
    <w:tbl>
      <w:tblPr>
        <w:tblStyle w:val="3"/>
        <w:tblW w:w="8789" w:type="dxa"/>
        <w:jc w:val="center"/>
        <w:tblBorders>
          <w:top w:val="none" w:color="auto" w:sz="0" w:space="0"/>
          <w:left w:val="none" w:color="auto" w:sz="0" w:space="0"/>
          <w:bottom w:val="dashed" w:color="auto" w:sz="4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36"/>
        <w:gridCol w:w="2792"/>
        <w:gridCol w:w="1213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提案者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界别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工作单位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地址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  <w:t>李</w:t>
            </w: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  <w:t>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  <w:t>昂科进出口公司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default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  <w:t>15005337777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default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  <w:t>王</w:t>
            </w: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  永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" w:eastAsia="zh-CN" w:bidi="ar-SA"/>
              </w:rPr>
              <w:t>凯盛新材料公司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00" w:lineRule="atLeast"/>
              <w:ind w:right="-94"/>
              <w:jc w:val="center"/>
              <w:rPr>
                <w:rFonts w:hint="default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pacing w:val="0"/>
                <w:kern w:val="2"/>
                <w:sz w:val="28"/>
                <w:szCs w:val="28"/>
                <w:lang w:val="en-US" w:eastAsia="zh-CN" w:bidi="ar-SA"/>
              </w:rPr>
              <w:t>18369966777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ind w:firstLine="680" w:firstLineChars="200"/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  <w:t>千峪小学坐落于罗村镇千峪村内，而千峪村位于罗村镇的东南方向，是罗村镇最为偏远的一个村庄，距罗村镇政府驻地约五公里路程。千峪村与城区没有相通的公交车辆，想要出村的话，靠自驾，摩的或步行。学校师资力量薄弱，生源不足。</w:t>
      </w:r>
    </w:p>
    <w:p>
      <w:pPr>
        <w:ind w:firstLine="680" w:firstLineChars="200"/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  <w:t>建议：</w:t>
      </w:r>
    </w:p>
    <w:p>
      <w:pPr>
        <w:ind w:firstLine="680" w:firstLineChars="200"/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  <w:t>逐步完善学校在教学环境、班车等硬件设施，对于实在贫困的学生实施学费减免政策，做到让每一个适龄儿童都能坐在教室学习。</w:t>
      </w:r>
      <w:bookmarkStart w:id="0" w:name="_GoBack"/>
      <w:bookmarkEnd w:id="0"/>
    </w:p>
    <w:p>
      <w:pPr>
        <w:ind w:firstLine="680" w:firstLineChars="200"/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  <w:t>充分保证学生在校的安全以及上下学的通行安全，定期对学生进行心理疏导，使学生团结友爱，建造和谐校园。</w:t>
      </w:r>
    </w:p>
    <w:p>
      <w:pPr>
        <w:ind w:firstLine="680" w:firstLineChars="200"/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25"/>
        <w:jc w:val="left"/>
        <w:textAlignment w:val="auto"/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审查意见：同意立案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25"/>
        <w:jc w:val="left"/>
        <w:textAlignment w:val="auto"/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处理意见：由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0"/>
          <w:szCs w:val="30"/>
          <w:lang w:eastAsia="zh-CN"/>
        </w:rPr>
        <w:t>教育和体育</w:t>
      </w:r>
      <w:r>
        <w:rPr>
          <w:rFonts w:hint="eastAsia" w:ascii="仿宋" w:hAnsi="仿宋" w:eastAsia="仿宋"/>
          <w:sz w:val="30"/>
          <w:szCs w:val="30"/>
        </w:rPr>
        <w:t>局</w:t>
      </w:r>
      <w:r>
        <w:rPr>
          <w:rFonts w:hint="eastAsia" w:ascii="仿宋" w:hAnsi="仿宋" w:eastAsia="仿宋"/>
          <w:sz w:val="30"/>
          <w:szCs w:val="30"/>
          <w:lang w:eastAsia="zh-CN"/>
        </w:rPr>
        <w:t>、罗村镇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eastAsia="zh-CN"/>
        </w:rPr>
        <w:t>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25"/>
        <w:jc w:val="left"/>
        <w:textAlignment w:val="auto"/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920" w:firstLineChars="1850"/>
        <w:jc w:val="both"/>
        <w:textAlignment w:val="auto"/>
        <w:rPr>
          <w:rFonts w:hint="eastAsia" w:ascii="仿宋_GB2312" w:hAnsi="Calibri" w:eastAsia="仿宋_GB2312" w:cs="宋体"/>
          <w:color w:val="333333"/>
          <w:spacing w:val="10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20.3.1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BF"/>
    <w:rsid w:val="000871ED"/>
    <w:rsid w:val="00210970"/>
    <w:rsid w:val="00244034"/>
    <w:rsid w:val="002A09EF"/>
    <w:rsid w:val="002E093C"/>
    <w:rsid w:val="003D7A6A"/>
    <w:rsid w:val="00482423"/>
    <w:rsid w:val="006047C2"/>
    <w:rsid w:val="006739E4"/>
    <w:rsid w:val="00696098"/>
    <w:rsid w:val="00736AD7"/>
    <w:rsid w:val="009518E6"/>
    <w:rsid w:val="00B66272"/>
    <w:rsid w:val="00B86640"/>
    <w:rsid w:val="00C12A29"/>
    <w:rsid w:val="00CF2728"/>
    <w:rsid w:val="00D505F6"/>
    <w:rsid w:val="00EE283F"/>
    <w:rsid w:val="00F212BF"/>
    <w:rsid w:val="00FC44E9"/>
    <w:rsid w:val="00FD348D"/>
    <w:rsid w:val="01B300CC"/>
    <w:rsid w:val="12E70ED3"/>
    <w:rsid w:val="19682020"/>
    <w:rsid w:val="1DC81E9F"/>
    <w:rsid w:val="284223EB"/>
    <w:rsid w:val="34D81580"/>
    <w:rsid w:val="3C044539"/>
    <w:rsid w:val="542C4C55"/>
    <w:rsid w:val="5CAC06C1"/>
    <w:rsid w:val="61D55AC9"/>
    <w:rsid w:val="6FA2150E"/>
    <w:rsid w:val="76F4294B"/>
    <w:rsid w:val="7A36524D"/>
    <w:rsid w:val="7EA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EFA082-F977-47FA-A59C-08A7E42BC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299</Words>
  <Characters>1710</Characters>
  <Lines>14</Lines>
  <Paragraphs>4</Paragraphs>
  <TotalTime>5</TotalTime>
  <ScaleCrop>false</ScaleCrop>
  <LinksUpToDate>false</LinksUpToDate>
  <CharactersWithSpaces>2005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2019-05-30T22:56:00Z</dcterms:created>
  <dc:creator>hh</dc:creator>
  <cp:lastModifiedBy>Administrator</cp:lastModifiedBy>
  <dcterms:modified xsi:type="dcterms:W3CDTF">2020-12-16T06:17:10Z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