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0C39D">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ascii="Times New Roman" w:hAnsi="Times New Roman" w:eastAsia="微软雅黑"/>
          <w:bCs/>
          <w:color w:val="auto"/>
          <w:spacing w:val="17"/>
          <w:sz w:val="52"/>
          <w:szCs w:val="52"/>
          <w:highlight w:val="none"/>
        </w:rPr>
      </w:pPr>
    </w:p>
    <w:p w14:paraId="73F869D5">
      <w:pPr>
        <w:pStyle w:val="2"/>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jc w:val="both"/>
        <w:textAlignment w:val="auto"/>
        <w:rPr>
          <w:rFonts w:ascii="Times New Roman" w:hAnsi="Times New Roman" w:eastAsia="微软雅黑"/>
          <w:b w:val="0"/>
          <w:color w:val="auto"/>
          <w:spacing w:val="17"/>
          <w:kern w:val="2"/>
          <w:sz w:val="44"/>
          <w:szCs w:val="44"/>
          <w:highlight w:val="none"/>
        </w:rPr>
      </w:pPr>
    </w:p>
    <w:p w14:paraId="11D6CF58">
      <w:pPr>
        <w:pStyle w:val="2"/>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jc w:val="both"/>
        <w:textAlignment w:val="auto"/>
        <w:rPr>
          <w:rFonts w:ascii="Times New Roman" w:hAnsi="Times New Roman" w:eastAsia="方正小标宋简体"/>
          <w:b w:val="0"/>
          <w:color w:val="auto"/>
          <w:spacing w:val="17"/>
          <w:kern w:val="2"/>
          <w:sz w:val="44"/>
          <w:szCs w:val="44"/>
          <w:highlight w:val="none"/>
        </w:rPr>
      </w:pPr>
    </w:p>
    <w:p w14:paraId="3712EA18">
      <w:pPr>
        <w:pStyle w:val="2"/>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b w:val="0"/>
          <w:color w:val="auto"/>
          <w:spacing w:val="17"/>
          <w:kern w:val="2"/>
          <w:sz w:val="44"/>
          <w:szCs w:val="44"/>
          <w:highlight w:val="none"/>
          <w:lang w:eastAsia="zh-CN"/>
        </w:rPr>
      </w:pPr>
      <w:r>
        <w:rPr>
          <w:rFonts w:hint="eastAsia" w:ascii="Times New Roman" w:hAnsi="Times New Roman" w:eastAsia="方正小标宋简体"/>
          <w:b w:val="0"/>
          <w:color w:val="auto"/>
          <w:spacing w:val="17"/>
          <w:kern w:val="2"/>
          <w:sz w:val="44"/>
          <w:szCs w:val="44"/>
          <w:highlight w:val="none"/>
          <w:lang w:eastAsia="zh-CN"/>
        </w:rPr>
        <w:t>政</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府</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工</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作</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报</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告</w:t>
      </w:r>
    </w:p>
    <w:p w14:paraId="577360E5">
      <w:pPr>
        <w:pStyle w:val="3"/>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楷体_GB2312" w:cs="Times New Roman"/>
          <w:color w:val="auto"/>
          <w:spacing w:val="17"/>
          <w:kern w:val="2"/>
          <w:sz w:val="34"/>
          <w:szCs w:val="34"/>
          <w:highlight w:val="none"/>
          <w:lang w:val="en-US" w:eastAsia="zh-CN" w:bidi="ar-SA"/>
        </w:rPr>
      </w:pPr>
    </w:p>
    <w:p w14:paraId="4CC8ABDD">
      <w:pPr>
        <w:keepNext w:val="0"/>
        <w:keepLines w:val="0"/>
        <w:pageBreakBefore w:val="0"/>
        <w:widowControl w:val="0"/>
        <w:kinsoku/>
        <w:wordWrap/>
        <w:overflowPunct w:val="0"/>
        <w:topLinePunct w:val="0"/>
        <w:autoSpaceDE/>
        <w:autoSpaceDN/>
        <w:bidi w:val="0"/>
        <w:adjustRightInd/>
        <w:snapToGrid/>
        <w:spacing w:line="560" w:lineRule="exact"/>
        <w:textAlignment w:val="auto"/>
        <w:rPr>
          <w:rFonts w:ascii="Times New Roman" w:hAnsi="Times New Roman"/>
          <w:color w:val="auto"/>
          <w:spacing w:val="17"/>
          <w:highlight w:val="none"/>
          <w:lang w:val="zh-CN" w:bidi="zh-CN"/>
        </w:rPr>
      </w:pPr>
    </w:p>
    <w:p w14:paraId="43657F3E">
      <w:pPr>
        <w:keepNext w:val="0"/>
        <w:keepLines w:val="0"/>
        <w:pageBreakBefore w:val="0"/>
        <w:widowControl w:val="0"/>
        <w:kinsoku/>
        <w:wordWrap/>
        <w:overflowPunct w:val="0"/>
        <w:topLinePunct w:val="0"/>
        <w:bidi w:val="0"/>
        <w:spacing w:beforeAutospacing="0" w:afterAutospacing="0" w:line="620" w:lineRule="exact"/>
        <w:ind w:left="0"/>
        <w:jc w:val="center"/>
        <w:textAlignment w:val="auto"/>
        <w:rPr>
          <w:rFonts w:ascii="Times New Roman" w:hAnsi="Times New Roman" w:eastAsia="楷体_GB2312" w:cs="Times New Roman"/>
          <w:color w:val="auto"/>
          <w:spacing w:val="16"/>
          <w:sz w:val="34"/>
          <w:szCs w:val="34"/>
        </w:rPr>
      </w:pPr>
      <w:r>
        <w:rPr>
          <w:rFonts w:ascii="Times New Roman" w:hAnsi="Times New Roman" w:eastAsia="楷体_GB2312" w:cs="Times New Roman"/>
          <w:color w:val="auto"/>
          <w:spacing w:val="16"/>
          <w:sz w:val="34"/>
          <w:szCs w:val="34"/>
          <w:highlight w:val="none"/>
        </w:rPr>
        <w:t>——202</w:t>
      </w:r>
      <w:r>
        <w:rPr>
          <w:rFonts w:hint="eastAsia" w:ascii="Times New Roman" w:hAnsi="Times New Roman" w:eastAsia="楷体_GB2312" w:cs="Times New Roman"/>
          <w:color w:val="auto"/>
          <w:spacing w:val="16"/>
          <w:sz w:val="34"/>
          <w:szCs w:val="34"/>
          <w:highlight w:val="none"/>
          <w:lang w:val="en-US" w:eastAsia="zh-CN"/>
        </w:rPr>
        <w:t>6</w:t>
      </w:r>
      <w:r>
        <w:rPr>
          <w:rFonts w:ascii="Times New Roman" w:hAnsi="Times New Roman" w:eastAsia="楷体_GB2312" w:cs="Times New Roman"/>
          <w:color w:val="auto"/>
          <w:spacing w:val="16"/>
          <w:sz w:val="34"/>
          <w:szCs w:val="34"/>
          <w:highlight w:val="none"/>
        </w:rPr>
        <w:t>年</w:t>
      </w:r>
      <w:r>
        <w:rPr>
          <w:rFonts w:hint="eastAsia" w:ascii="Times New Roman" w:hAnsi="Times New Roman" w:eastAsia="楷体_GB2312" w:cs="Times New Roman"/>
          <w:color w:val="auto"/>
          <w:spacing w:val="16"/>
          <w:sz w:val="34"/>
          <w:szCs w:val="34"/>
          <w:highlight w:val="none"/>
          <w:lang w:val="en-US" w:eastAsia="zh-CN"/>
        </w:rPr>
        <w:t>2</w:t>
      </w:r>
      <w:r>
        <w:rPr>
          <w:rFonts w:ascii="Times New Roman" w:hAnsi="Times New Roman" w:eastAsia="楷体_GB2312" w:cs="Times New Roman"/>
          <w:color w:val="auto"/>
          <w:spacing w:val="16"/>
          <w:sz w:val="34"/>
          <w:szCs w:val="34"/>
          <w:highlight w:val="none"/>
        </w:rPr>
        <w:t>月</w:t>
      </w:r>
      <w:r>
        <w:rPr>
          <w:rFonts w:hint="eastAsia" w:ascii="Times New Roman" w:hAnsi="Times New Roman" w:eastAsia="楷体_GB2312" w:cs="Times New Roman"/>
          <w:color w:val="auto"/>
          <w:spacing w:val="16"/>
          <w:sz w:val="34"/>
          <w:szCs w:val="34"/>
          <w:highlight w:val="none"/>
          <w:lang w:val="en-US" w:eastAsia="zh-CN"/>
        </w:rPr>
        <w:t>11</w:t>
      </w:r>
      <w:r>
        <w:rPr>
          <w:rFonts w:ascii="Times New Roman" w:hAnsi="Times New Roman" w:eastAsia="楷体_GB2312" w:cs="Times New Roman"/>
          <w:color w:val="auto"/>
          <w:spacing w:val="16"/>
          <w:sz w:val="34"/>
          <w:szCs w:val="34"/>
          <w:highlight w:val="none"/>
        </w:rPr>
        <w:t>日在</w:t>
      </w:r>
      <w:r>
        <w:rPr>
          <w:rFonts w:ascii="Times New Roman" w:hAnsi="Times New Roman" w:eastAsia="楷体_GB2312" w:cs="Times New Roman"/>
          <w:color w:val="auto"/>
          <w:spacing w:val="16"/>
          <w:sz w:val="34"/>
          <w:szCs w:val="34"/>
        </w:rPr>
        <w:t>龙泉镇</w:t>
      </w:r>
    </w:p>
    <w:p w14:paraId="5E115968">
      <w:pPr>
        <w:keepNext w:val="0"/>
        <w:keepLines w:val="0"/>
        <w:pageBreakBefore w:val="0"/>
        <w:widowControl w:val="0"/>
        <w:kinsoku/>
        <w:wordWrap/>
        <w:overflowPunct w:val="0"/>
        <w:topLinePunct w:val="0"/>
        <w:bidi w:val="0"/>
        <w:spacing w:beforeAutospacing="0" w:afterAutospacing="0" w:line="620" w:lineRule="exact"/>
        <w:ind w:left="0"/>
        <w:jc w:val="center"/>
        <w:textAlignment w:val="auto"/>
        <w:rPr>
          <w:rFonts w:ascii="Times New Roman" w:hAnsi="Times New Roman" w:eastAsia="楷体_GB2312" w:cs="Times New Roman"/>
          <w:color w:val="auto"/>
          <w:spacing w:val="16"/>
          <w:sz w:val="34"/>
          <w:szCs w:val="34"/>
          <w:highlight w:val="none"/>
        </w:rPr>
      </w:pPr>
      <w:r>
        <w:rPr>
          <w:rFonts w:ascii="Times New Roman" w:hAnsi="Times New Roman" w:eastAsia="楷体_GB2312" w:cs="Times New Roman"/>
          <w:color w:val="auto"/>
          <w:spacing w:val="16"/>
          <w:sz w:val="34"/>
          <w:szCs w:val="34"/>
          <w:highlight w:val="none"/>
        </w:rPr>
        <w:t>第二十届人民代表大会第</w:t>
      </w:r>
      <w:r>
        <w:rPr>
          <w:rFonts w:hint="eastAsia" w:ascii="Times New Roman" w:hAnsi="Times New Roman" w:eastAsia="楷体_GB2312" w:cs="Times New Roman"/>
          <w:color w:val="auto"/>
          <w:spacing w:val="16"/>
          <w:sz w:val="34"/>
          <w:szCs w:val="34"/>
          <w:highlight w:val="none"/>
          <w:lang w:val="en-US" w:eastAsia="zh-CN"/>
        </w:rPr>
        <w:t>五</w:t>
      </w:r>
      <w:r>
        <w:rPr>
          <w:rFonts w:ascii="Times New Roman" w:hAnsi="Times New Roman" w:eastAsia="楷体_GB2312" w:cs="Times New Roman"/>
          <w:color w:val="auto"/>
          <w:spacing w:val="16"/>
          <w:sz w:val="34"/>
          <w:szCs w:val="34"/>
          <w:highlight w:val="none"/>
        </w:rPr>
        <w:t>次会议上</w:t>
      </w:r>
    </w:p>
    <w:p w14:paraId="7EB93134">
      <w:pPr>
        <w:pStyle w:val="3"/>
        <w:keepNext w:val="0"/>
        <w:keepLines w:val="0"/>
        <w:pageBreakBefore w:val="0"/>
        <w:widowControl w:val="0"/>
        <w:kinsoku/>
        <w:wordWrap/>
        <w:overflowPunct w:val="0"/>
        <w:topLinePunct w:val="0"/>
        <w:bidi w:val="0"/>
        <w:spacing w:beforeAutospacing="0" w:afterAutospacing="0" w:line="620" w:lineRule="exact"/>
        <w:ind w:left="0"/>
        <w:jc w:val="center"/>
        <w:textAlignment w:val="auto"/>
        <w:rPr>
          <w:rFonts w:ascii="Times New Roman" w:hAnsi="Times New Roman" w:eastAsia="楷体_GB2312" w:cs="Times New Roman"/>
          <w:color w:val="auto"/>
          <w:spacing w:val="16"/>
          <w:sz w:val="34"/>
          <w:szCs w:val="34"/>
          <w:lang w:val="en-US"/>
        </w:rPr>
      </w:pPr>
    </w:p>
    <w:p w14:paraId="303C588B">
      <w:pPr>
        <w:pStyle w:val="3"/>
        <w:keepNext w:val="0"/>
        <w:keepLines w:val="0"/>
        <w:pageBreakBefore w:val="0"/>
        <w:widowControl w:val="0"/>
        <w:kinsoku/>
        <w:wordWrap/>
        <w:overflowPunct w:val="0"/>
        <w:topLinePunct w:val="0"/>
        <w:bidi w:val="0"/>
        <w:spacing w:beforeAutospacing="0" w:afterAutospacing="0" w:line="620" w:lineRule="exact"/>
        <w:ind w:left="0"/>
        <w:jc w:val="center"/>
        <w:textAlignment w:val="auto"/>
        <w:rPr>
          <w:rFonts w:hint="eastAsia" w:ascii="Times New Roman" w:hAnsi="Times New Roman" w:eastAsia="楷体_GB2312" w:cs="Times New Roman"/>
          <w:color w:val="auto"/>
          <w:spacing w:val="16"/>
          <w:sz w:val="34"/>
          <w:szCs w:val="34"/>
          <w:lang w:val="en-US" w:eastAsia="zh-CN"/>
        </w:rPr>
      </w:pPr>
      <w:r>
        <w:rPr>
          <w:rFonts w:hint="eastAsia" w:ascii="Times New Roman" w:hAnsi="Times New Roman" w:eastAsia="楷体_GB2312" w:cs="Times New Roman"/>
          <w:color w:val="auto"/>
          <w:spacing w:val="16"/>
          <w:sz w:val="34"/>
          <w:szCs w:val="34"/>
          <w:lang w:val="en-US" w:eastAsia="zh-CN"/>
        </w:rPr>
        <w:t>秦宝彬</w:t>
      </w:r>
    </w:p>
    <w:p w14:paraId="42CFA115">
      <w:pPr>
        <w:keepNext w:val="0"/>
        <w:keepLines w:val="0"/>
        <w:pageBreakBefore w:val="0"/>
        <w:widowControl w:val="0"/>
        <w:kinsoku/>
        <w:wordWrap/>
        <w:overflowPunct w:val="0"/>
        <w:topLinePunct w:val="0"/>
        <w:bidi w:val="0"/>
        <w:textAlignment w:val="auto"/>
        <w:rPr>
          <w:rFonts w:hint="default" w:ascii="Times New Roman" w:hAnsi="Times New Roman"/>
          <w:color w:val="auto"/>
          <w:spacing w:val="16"/>
          <w:lang w:val="en-US" w:eastAsia="zh-CN"/>
        </w:rPr>
      </w:pPr>
    </w:p>
    <w:p w14:paraId="1E5A9BED">
      <w:pPr>
        <w:pStyle w:val="7"/>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20" w:lineRule="exact"/>
        <w:ind w:left="0" w:firstLine="0"/>
        <w:jc w:val="both"/>
        <w:textAlignment w:val="auto"/>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pPr>
    </w:p>
    <w:p w14:paraId="1D8445D4">
      <w:pPr>
        <w:keepNext w:val="0"/>
        <w:keepLines w:val="0"/>
        <w:pageBreakBefore w:val="0"/>
        <w:widowControl w:val="0"/>
        <w:tabs>
          <w:tab w:val="left" w:pos="3186"/>
        </w:tabs>
        <w:kinsoku/>
        <w:wordWrap/>
        <w:overflowPunct w:val="0"/>
        <w:topLinePunct w:val="0"/>
        <w:bidi w:val="0"/>
        <w:jc w:val="left"/>
        <w:textAlignment w:val="auto"/>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pPr>
      <w:r>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tab/>
      </w:r>
    </w:p>
    <w:p w14:paraId="06EB307F">
      <w:pPr>
        <w:pStyle w:val="2"/>
        <w:keepNext w:val="0"/>
        <w:keepLines w:val="0"/>
        <w:pageBreakBefore w:val="0"/>
        <w:widowControl w:val="0"/>
        <w:kinsoku/>
        <w:wordWrap/>
        <w:overflowPunct w:val="0"/>
        <w:topLinePunct w:val="0"/>
        <w:bidi w:val="0"/>
        <w:textAlignment w:val="auto"/>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pPr>
    </w:p>
    <w:p w14:paraId="5A9DC812">
      <w:pPr>
        <w:keepNext w:val="0"/>
        <w:keepLines w:val="0"/>
        <w:pageBreakBefore w:val="0"/>
        <w:widowControl w:val="0"/>
        <w:kinsoku/>
        <w:wordWrap/>
        <w:overflowPunct w:val="0"/>
        <w:topLinePunct w:val="0"/>
        <w:bidi w:val="0"/>
        <w:textAlignment w:val="auto"/>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pPr>
    </w:p>
    <w:p w14:paraId="0F72507C">
      <w:pPr>
        <w:pStyle w:val="2"/>
        <w:keepNext w:val="0"/>
        <w:keepLines w:val="0"/>
        <w:pageBreakBefore w:val="0"/>
        <w:widowControl w:val="0"/>
        <w:kinsoku/>
        <w:wordWrap/>
        <w:overflowPunct w:val="0"/>
        <w:topLinePunct w:val="0"/>
        <w:bidi w:val="0"/>
        <w:textAlignment w:val="auto"/>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pPr>
    </w:p>
    <w:p w14:paraId="342DF002">
      <w:pPr>
        <w:keepNext w:val="0"/>
        <w:keepLines w:val="0"/>
        <w:pageBreakBefore w:val="0"/>
        <w:widowControl w:val="0"/>
        <w:kinsoku/>
        <w:wordWrap/>
        <w:overflowPunct w:val="0"/>
        <w:topLinePunct w:val="0"/>
        <w:bidi w:val="0"/>
        <w:textAlignment w:val="auto"/>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pPr>
    </w:p>
    <w:p w14:paraId="5FB2AE20">
      <w:pPr>
        <w:pStyle w:val="2"/>
        <w:keepNext w:val="0"/>
        <w:keepLines w:val="0"/>
        <w:pageBreakBefore w:val="0"/>
        <w:widowControl w:val="0"/>
        <w:kinsoku/>
        <w:wordWrap/>
        <w:overflowPunct w:val="0"/>
        <w:topLinePunct w:val="0"/>
        <w:bidi w:val="0"/>
        <w:textAlignment w:val="auto"/>
        <w:rPr>
          <w:rStyle w:val="11"/>
          <w:rFonts w:hint="eastAsia" w:ascii="Times New Roman" w:hAnsi="Times New Roman" w:eastAsia="微软雅黑" w:cs="微软雅黑"/>
          <w:b w:val="0"/>
          <w:bCs w:val="0"/>
          <w:i w:val="0"/>
          <w:iCs w:val="0"/>
          <w:caps w:val="0"/>
          <w:color w:val="auto"/>
          <w:spacing w:val="16"/>
          <w:kern w:val="2"/>
          <w:sz w:val="44"/>
          <w:szCs w:val="44"/>
          <w:shd w:val="clear" w:fill="FFFFFF"/>
          <w:lang w:val="en-US" w:eastAsia="zh-CN" w:bidi="ar-SA"/>
        </w:rPr>
      </w:pPr>
    </w:p>
    <w:p w14:paraId="713392C4">
      <w:pPr>
        <w:pStyle w:val="2"/>
        <w:keepNext w:val="0"/>
        <w:keepLines w:val="0"/>
        <w:pageBreakBefore w:val="0"/>
        <w:widowControl w:val="0"/>
        <w:kinsoku/>
        <w:wordWrap/>
        <w:overflowPunct w:val="0"/>
        <w:topLinePunct w:val="0"/>
        <w:bidi w:val="0"/>
        <w:textAlignment w:val="auto"/>
        <w:rPr>
          <w:rFonts w:hint="eastAsia"/>
          <w:lang w:val="en-US" w:eastAsia="zh-CN"/>
        </w:rPr>
        <w:sectPr>
          <w:pgSz w:w="11906" w:h="16838"/>
          <w:pgMar w:top="2098" w:right="1474" w:bottom="1984" w:left="1587" w:header="851" w:footer="1474" w:gutter="0"/>
          <w:pgNumType w:fmt="decimal"/>
          <w:cols w:space="0" w:num="1"/>
          <w:rtlGutter w:val="0"/>
          <w:docGrid w:type="lines" w:linePitch="312" w:charSpace="0"/>
        </w:sectPr>
      </w:pPr>
    </w:p>
    <w:p w14:paraId="4BA09EB4">
      <w:pPr>
        <w:keepNext w:val="0"/>
        <w:keepLines w:val="0"/>
        <w:pageBreakBefore w:val="0"/>
        <w:widowControl w:val="0"/>
        <w:kinsoku/>
        <w:wordWrap/>
        <w:overflowPunct w:val="0"/>
        <w:topLinePunct w:val="0"/>
        <w:bidi w:val="0"/>
        <w:textAlignment w:val="auto"/>
        <w:sectPr>
          <w:footerReference r:id="rId3" w:type="default"/>
          <w:pgSz w:w="11906" w:h="16838"/>
          <w:pgMar w:top="2098" w:right="1474" w:bottom="1984" w:left="1587" w:header="851" w:footer="1474" w:gutter="0"/>
          <w:pgNumType w:fmt="decimal" w:start="1"/>
          <w:cols w:space="0" w:num="1"/>
          <w:rtlGutter w:val="0"/>
          <w:docGrid w:type="lines" w:linePitch="312" w:charSpace="0"/>
        </w:sectPr>
      </w:pPr>
    </w:p>
    <w:p w14:paraId="40C2B47A">
      <w:pPr>
        <w:pStyle w:val="2"/>
        <w:keepNext w:val="0"/>
        <w:keepLines w:val="0"/>
        <w:pageBreakBefore w:val="0"/>
        <w:widowControl w:val="0"/>
        <w:kinsoku/>
        <w:wordWrap/>
        <w:overflowPunct w:val="0"/>
        <w:topLinePunct w:val="0"/>
        <w:bidi w:val="0"/>
        <w:textAlignment w:val="auto"/>
      </w:pPr>
    </w:p>
    <w:p w14:paraId="0DBE8102">
      <w:pPr>
        <w:pStyle w:val="2"/>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b w:val="0"/>
          <w:color w:val="auto"/>
          <w:spacing w:val="17"/>
          <w:kern w:val="2"/>
          <w:sz w:val="44"/>
          <w:szCs w:val="44"/>
          <w:highlight w:val="none"/>
          <w:lang w:eastAsia="zh-CN"/>
        </w:rPr>
      </w:pPr>
      <w:r>
        <w:rPr>
          <w:rFonts w:hint="eastAsia" w:ascii="Times New Roman" w:hAnsi="Times New Roman" w:eastAsia="方正小标宋简体"/>
          <w:b w:val="0"/>
          <w:color w:val="auto"/>
          <w:spacing w:val="17"/>
          <w:kern w:val="2"/>
          <w:sz w:val="44"/>
          <w:szCs w:val="44"/>
          <w:highlight w:val="none"/>
          <w:lang w:eastAsia="zh-CN"/>
        </w:rPr>
        <w:t>政</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府</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工</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作</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报</w:t>
      </w:r>
      <w:r>
        <w:rPr>
          <w:rFonts w:hint="eastAsia" w:ascii="Times New Roman" w:hAnsi="Times New Roman" w:eastAsia="方正小标宋简体"/>
          <w:b w:val="0"/>
          <w:color w:val="auto"/>
          <w:spacing w:val="17"/>
          <w:kern w:val="2"/>
          <w:sz w:val="44"/>
          <w:szCs w:val="44"/>
          <w:highlight w:val="none"/>
          <w:lang w:val="en-US" w:eastAsia="zh-CN"/>
        </w:rPr>
        <w:t xml:space="preserve"> </w:t>
      </w:r>
      <w:r>
        <w:rPr>
          <w:rFonts w:hint="eastAsia" w:ascii="Times New Roman" w:hAnsi="Times New Roman" w:eastAsia="方正小标宋简体"/>
          <w:b w:val="0"/>
          <w:color w:val="auto"/>
          <w:spacing w:val="17"/>
          <w:kern w:val="2"/>
          <w:sz w:val="44"/>
          <w:szCs w:val="44"/>
          <w:highlight w:val="none"/>
          <w:lang w:eastAsia="zh-CN"/>
        </w:rPr>
        <w:t>告</w:t>
      </w:r>
    </w:p>
    <w:p w14:paraId="49952E3B">
      <w:pPr>
        <w:keepNext w:val="0"/>
        <w:keepLines w:val="0"/>
        <w:pageBreakBefore w:val="0"/>
        <w:widowControl w:val="0"/>
        <w:kinsoku/>
        <w:wordWrap/>
        <w:overflowPunct w:val="0"/>
        <w:topLinePunct w:val="0"/>
        <w:bidi w:val="0"/>
        <w:adjustRightInd/>
        <w:spacing w:line="620" w:lineRule="exact"/>
        <w:jc w:val="center"/>
        <w:textAlignment w:val="auto"/>
        <w:rPr>
          <w:rFonts w:ascii="Times New Roman" w:hAnsi="Times New Roman" w:eastAsia="楷体_GB2312"/>
          <w:color w:val="auto"/>
          <w:spacing w:val="17"/>
          <w:sz w:val="34"/>
          <w:szCs w:val="34"/>
          <w:highlight w:val="none"/>
        </w:rPr>
      </w:pPr>
    </w:p>
    <w:p w14:paraId="7F8FC572">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eastAsia="楷体_GB2312" w:cs="楷体_GB2312"/>
          <w:color w:val="auto"/>
          <w:spacing w:val="17"/>
          <w:sz w:val="34"/>
          <w:szCs w:val="34"/>
          <w:highlight w:val="none"/>
          <w:lang w:val="en-US" w:eastAsia="zh-CN"/>
        </w:rPr>
      </w:pPr>
      <w:r>
        <w:rPr>
          <w:rFonts w:ascii="Times New Roman" w:hAnsi="Times New Roman" w:eastAsia="楷体_GB2312"/>
          <w:color w:val="auto"/>
          <w:spacing w:val="17"/>
          <w:sz w:val="34"/>
          <w:szCs w:val="34"/>
          <w:highlight w:val="none"/>
        </w:rPr>
        <w:t>——</w:t>
      </w:r>
      <w:r>
        <w:rPr>
          <w:rFonts w:hint="default" w:ascii="Times New Roman" w:hAnsi="Times New Roman" w:eastAsia="楷体_GB2312" w:cs="Times New Roman"/>
          <w:color w:val="auto"/>
          <w:spacing w:val="17"/>
          <w:sz w:val="34"/>
          <w:szCs w:val="34"/>
          <w:highlight w:val="none"/>
          <w:lang w:val="en-US" w:eastAsia="zh-CN"/>
        </w:rPr>
        <w:t>2026</w:t>
      </w:r>
      <w:r>
        <w:rPr>
          <w:rFonts w:hint="eastAsia" w:ascii="Times New Roman" w:hAnsi="Times New Roman" w:eastAsia="楷体_GB2312" w:cs="楷体_GB2312"/>
          <w:color w:val="auto"/>
          <w:spacing w:val="17"/>
          <w:sz w:val="34"/>
          <w:szCs w:val="34"/>
          <w:highlight w:val="none"/>
          <w:lang w:val="en-US" w:eastAsia="zh-CN"/>
        </w:rPr>
        <w:t>年</w:t>
      </w:r>
      <w:r>
        <w:rPr>
          <w:rFonts w:hint="eastAsia" w:ascii="Times New Roman" w:hAnsi="Times New Roman" w:eastAsia="楷体_GB2312" w:cs="Times New Roman"/>
          <w:color w:val="auto"/>
          <w:spacing w:val="17"/>
          <w:sz w:val="34"/>
          <w:szCs w:val="34"/>
          <w:highlight w:val="none"/>
          <w:lang w:val="en-US" w:eastAsia="zh-CN"/>
        </w:rPr>
        <w:t>2</w:t>
      </w:r>
      <w:r>
        <w:rPr>
          <w:rFonts w:hint="eastAsia" w:ascii="Times New Roman" w:hAnsi="Times New Roman" w:eastAsia="楷体_GB2312" w:cs="楷体_GB2312"/>
          <w:color w:val="auto"/>
          <w:spacing w:val="17"/>
          <w:sz w:val="34"/>
          <w:szCs w:val="34"/>
          <w:highlight w:val="none"/>
          <w:lang w:val="en-US" w:eastAsia="zh-CN"/>
        </w:rPr>
        <w:t>月</w:t>
      </w:r>
      <w:r>
        <w:rPr>
          <w:rFonts w:hint="eastAsia" w:ascii="Times New Roman" w:hAnsi="Times New Roman" w:eastAsia="仿宋_GB2312" w:cs="Times New Roman"/>
          <w:color w:val="auto"/>
          <w:spacing w:val="17"/>
          <w:sz w:val="34"/>
          <w:szCs w:val="34"/>
          <w:highlight w:val="none"/>
          <w:lang w:val="en-US" w:eastAsia="zh-CN"/>
        </w:rPr>
        <w:t>11</w:t>
      </w:r>
      <w:r>
        <w:rPr>
          <w:rFonts w:hint="eastAsia" w:ascii="Times New Roman" w:hAnsi="Times New Roman" w:eastAsia="楷体_GB2312" w:cs="楷体_GB2312"/>
          <w:color w:val="auto"/>
          <w:spacing w:val="17"/>
          <w:sz w:val="34"/>
          <w:szCs w:val="34"/>
          <w:highlight w:val="none"/>
          <w:lang w:val="en-US" w:eastAsia="zh-CN"/>
        </w:rPr>
        <w:t>日在龙泉镇</w:t>
      </w:r>
    </w:p>
    <w:p w14:paraId="3F78416F">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color w:val="auto"/>
          <w:spacing w:val="17"/>
          <w:sz w:val="34"/>
          <w:szCs w:val="34"/>
          <w:highlight w:val="none"/>
          <w:lang w:val="en-US" w:eastAsia="zh-CN"/>
        </w:rPr>
      </w:pPr>
      <w:r>
        <w:rPr>
          <w:rFonts w:hint="eastAsia" w:ascii="Times New Roman" w:hAnsi="Times New Roman" w:eastAsia="楷体_GB2312" w:cs="楷体_GB2312"/>
          <w:color w:val="auto"/>
          <w:spacing w:val="17"/>
          <w:sz w:val="34"/>
          <w:szCs w:val="34"/>
          <w:highlight w:val="none"/>
          <w:lang w:val="en-US" w:eastAsia="zh-CN"/>
        </w:rPr>
        <w:t>第二十届人民代表大会第五次会议上</w:t>
      </w:r>
    </w:p>
    <w:p w14:paraId="49DD6ED4">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eastAsia="楷体_GB2312" w:cs="楷体_GB2312"/>
          <w:color w:val="auto"/>
          <w:spacing w:val="17"/>
          <w:sz w:val="34"/>
          <w:szCs w:val="34"/>
          <w:highlight w:val="none"/>
          <w:lang w:val="en-US" w:eastAsia="zh-CN"/>
        </w:rPr>
      </w:pPr>
      <w:r>
        <w:rPr>
          <w:rFonts w:hint="eastAsia" w:ascii="Times New Roman" w:hAnsi="Times New Roman" w:eastAsia="楷体_GB2312" w:cs="楷体_GB2312"/>
          <w:color w:val="auto"/>
          <w:spacing w:val="17"/>
          <w:sz w:val="34"/>
          <w:szCs w:val="34"/>
          <w:highlight w:val="none"/>
          <w:lang w:val="en-US" w:eastAsia="zh-CN"/>
        </w:rPr>
        <w:t>秦宝彬</w:t>
      </w:r>
    </w:p>
    <w:p w14:paraId="6872A287">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line="620" w:lineRule="exact"/>
        <w:textAlignment w:val="auto"/>
        <w:rPr>
          <w:rFonts w:hint="eastAsia" w:ascii="Times New Roman" w:hAnsi="Times New Roman"/>
          <w:color w:val="auto"/>
          <w:lang w:val="en-US" w:eastAsia="zh-CN"/>
        </w:rPr>
      </w:pPr>
    </w:p>
    <w:p w14:paraId="3FAB2B5F">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eastAsia" w:ascii="Times New Roman" w:hAnsi="Times New Roman" w:eastAsia="仿宋_GB2312" w:cs="仿宋_GB2312"/>
          <w:color w:val="auto"/>
          <w:spacing w:val="17"/>
          <w:sz w:val="34"/>
          <w:szCs w:val="34"/>
          <w:highlight w:val="none"/>
          <w:lang w:val="en-US" w:eastAsia="zh-CN"/>
        </w:rPr>
      </w:pPr>
      <w:r>
        <w:rPr>
          <w:rFonts w:hint="eastAsia" w:ascii="Times New Roman" w:hAnsi="Times New Roman" w:eastAsia="仿宋_GB2312" w:cs="仿宋_GB2312"/>
          <w:color w:val="auto"/>
          <w:spacing w:val="17"/>
          <w:sz w:val="34"/>
          <w:szCs w:val="34"/>
          <w:highlight w:val="none"/>
          <w:lang w:val="en-US" w:eastAsia="zh-CN"/>
        </w:rPr>
        <w:t>各位代表：</w:t>
      </w:r>
    </w:p>
    <w:p w14:paraId="56F158CD">
      <w:pPr>
        <w:keepNext w:val="0"/>
        <w:keepLines w:val="0"/>
        <w:pageBreakBefore w:val="0"/>
        <w:widowControl w:val="0"/>
        <w:kinsoku/>
        <w:wordWrap/>
        <w:overflowPunct w:val="0"/>
        <w:topLinePunct w:val="0"/>
        <w:autoSpaceDE/>
        <w:autoSpaceDN/>
        <w:bidi w:val="0"/>
        <w:adjustRightInd/>
        <w:snapToGrid/>
        <w:spacing w:line="620" w:lineRule="exact"/>
        <w:ind w:firstLine="748" w:firstLineChars="200"/>
        <w:jc w:val="both"/>
        <w:textAlignment w:val="auto"/>
        <w:rPr>
          <w:rFonts w:hint="eastAsia" w:ascii="Times New Roman" w:hAnsi="Times New Roman" w:eastAsia="仿宋_GB2312" w:cs="仿宋_GB2312"/>
          <w:color w:val="auto"/>
          <w:spacing w:val="17"/>
          <w:sz w:val="34"/>
          <w:szCs w:val="34"/>
          <w:highlight w:val="none"/>
          <w:lang w:val="en-US" w:eastAsia="zh-CN"/>
        </w:rPr>
      </w:pPr>
      <w:r>
        <w:rPr>
          <w:rFonts w:hint="eastAsia" w:ascii="Times New Roman" w:hAnsi="Times New Roman" w:eastAsia="仿宋_GB2312" w:cs="仿宋_GB2312"/>
          <w:color w:val="auto"/>
          <w:spacing w:val="17"/>
          <w:sz w:val="34"/>
          <w:szCs w:val="34"/>
          <w:highlight w:val="none"/>
          <w:lang w:val="en-US" w:eastAsia="zh-CN"/>
        </w:rPr>
        <w:t>现在，</w:t>
      </w:r>
      <w:r>
        <w:rPr>
          <w:rFonts w:hint="eastAsia" w:ascii="Times New Roman" w:hAnsi="Times New Roman" w:eastAsia="仿宋_GB2312" w:cstheme="minorBidi"/>
          <w:color w:val="auto"/>
          <w:spacing w:val="16"/>
          <w:kern w:val="2"/>
          <w:sz w:val="34"/>
          <w:szCs w:val="34"/>
          <w:lang w:val="en-US" w:eastAsia="zh-CN" w:bidi="ar-SA"/>
        </w:rPr>
        <w:t>我代表镇人民政府向大会报告政府工作，请予</w:t>
      </w:r>
      <w:r>
        <w:rPr>
          <w:rFonts w:ascii="Times New Roman" w:hAnsi="Times New Roman" w:eastAsia="仿宋_GB2312"/>
          <w:color w:val="auto"/>
          <w:spacing w:val="16"/>
          <w:sz w:val="34"/>
          <w:szCs w:val="34"/>
        </w:rPr>
        <w:t>审议，并请列席会议的同志提出意见</w:t>
      </w:r>
      <w:r>
        <w:rPr>
          <w:rFonts w:hint="eastAsia" w:ascii="Times New Roman" w:hAnsi="Times New Roman" w:eastAsia="仿宋_GB2312" w:cs="仿宋_GB2312"/>
          <w:color w:val="auto"/>
          <w:spacing w:val="17"/>
          <w:sz w:val="34"/>
          <w:szCs w:val="34"/>
          <w:highlight w:val="none"/>
          <w:lang w:val="en-US" w:eastAsia="zh-CN"/>
        </w:rPr>
        <w:t>。</w:t>
      </w:r>
    </w:p>
    <w:p w14:paraId="3A468FC3">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eastAsia" w:ascii="Times New Roman" w:hAnsi="Times New Roman" w:eastAsia="微软雅黑" w:cs="微软雅黑"/>
          <w:color w:val="auto"/>
          <w:spacing w:val="17"/>
          <w:sz w:val="34"/>
          <w:szCs w:val="34"/>
          <w:highlight w:val="none"/>
          <w:lang w:val="en-US" w:eastAsia="zh-CN"/>
        </w:rPr>
      </w:pPr>
    </w:p>
    <w:p w14:paraId="7C0698FE">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color w:val="auto"/>
          <w:spacing w:val="17"/>
          <w:sz w:val="34"/>
          <w:szCs w:val="34"/>
          <w:highlight w:val="none"/>
          <w:lang w:val="en-US" w:eastAsia="zh-CN"/>
        </w:rPr>
      </w:pPr>
      <w:r>
        <w:rPr>
          <w:rFonts w:hint="eastAsia" w:ascii="Times New Roman" w:hAnsi="Times New Roman" w:eastAsia="方正小标宋简体" w:cs="方正小标宋简体"/>
          <w:color w:val="auto"/>
          <w:spacing w:val="17"/>
          <w:sz w:val="34"/>
          <w:szCs w:val="34"/>
          <w:highlight w:val="none"/>
          <w:lang w:val="en-US" w:eastAsia="zh-CN"/>
        </w:rPr>
        <w:t>“十四五”时期及2025年工作回顾</w:t>
      </w:r>
    </w:p>
    <w:p w14:paraId="5481C9DE">
      <w:pPr>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eastAsia" w:ascii="Times New Roman" w:hAnsi="Times New Roman" w:eastAsia="仿宋_GB2312" w:cs="仿宋_GB2312"/>
          <w:color w:val="auto"/>
          <w:spacing w:val="17"/>
          <w:sz w:val="34"/>
          <w:szCs w:val="34"/>
          <w:highlight w:val="none"/>
          <w:lang w:val="en-US" w:eastAsia="zh-CN"/>
        </w:rPr>
      </w:pPr>
    </w:p>
    <w:p w14:paraId="7737AEE0">
      <w:pPr>
        <w:pStyle w:val="3"/>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firstLine="744" w:firstLineChars="200"/>
        <w:jc w:val="both"/>
        <w:textAlignment w:val="auto"/>
        <w:rPr>
          <w:rFonts w:hint="eastAsia" w:ascii="Times New Roman" w:hAnsi="Times New Roman" w:eastAsia="仿宋_GB2312" w:cstheme="minorBidi"/>
          <w:color w:val="auto"/>
          <w:spacing w:val="16"/>
          <w:kern w:val="2"/>
          <w:sz w:val="34"/>
          <w:szCs w:val="34"/>
          <w:lang w:val="en-US" w:eastAsia="zh-CN" w:bidi="ar-SA"/>
        </w:rPr>
      </w:pPr>
      <w:r>
        <w:rPr>
          <w:rFonts w:hint="eastAsia" w:ascii="Times New Roman" w:hAnsi="Times New Roman" w:eastAsia="仿宋_GB2312" w:cs="宋体"/>
          <w:color w:val="auto"/>
          <w:spacing w:val="16"/>
          <w:kern w:val="0"/>
          <w:sz w:val="34"/>
          <w:szCs w:val="34"/>
          <w:highlight w:val="none"/>
          <w:lang w:val="en-US" w:eastAsia="zh-CN" w:bidi="zh-CN"/>
        </w:rPr>
        <w:t>“十四五”时期，是龙泉发展历程中极不寻常、极不平凡的五年。面对复杂严峻的国际形势和艰巨繁重的改革发展稳定任务，全镇上下坚持以习近平新时代中国特色社会主义思想为指导，认真学习贯彻党的二十大和二十届历次全会精神，贯彻落实习近平总书记视察山东重要讲话、重要指示</w:t>
      </w:r>
      <w:r>
        <w:rPr>
          <w:rFonts w:hint="eastAsia" w:ascii="Times New Roman" w:hAnsi="Times New Roman" w:eastAsia="仿宋_GB2312"/>
          <w:color w:val="auto"/>
          <w:spacing w:val="16"/>
          <w:sz w:val="34"/>
          <w:szCs w:val="34"/>
          <w:lang w:val="en-US" w:eastAsia="zh-CN"/>
        </w:rPr>
        <w:t>要求，</w:t>
      </w:r>
      <w:r>
        <w:rPr>
          <w:rFonts w:hint="eastAsia" w:ascii="Times New Roman" w:hAnsi="Times New Roman" w:eastAsia="仿宋_GB2312" w:cstheme="minorBidi"/>
          <w:color w:val="auto"/>
          <w:spacing w:val="16"/>
          <w:kern w:val="2"/>
          <w:sz w:val="34"/>
          <w:szCs w:val="34"/>
          <w:lang w:val="en-US" w:eastAsia="zh-CN" w:bidi="ar-SA"/>
        </w:rPr>
        <w:t>在区委</w:t>
      </w:r>
      <w:r>
        <w:rPr>
          <w:rFonts w:hint="eastAsia" w:ascii="Times New Roman" w:hAnsi="Times New Roman" w:eastAsia="仿宋_GB2312"/>
          <w:color w:val="auto"/>
          <w:spacing w:val="16"/>
          <w:sz w:val="34"/>
          <w:szCs w:val="34"/>
          <w:lang w:val="en-US" w:eastAsia="zh-CN"/>
        </w:rPr>
        <w:t>、区政府和镇党委的坚强领导下，多措并举稳增长、顺势而为促转型、千方百计惠民生，有效应对世纪疫情冲击和一系列重大风险挑战，“十四五”规划主要目标任务胜利完成，全镇经济社会保持了平稳健康发展的良好态势，呈现出争先进位的良好局面。</w:t>
      </w:r>
    </w:p>
    <w:p w14:paraId="6A35FA5D">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620" w:lineRule="exact"/>
        <w:ind w:left="0" w:firstLine="748" w:firstLineChars="200"/>
        <w:jc w:val="both"/>
        <w:textAlignment w:val="auto"/>
        <w:rPr>
          <w:rFonts w:hint="eastAsia" w:ascii="Times New Roman" w:hAnsi="Times New Roman" w:eastAsia="黑体" w:cs="黑体"/>
          <w:color w:val="auto"/>
          <w:spacing w:val="17"/>
          <w:sz w:val="34"/>
          <w:szCs w:val="34"/>
          <w:highlight w:val="yellow"/>
          <w:lang w:val="en-US" w:eastAsia="zh-CN"/>
        </w:rPr>
      </w:pPr>
      <w:r>
        <w:rPr>
          <w:rFonts w:hint="eastAsia" w:ascii="Times New Roman" w:hAnsi="Times New Roman" w:eastAsia="黑体" w:cs="黑体"/>
          <w:color w:val="auto"/>
          <w:spacing w:val="17"/>
          <w:sz w:val="34"/>
          <w:szCs w:val="34"/>
          <w:highlight w:val="none"/>
          <w:lang w:val="en-US" w:eastAsia="zh-CN"/>
        </w:rPr>
        <w:t>五年来，我们</w:t>
      </w:r>
      <w:r>
        <w:rPr>
          <w:rFonts w:hint="eastAsia" w:ascii="Times New Roman" w:hAnsi="Times New Roman" w:eastAsia="黑体" w:cs="黑体"/>
          <w:b w:val="0"/>
          <w:bCs w:val="0"/>
          <w:color w:val="auto"/>
          <w:spacing w:val="17"/>
          <w:kern w:val="2"/>
          <w:sz w:val="34"/>
          <w:szCs w:val="34"/>
          <w:highlight w:val="none"/>
          <w:lang w:val="en-US" w:eastAsia="zh-CN" w:bidi="ar-SA"/>
        </w:rPr>
        <w:t>坚持</w:t>
      </w:r>
      <w:r>
        <w:rPr>
          <w:rFonts w:hint="eastAsia" w:ascii="Times New Roman" w:hAnsi="Times New Roman" w:eastAsia="黑体" w:cs="黑体"/>
          <w:color w:val="auto"/>
          <w:spacing w:val="17"/>
          <w:sz w:val="34"/>
          <w:szCs w:val="34"/>
          <w:highlight w:val="none"/>
          <w:lang w:val="en-US" w:eastAsia="zh-CN"/>
        </w:rPr>
        <w:t>谋发展、促转型，高质量发展彰显新成效。</w:t>
      </w:r>
      <w:r>
        <w:rPr>
          <w:rFonts w:hint="eastAsia" w:ascii="Times New Roman" w:hAnsi="Times New Roman" w:eastAsia="仿宋_GB2312" w:cs="宋体"/>
          <w:color w:val="auto"/>
          <w:spacing w:val="16"/>
          <w:kern w:val="0"/>
          <w:sz w:val="34"/>
          <w:szCs w:val="34"/>
          <w:highlight w:val="none"/>
          <w:lang w:val="en-US" w:eastAsia="zh-CN" w:bidi="zh-CN"/>
        </w:rPr>
        <w:t>全镇累计完成一般公共预算财政收入6.24亿元、税收12.48亿元，较上个五年分别增长24.5%、24.6%。完成固定资产投资53.44亿元，实施区级以上重点项目45个。引进过亿元产业项目20个，完成省外到位资金9.15亿元。</w:t>
      </w:r>
      <w:r>
        <w:rPr>
          <w:rFonts w:hint="eastAsia" w:ascii="Times New Roman" w:hAnsi="Times New Roman" w:eastAsia="仿宋_GB2312" w:cs="宋体"/>
          <w:color w:val="auto"/>
          <w:spacing w:val="16"/>
          <w:kern w:val="0"/>
          <w:sz w:val="34"/>
          <w:szCs w:val="34"/>
          <w:highlight w:val="none"/>
          <w:u w:val="none"/>
          <w:lang w:val="en-US" w:eastAsia="zh-CN" w:bidi="zh-CN"/>
        </w:rPr>
        <w:t>规模以上工业企业产值184.54亿元，年均增长6.61%。</w:t>
      </w:r>
      <w:r>
        <w:rPr>
          <w:rFonts w:hint="eastAsia" w:ascii="Times New Roman" w:hAnsi="Times New Roman" w:eastAsia="仿宋_GB2312" w:cs="宋体"/>
          <w:color w:val="auto"/>
          <w:spacing w:val="16"/>
          <w:kern w:val="0"/>
          <w:sz w:val="34"/>
          <w:szCs w:val="34"/>
          <w:highlight w:val="none"/>
          <w:lang w:val="en-US" w:eastAsia="zh-CN" w:bidi="zh-CN"/>
        </w:rPr>
        <w:t>全镇共有国家级制造业单项冠军、国家级专精特新“小巨人”、省级专精特新等企业8家，高新技术企业14家。东华科技“水泥工业大脑2.0”在数智技改中开启“绿色蜕变”，总投资78亿元的山能钙基新材料产业园建设成效初步显现，沉睡30年的柳泉石矿重新焕发生机；广通新材料母公司长裕集团沪市主板上市完成证监会注册。先后承办2024年全省高质量发展重大项目建设现场推进会淄博主会场、全市县域高质量发展重点项目观摩等重大活动。荣获全市高质量发展“十二大攻坚行动”先进集体、“提效争先”先进集体等荣誉称号。</w:t>
      </w:r>
    </w:p>
    <w:p w14:paraId="59B51645">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620" w:lineRule="exact"/>
        <w:ind w:left="0" w:firstLine="748" w:firstLineChars="200"/>
        <w:jc w:val="both"/>
        <w:textAlignment w:val="auto"/>
        <w:rPr>
          <w:rFonts w:hint="eastAsia" w:ascii="Times New Roman" w:hAnsi="Times New Roman" w:eastAsia="仿宋_GB2312" w:cs="宋体"/>
          <w:color w:val="auto"/>
          <w:spacing w:val="16"/>
          <w:kern w:val="0"/>
          <w:sz w:val="34"/>
          <w:szCs w:val="34"/>
          <w:lang w:val="en-US" w:eastAsia="zh-CN" w:bidi="zh-CN"/>
        </w:rPr>
      </w:pPr>
      <w:r>
        <w:rPr>
          <w:rFonts w:hint="eastAsia" w:ascii="Times New Roman" w:hAnsi="Times New Roman" w:eastAsia="黑体" w:cs="黑体"/>
          <w:color w:val="auto"/>
          <w:spacing w:val="17"/>
          <w:sz w:val="34"/>
          <w:szCs w:val="34"/>
          <w:highlight w:val="none"/>
          <w:lang w:val="en-US" w:eastAsia="zh-CN"/>
        </w:rPr>
        <w:t>五年来，我们</w:t>
      </w:r>
      <w:r>
        <w:rPr>
          <w:rFonts w:hint="eastAsia" w:ascii="Times New Roman" w:hAnsi="Times New Roman" w:eastAsia="黑体" w:cs="黑体"/>
          <w:b w:val="0"/>
          <w:bCs w:val="0"/>
          <w:color w:val="auto"/>
          <w:spacing w:val="17"/>
          <w:kern w:val="2"/>
          <w:sz w:val="34"/>
          <w:szCs w:val="34"/>
          <w:highlight w:val="none"/>
          <w:lang w:val="en-US" w:eastAsia="zh-CN" w:bidi="ar-SA"/>
        </w:rPr>
        <w:t>坚持</w:t>
      </w:r>
      <w:r>
        <w:rPr>
          <w:rFonts w:hint="eastAsia" w:ascii="Times New Roman" w:hAnsi="Times New Roman" w:eastAsia="黑体" w:cs="黑体"/>
          <w:color w:val="auto"/>
          <w:spacing w:val="17"/>
          <w:sz w:val="34"/>
          <w:szCs w:val="34"/>
          <w:highlight w:val="none"/>
          <w:lang w:val="en-US" w:eastAsia="zh-CN"/>
        </w:rPr>
        <w:t>促衔接、提质效，乡村振兴展现新画卷。</w:t>
      </w:r>
      <w:r>
        <w:rPr>
          <w:rFonts w:hint="default" w:ascii="Times New Roman" w:hAnsi="Times New Roman" w:eastAsia="仿宋_GB2312" w:cs="Times New Roman"/>
          <w:color w:val="auto"/>
          <w:spacing w:val="17"/>
          <w:sz w:val="34"/>
          <w:szCs w:val="34"/>
          <w:highlight w:val="none"/>
          <w:lang w:val="en-US" w:eastAsia="zh-CN"/>
        </w:rPr>
        <w:t>实现高标准农田全覆盖，扩大粮食播种面积和产量</w:t>
      </w:r>
      <w:r>
        <w:rPr>
          <w:rFonts w:hint="eastAsia" w:ascii="Times New Roman" w:hAnsi="Times New Roman" w:eastAsia="仿宋_GB2312" w:cs="Times New Roman"/>
          <w:color w:val="auto"/>
          <w:spacing w:val="17"/>
          <w:sz w:val="34"/>
          <w:szCs w:val="34"/>
          <w:highlight w:val="none"/>
          <w:lang w:val="en-US" w:eastAsia="zh-CN"/>
        </w:rPr>
        <w:t>，</w:t>
      </w:r>
      <w:r>
        <w:rPr>
          <w:rFonts w:hint="default" w:ascii="Times New Roman" w:hAnsi="Times New Roman" w:eastAsia="仿宋_GB2312" w:cs="Times New Roman"/>
          <w:color w:val="auto"/>
          <w:spacing w:val="17"/>
          <w:sz w:val="34"/>
          <w:szCs w:val="34"/>
          <w:highlight w:val="none"/>
          <w:lang w:val="en-US" w:eastAsia="zh-CN"/>
        </w:rPr>
        <w:t>有效守护粮食安全。累计投资</w:t>
      </w:r>
      <w:r>
        <w:rPr>
          <w:rFonts w:hint="default" w:ascii="Times New Roman" w:hAnsi="Times New Roman" w:eastAsia="仿宋_GB2312" w:cs="Times New Roman"/>
          <w:color w:val="auto"/>
          <w:spacing w:val="16"/>
          <w:kern w:val="0"/>
          <w:sz w:val="34"/>
          <w:szCs w:val="34"/>
          <w:highlight w:val="none"/>
          <w:lang w:val="en-US" w:eastAsia="zh-CN" w:bidi="zh-CN"/>
        </w:rPr>
        <w:t>2200余万元，</w:t>
      </w:r>
      <w:r>
        <w:rPr>
          <w:rFonts w:hint="default" w:ascii="Times New Roman" w:hAnsi="Times New Roman" w:eastAsia="仿宋_GB2312" w:cs="Times New Roman"/>
          <w:color w:val="auto"/>
          <w:spacing w:val="17"/>
          <w:sz w:val="34"/>
          <w:szCs w:val="34"/>
          <w:highlight w:val="none"/>
          <w:lang w:val="en-US" w:eastAsia="zh-CN"/>
        </w:rPr>
        <w:t>建成</w:t>
      </w:r>
      <w:r>
        <w:rPr>
          <w:rFonts w:hint="eastAsia" w:ascii="Times New Roman" w:hAnsi="Times New Roman" w:eastAsia="仿宋_GB2312" w:cs="Times New Roman"/>
          <w:color w:val="auto"/>
          <w:spacing w:val="17"/>
          <w:sz w:val="34"/>
          <w:szCs w:val="34"/>
          <w:highlight w:val="none"/>
          <w:lang w:val="en-US" w:eastAsia="zh-CN"/>
        </w:rPr>
        <w:t>“</w:t>
      </w:r>
      <w:r>
        <w:rPr>
          <w:rFonts w:hint="default" w:ascii="Times New Roman" w:hAnsi="Times New Roman" w:eastAsia="仿宋_GB2312" w:cs="Times New Roman"/>
          <w:color w:val="auto"/>
          <w:spacing w:val="17"/>
          <w:sz w:val="34"/>
          <w:szCs w:val="34"/>
          <w:highlight w:val="none"/>
          <w:lang w:val="en-US" w:eastAsia="zh-CN"/>
        </w:rPr>
        <w:t>琉园硒谷</w:t>
      </w:r>
      <w:r>
        <w:rPr>
          <w:rFonts w:hint="eastAsia" w:ascii="Times New Roman" w:hAnsi="Times New Roman" w:eastAsia="仿宋_GB2312" w:cs="Times New Roman"/>
          <w:color w:val="auto"/>
          <w:spacing w:val="17"/>
          <w:sz w:val="34"/>
          <w:szCs w:val="34"/>
          <w:highlight w:val="none"/>
          <w:lang w:val="en-US" w:eastAsia="zh-CN"/>
        </w:rPr>
        <w:t>”</w:t>
      </w:r>
      <w:r>
        <w:rPr>
          <w:rFonts w:hint="default" w:ascii="Times New Roman" w:hAnsi="Times New Roman" w:eastAsia="仿宋_GB2312" w:cs="Times New Roman"/>
          <w:color w:val="auto"/>
          <w:spacing w:val="17"/>
          <w:sz w:val="34"/>
          <w:szCs w:val="34"/>
          <w:highlight w:val="none"/>
          <w:lang w:val="en-US" w:eastAsia="zh-CN"/>
        </w:rPr>
        <w:t>乡村振兴齐鲁样板示范区。</w:t>
      </w:r>
      <w:r>
        <w:rPr>
          <w:rFonts w:hint="eastAsia" w:ascii="Times New Roman" w:hAnsi="Times New Roman" w:eastAsia="仿宋_GB2312" w:cs="Times New Roman"/>
          <w:color w:val="auto"/>
          <w:spacing w:val="17"/>
          <w:sz w:val="34"/>
          <w:szCs w:val="34"/>
          <w:highlight w:val="none"/>
          <w:lang w:val="en-US" w:eastAsia="zh-CN"/>
        </w:rPr>
        <w:t>探索建立</w:t>
      </w:r>
      <w:r>
        <w:rPr>
          <w:rFonts w:hint="eastAsia" w:ascii="Times New Roman" w:hAnsi="Times New Roman" w:eastAsia="仿宋_GB2312" w:cs="宋体"/>
          <w:color w:val="auto"/>
          <w:spacing w:val="16"/>
          <w:kern w:val="0"/>
          <w:sz w:val="34"/>
          <w:szCs w:val="34"/>
          <w:lang w:val="en-US" w:eastAsia="zh-CN" w:bidi="zh-CN"/>
        </w:rPr>
        <w:t>“共富公司”带动增收致富机制，培育省级农业龙头企业1家，发展新型经营主体21家，全镇“三品一标”达39个。农村人居环境持续改善，</w:t>
      </w:r>
      <w:r>
        <w:rPr>
          <w:rFonts w:hint="default" w:ascii="Times New Roman" w:hAnsi="Times New Roman" w:eastAsia="仿宋_GB2312" w:cs="宋体"/>
          <w:color w:val="auto"/>
          <w:spacing w:val="16"/>
          <w:kern w:val="0"/>
          <w:sz w:val="34"/>
          <w:szCs w:val="34"/>
          <w:lang w:val="en-US" w:eastAsia="zh-CN" w:bidi="zh-CN"/>
        </w:rPr>
        <w:t>建立</w:t>
      </w:r>
      <w:r>
        <w:rPr>
          <w:rFonts w:hint="eastAsia" w:ascii="Times New Roman" w:hAnsi="Times New Roman" w:eastAsia="仿宋_GB2312" w:cs="宋体"/>
          <w:color w:val="auto"/>
          <w:spacing w:val="16"/>
          <w:kern w:val="0"/>
          <w:sz w:val="34"/>
          <w:szCs w:val="34"/>
          <w:lang w:val="en-US" w:eastAsia="zh-CN" w:bidi="zh-CN"/>
        </w:rPr>
        <w:t>“</w:t>
      </w:r>
      <w:r>
        <w:rPr>
          <w:rFonts w:hint="default" w:ascii="Times New Roman" w:hAnsi="Times New Roman" w:eastAsia="仿宋_GB2312" w:cs="宋体"/>
          <w:color w:val="auto"/>
          <w:spacing w:val="16"/>
          <w:kern w:val="0"/>
          <w:sz w:val="34"/>
          <w:szCs w:val="34"/>
          <w:lang w:val="en-US" w:eastAsia="zh-CN" w:bidi="zh-CN"/>
        </w:rPr>
        <w:t>三个一</w:t>
      </w:r>
      <w:r>
        <w:rPr>
          <w:rFonts w:hint="eastAsia" w:ascii="Times New Roman" w:hAnsi="Times New Roman" w:eastAsia="仿宋_GB2312" w:cs="宋体"/>
          <w:color w:val="auto"/>
          <w:spacing w:val="16"/>
          <w:kern w:val="0"/>
          <w:sz w:val="34"/>
          <w:szCs w:val="34"/>
          <w:lang w:val="en-US" w:eastAsia="zh-CN" w:bidi="zh-CN"/>
        </w:rPr>
        <w:t>”</w:t>
      </w:r>
      <w:r>
        <w:rPr>
          <w:rFonts w:hint="default" w:ascii="Times New Roman" w:hAnsi="Times New Roman" w:eastAsia="仿宋_GB2312" w:cs="宋体"/>
          <w:color w:val="auto"/>
          <w:spacing w:val="16"/>
          <w:kern w:val="0"/>
          <w:sz w:val="34"/>
          <w:szCs w:val="34"/>
          <w:lang w:val="en-US" w:eastAsia="zh-CN" w:bidi="zh-CN"/>
        </w:rPr>
        <w:t>环境整治工作机制</w:t>
      </w:r>
      <w:r>
        <w:rPr>
          <w:rFonts w:hint="eastAsia" w:ascii="Times New Roman" w:hAnsi="Times New Roman" w:eastAsia="仿宋_GB2312" w:cs="宋体"/>
          <w:color w:val="auto"/>
          <w:spacing w:val="16"/>
          <w:kern w:val="0"/>
          <w:sz w:val="34"/>
          <w:szCs w:val="34"/>
          <w:lang w:val="en-US" w:eastAsia="zh-CN" w:bidi="zh-CN"/>
        </w:rPr>
        <w:t>，全镇19个村居全部达到清洁标准。</w:t>
      </w:r>
      <w:r>
        <w:rPr>
          <w:rFonts w:hint="eastAsia" w:ascii="Times New Roman" w:hAnsi="Times New Roman" w:eastAsia="仿宋_GB2312" w:cs="宋体"/>
          <w:color w:val="auto"/>
          <w:spacing w:val="16"/>
          <w:kern w:val="0"/>
          <w:sz w:val="34"/>
          <w:szCs w:val="34"/>
          <w:highlight w:val="none"/>
          <w:lang w:val="en-US" w:eastAsia="zh-CN" w:bidi="zh-CN"/>
        </w:rPr>
        <w:t>建成省级美丽乡村2个、和美乡村2个、</w:t>
      </w:r>
      <w:r>
        <w:rPr>
          <w:rFonts w:hint="default" w:ascii="Times New Roman" w:hAnsi="Times New Roman" w:eastAsia="仿宋_GB2312" w:cs="宋体"/>
          <w:color w:val="auto"/>
          <w:spacing w:val="16"/>
          <w:kern w:val="0"/>
          <w:sz w:val="34"/>
          <w:szCs w:val="34"/>
          <w:highlight w:val="none"/>
          <w:lang w:val="en-US" w:eastAsia="zh-CN" w:bidi="zh-CN"/>
        </w:rPr>
        <w:t>乡土产业名品村2个</w:t>
      </w:r>
      <w:r>
        <w:rPr>
          <w:rFonts w:hint="eastAsia" w:ascii="Times New Roman" w:hAnsi="Times New Roman" w:eastAsia="仿宋_GB2312" w:cs="宋体"/>
          <w:color w:val="auto"/>
          <w:spacing w:val="16"/>
          <w:kern w:val="0"/>
          <w:sz w:val="34"/>
          <w:szCs w:val="34"/>
          <w:highlight w:val="none"/>
          <w:lang w:val="en-US" w:eastAsia="zh-CN" w:bidi="zh-CN"/>
        </w:rPr>
        <w:t>。建立“一图两台账”，清理规范问题合同2113份，</w:t>
      </w:r>
      <w:r>
        <w:rPr>
          <w:rFonts w:hint="eastAsia" w:ascii="Times New Roman" w:hAnsi="Times New Roman" w:eastAsia="仿宋_GB2312" w:cs="宋体"/>
          <w:color w:val="auto"/>
          <w:spacing w:val="16"/>
          <w:kern w:val="0"/>
          <w:sz w:val="34"/>
          <w:szCs w:val="34"/>
          <w:lang w:val="en-US" w:eastAsia="zh-CN" w:bidi="zh-CN"/>
        </w:rPr>
        <w:t>实现村集体增收1043.2万元，村集体年收入30万元以下的村全部清零。推动农文旅融合，</w:t>
      </w:r>
      <w:r>
        <w:rPr>
          <w:rFonts w:hint="default" w:ascii="Times New Roman" w:hAnsi="Times New Roman" w:eastAsia="仿宋_GB2312" w:cs="微软雅黑"/>
          <w:color w:val="auto"/>
          <w:spacing w:val="16"/>
          <w:kern w:val="0"/>
          <w:sz w:val="34"/>
          <w:szCs w:val="34"/>
          <w:lang w:val="en-US" w:eastAsia="zh-CN"/>
        </w:rPr>
        <w:t>投资</w:t>
      </w:r>
      <w:r>
        <w:rPr>
          <w:rFonts w:hint="eastAsia" w:ascii="Times New Roman" w:hAnsi="Times New Roman" w:eastAsia="仿宋_GB2312" w:cs="微软雅黑"/>
          <w:color w:val="auto"/>
          <w:spacing w:val="16"/>
          <w:kern w:val="0"/>
          <w:sz w:val="34"/>
          <w:szCs w:val="34"/>
          <w:lang w:val="en-US" w:eastAsia="zh-CN"/>
        </w:rPr>
        <w:t>600</w:t>
      </w:r>
      <w:r>
        <w:rPr>
          <w:rFonts w:hint="default" w:ascii="Times New Roman" w:hAnsi="Times New Roman" w:eastAsia="仿宋_GB2312" w:cs="微软雅黑"/>
          <w:color w:val="auto"/>
          <w:spacing w:val="16"/>
          <w:kern w:val="0"/>
          <w:sz w:val="34"/>
          <w:szCs w:val="34"/>
          <w:lang w:val="en-US" w:eastAsia="zh-CN"/>
        </w:rPr>
        <w:t>余万元</w:t>
      </w:r>
      <w:r>
        <w:rPr>
          <w:rFonts w:hint="eastAsia" w:ascii="Times New Roman" w:hAnsi="Times New Roman" w:eastAsia="仿宋_GB2312" w:cs="微软雅黑"/>
          <w:color w:val="auto"/>
          <w:spacing w:val="16"/>
          <w:kern w:val="0"/>
          <w:sz w:val="34"/>
          <w:szCs w:val="34"/>
          <w:lang w:val="en-US" w:eastAsia="zh-CN"/>
        </w:rPr>
        <w:t>，</w:t>
      </w:r>
      <w:r>
        <w:rPr>
          <w:rFonts w:hint="default" w:ascii="Times New Roman" w:hAnsi="Times New Roman" w:eastAsia="仿宋_GB2312" w:cs="微软雅黑"/>
          <w:color w:val="auto"/>
          <w:spacing w:val="16"/>
          <w:kern w:val="0"/>
          <w:sz w:val="34"/>
          <w:szCs w:val="34"/>
          <w:lang w:val="en-US" w:eastAsia="zh-CN"/>
        </w:rPr>
        <w:t>串联琉璃、铁壶、</w:t>
      </w:r>
      <w:r>
        <w:rPr>
          <w:rFonts w:hint="eastAsia" w:ascii="Times New Roman" w:hAnsi="Times New Roman" w:eastAsia="仿宋_GB2312" w:cs="微软雅黑"/>
          <w:color w:val="auto"/>
          <w:spacing w:val="16"/>
          <w:kern w:val="0"/>
          <w:sz w:val="34"/>
          <w:szCs w:val="34"/>
          <w:lang w:val="en-US" w:eastAsia="zh-CN"/>
        </w:rPr>
        <w:t>大缸、泥人等非遗资源，打造</w:t>
      </w:r>
      <w:r>
        <w:rPr>
          <w:rFonts w:hint="default" w:ascii="Times New Roman" w:hAnsi="Times New Roman" w:eastAsia="仿宋_GB2312" w:cs="宋体"/>
          <w:color w:val="auto"/>
          <w:spacing w:val="16"/>
          <w:kern w:val="0"/>
          <w:sz w:val="34"/>
          <w:szCs w:val="34"/>
          <w:lang w:val="en-US" w:eastAsia="zh-CN" w:bidi="zh-CN"/>
        </w:rPr>
        <w:t>农文旅研学</w:t>
      </w:r>
      <w:r>
        <w:rPr>
          <w:rFonts w:hint="eastAsia" w:ascii="Times New Roman" w:hAnsi="Times New Roman" w:eastAsia="仿宋_GB2312" w:cs="宋体"/>
          <w:color w:val="auto"/>
          <w:spacing w:val="16"/>
          <w:kern w:val="0"/>
          <w:sz w:val="34"/>
          <w:szCs w:val="34"/>
          <w:lang w:val="en-US" w:eastAsia="zh-CN" w:bidi="zh-CN"/>
        </w:rPr>
        <w:t>游</w:t>
      </w:r>
      <w:r>
        <w:rPr>
          <w:rFonts w:hint="default" w:ascii="Times New Roman" w:hAnsi="Times New Roman" w:eastAsia="仿宋_GB2312" w:cs="宋体"/>
          <w:color w:val="auto"/>
          <w:spacing w:val="16"/>
          <w:kern w:val="0"/>
          <w:sz w:val="34"/>
          <w:szCs w:val="34"/>
          <w:lang w:val="en-US" w:eastAsia="zh-CN" w:bidi="zh-CN"/>
        </w:rPr>
        <w:t>闭环</w:t>
      </w:r>
      <w:r>
        <w:rPr>
          <w:rFonts w:hint="eastAsia" w:ascii="Times New Roman" w:hAnsi="Times New Roman" w:eastAsia="仿宋_GB2312" w:cs="宋体"/>
          <w:color w:val="auto"/>
          <w:spacing w:val="16"/>
          <w:kern w:val="0"/>
          <w:sz w:val="34"/>
          <w:szCs w:val="34"/>
          <w:lang w:val="en-US" w:eastAsia="zh-CN" w:bidi="zh-CN"/>
        </w:rPr>
        <w:t>。我镇</w:t>
      </w:r>
      <w:r>
        <w:rPr>
          <w:rFonts w:hint="eastAsia" w:ascii="Times New Roman" w:hAnsi="Times New Roman" w:eastAsia="仿宋_GB2312" w:cs="Times New Roman"/>
          <w:b w:val="0"/>
          <w:bCs w:val="0"/>
          <w:color w:val="auto"/>
          <w:spacing w:val="17"/>
          <w:kern w:val="21"/>
          <w:sz w:val="34"/>
          <w:szCs w:val="34"/>
          <w:highlight w:val="none"/>
          <w:u w:val="none"/>
          <w:lang w:val="en-US" w:eastAsia="zh-CN"/>
        </w:rPr>
        <w:t>成功</w:t>
      </w:r>
      <w:r>
        <w:rPr>
          <w:rFonts w:hint="eastAsia" w:ascii="Times New Roman" w:hAnsi="Times New Roman" w:eastAsia="仿宋_GB2312" w:cs="宋体"/>
          <w:color w:val="auto"/>
          <w:spacing w:val="16"/>
          <w:kern w:val="0"/>
          <w:sz w:val="34"/>
          <w:szCs w:val="34"/>
          <w:lang w:val="en-US" w:eastAsia="zh-CN" w:bidi="zh-CN"/>
        </w:rPr>
        <w:t>入选全市</w:t>
      </w:r>
      <w:r>
        <w:rPr>
          <w:rFonts w:hint="default" w:ascii="Times New Roman" w:hAnsi="Times New Roman" w:eastAsia="仿宋_GB2312" w:cs="宋体"/>
          <w:color w:val="auto"/>
          <w:spacing w:val="16"/>
          <w:kern w:val="0"/>
          <w:sz w:val="34"/>
          <w:szCs w:val="34"/>
          <w:lang w:val="en-US" w:eastAsia="zh-CN" w:bidi="zh-CN"/>
        </w:rPr>
        <w:t>乡村文化建设样板镇</w:t>
      </w:r>
      <w:r>
        <w:rPr>
          <w:rFonts w:hint="eastAsia" w:ascii="Times New Roman" w:hAnsi="Times New Roman" w:eastAsia="仿宋_GB2312" w:cs="宋体"/>
          <w:color w:val="auto"/>
          <w:spacing w:val="16"/>
          <w:kern w:val="0"/>
          <w:sz w:val="34"/>
          <w:szCs w:val="34"/>
          <w:lang w:val="en-US" w:eastAsia="zh-CN" w:bidi="zh-CN"/>
        </w:rPr>
        <w:t>，</w:t>
      </w:r>
      <w:r>
        <w:rPr>
          <w:rFonts w:hint="default" w:ascii="Times New Roman" w:hAnsi="Times New Roman" w:eastAsia="仿宋_GB2312" w:cs="宋体"/>
          <w:color w:val="auto"/>
          <w:spacing w:val="16"/>
          <w:kern w:val="0"/>
          <w:sz w:val="34"/>
          <w:szCs w:val="34"/>
          <w:lang w:val="en-US" w:eastAsia="zh-CN" w:bidi="zh-CN"/>
        </w:rPr>
        <w:t>文化站</w:t>
      </w:r>
      <w:r>
        <w:rPr>
          <w:rFonts w:hint="eastAsia" w:ascii="Times New Roman" w:hAnsi="Times New Roman" w:eastAsia="仿宋_GB2312" w:cs="宋体"/>
          <w:color w:val="auto"/>
          <w:spacing w:val="16"/>
          <w:kern w:val="0"/>
          <w:sz w:val="34"/>
          <w:szCs w:val="34"/>
          <w:lang w:val="en-US" w:eastAsia="zh-CN" w:bidi="zh-CN"/>
        </w:rPr>
        <w:t>入选</w:t>
      </w:r>
      <w:r>
        <w:rPr>
          <w:rFonts w:hint="default" w:ascii="Times New Roman" w:hAnsi="Times New Roman" w:eastAsia="仿宋_GB2312" w:cs="宋体"/>
          <w:color w:val="auto"/>
          <w:spacing w:val="16"/>
          <w:kern w:val="0"/>
          <w:sz w:val="34"/>
          <w:szCs w:val="34"/>
          <w:lang w:val="en-US" w:eastAsia="zh-CN" w:bidi="zh-CN"/>
        </w:rPr>
        <w:t>山东省特级综合文化站</w:t>
      </w:r>
      <w:r>
        <w:rPr>
          <w:rFonts w:hint="eastAsia" w:ascii="Times New Roman" w:hAnsi="Times New Roman" w:eastAsia="仿宋_GB2312" w:cs="宋体"/>
          <w:color w:val="auto"/>
          <w:spacing w:val="16"/>
          <w:kern w:val="0"/>
          <w:sz w:val="34"/>
          <w:szCs w:val="34"/>
          <w:lang w:val="en-US" w:eastAsia="zh-CN" w:bidi="zh-CN"/>
        </w:rPr>
        <w:t>，领尚琉璃被评为“国家工业旅游示范基地”，</w:t>
      </w:r>
      <w:r>
        <w:rPr>
          <w:rFonts w:hint="default" w:ascii="Times New Roman" w:hAnsi="Times New Roman" w:eastAsia="仿宋_GB2312" w:cs="宋体"/>
          <w:color w:val="auto"/>
          <w:spacing w:val="16"/>
          <w:kern w:val="0"/>
          <w:sz w:val="34"/>
          <w:szCs w:val="34"/>
          <w:lang w:val="en-US" w:eastAsia="zh-CN" w:bidi="zh-CN"/>
        </w:rPr>
        <w:t>渭一古窑</w:t>
      </w:r>
      <w:r>
        <w:rPr>
          <w:rFonts w:hint="eastAsia" w:ascii="Times New Roman" w:hAnsi="Times New Roman" w:eastAsia="仿宋_GB2312" w:cs="宋体"/>
          <w:color w:val="auto"/>
          <w:spacing w:val="16"/>
          <w:kern w:val="0"/>
          <w:sz w:val="34"/>
          <w:szCs w:val="34"/>
          <w:lang w:val="en-US" w:eastAsia="zh-CN" w:bidi="zh-CN"/>
        </w:rPr>
        <w:t>获评“</w:t>
      </w:r>
      <w:r>
        <w:rPr>
          <w:rFonts w:hint="default" w:ascii="Times New Roman" w:hAnsi="Times New Roman" w:eastAsia="仿宋_GB2312" w:cs="宋体"/>
          <w:color w:val="auto"/>
          <w:spacing w:val="16"/>
          <w:kern w:val="0"/>
          <w:sz w:val="34"/>
          <w:szCs w:val="34"/>
          <w:lang w:val="en-US" w:eastAsia="zh-CN" w:bidi="zh-CN"/>
        </w:rPr>
        <w:t>省级考古遗址公园</w:t>
      </w:r>
      <w:r>
        <w:rPr>
          <w:rFonts w:hint="eastAsia" w:ascii="Times New Roman" w:hAnsi="Times New Roman" w:eastAsia="仿宋_GB2312" w:cs="宋体"/>
          <w:color w:val="auto"/>
          <w:spacing w:val="16"/>
          <w:kern w:val="0"/>
          <w:sz w:val="34"/>
          <w:szCs w:val="34"/>
          <w:lang w:val="en-US" w:eastAsia="zh-CN" w:bidi="zh-CN"/>
        </w:rPr>
        <w:t>”</w:t>
      </w:r>
      <w:r>
        <w:rPr>
          <w:rFonts w:hint="default" w:ascii="Times New Roman" w:hAnsi="Times New Roman" w:eastAsia="仿宋_GB2312" w:cs="宋体"/>
          <w:color w:val="auto"/>
          <w:spacing w:val="16"/>
          <w:kern w:val="0"/>
          <w:sz w:val="34"/>
          <w:szCs w:val="34"/>
          <w:lang w:val="en-US" w:eastAsia="zh-CN" w:bidi="zh-CN"/>
        </w:rPr>
        <w:t>。</w:t>
      </w:r>
    </w:p>
    <w:p w14:paraId="2D19D1A4">
      <w:pPr>
        <w:keepNext w:val="0"/>
        <w:keepLines w:val="0"/>
        <w:pageBreakBefore w:val="0"/>
        <w:widowControl w:val="0"/>
        <w:kinsoku/>
        <w:wordWrap/>
        <w:overflowPunct w:val="0"/>
        <w:topLinePunct w:val="0"/>
        <w:bidi w:val="0"/>
        <w:spacing w:beforeAutospacing="0" w:afterAutospacing="0" w:line="620" w:lineRule="exact"/>
        <w:ind w:left="0" w:firstLine="748" w:firstLineChars="200"/>
        <w:jc w:val="both"/>
        <w:textAlignment w:val="auto"/>
        <w:rPr>
          <w:rFonts w:hint="eastAsia" w:ascii="Times New Roman" w:hAnsi="Times New Roman" w:eastAsia="仿宋_GB2312"/>
          <w:color w:val="auto"/>
          <w:spacing w:val="17"/>
          <w:sz w:val="34"/>
          <w:szCs w:val="34"/>
          <w:highlight w:val="none"/>
          <w:lang w:val="en-US" w:eastAsia="zh-CN"/>
        </w:rPr>
      </w:pPr>
      <w:r>
        <w:rPr>
          <w:rFonts w:hint="eastAsia" w:ascii="Times New Roman" w:hAnsi="Times New Roman" w:eastAsia="黑体" w:cs="黑体"/>
          <w:color w:val="auto"/>
          <w:spacing w:val="17"/>
          <w:sz w:val="34"/>
          <w:szCs w:val="34"/>
          <w:highlight w:val="none"/>
          <w:lang w:val="en-US" w:eastAsia="zh-CN"/>
        </w:rPr>
        <w:t>五年来，我们</w:t>
      </w:r>
      <w:r>
        <w:rPr>
          <w:rFonts w:hint="eastAsia" w:ascii="Times New Roman" w:hAnsi="Times New Roman" w:eastAsia="黑体" w:cs="黑体"/>
          <w:b w:val="0"/>
          <w:bCs w:val="0"/>
          <w:color w:val="auto"/>
          <w:spacing w:val="17"/>
          <w:kern w:val="2"/>
          <w:sz w:val="34"/>
          <w:szCs w:val="34"/>
          <w:highlight w:val="none"/>
          <w:lang w:val="en-US" w:eastAsia="zh-CN" w:bidi="ar-SA"/>
        </w:rPr>
        <w:t>坚持</w:t>
      </w:r>
      <w:r>
        <w:rPr>
          <w:rFonts w:hint="eastAsia" w:ascii="Times New Roman" w:hAnsi="Times New Roman" w:eastAsia="黑体" w:cs="黑体"/>
          <w:color w:val="auto"/>
          <w:spacing w:val="17"/>
          <w:sz w:val="34"/>
          <w:szCs w:val="34"/>
          <w:highlight w:val="none"/>
          <w:lang w:val="en-US" w:eastAsia="zh-CN"/>
        </w:rPr>
        <w:t>惠民生、优服务，幸福指数实现新攀升。</w:t>
      </w:r>
      <w:r>
        <w:rPr>
          <w:rFonts w:hint="eastAsia" w:ascii="Times New Roman" w:hAnsi="Times New Roman" w:eastAsia="仿宋_GB2312"/>
          <w:color w:val="auto"/>
          <w:spacing w:val="17"/>
          <w:sz w:val="34"/>
          <w:szCs w:val="34"/>
          <w:highlight w:val="none"/>
          <w:lang w:val="en-US" w:eastAsia="zh-CN"/>
        </w:rPr>
        <w:t>全方位拓宽就业渠道，实现新增就业1100余人，开发城乡公益性岗位437个。将更多财力惠及民生，实施镇村</w:t>
      </w:r>
      <w:r>
        <w:rPr>
          <w:rFonts w:hint="default" w:ascii="Times New Roman" w:hAnsi="Times New Roman" w:eastAsia="仿宋_GB2312"/>
          <w:color w:val="auto"/>
          <w:spacing w:val="17"/>
          <w:sz w:val="34"/>
          <w:szCs w:val="34"/>
          <w:highlight w:val="none"/>
          <w:lang w:val="en-US" w:eastAsia="zh-CN"/>
        </w:rPr>
        <w:t>民生实事</w:t>
      </w:r>
      <w:r>
        <w:rPr>
          <w:rFonts w:hint="eastAsia" w:ascii="Times New Roman" w:hAnsi="Times New Roman" w:eastAsia="仿宋_GB2312"/>
          <w:color w:val="auto"/>
          <w:spacing w:val="17"/>
          <w:sz w:val="34"/>
          <w:szCs w:val="34"/>
          <w:highlight w:val="none"/>
          <w:lang w:val="en-US" w:eastAsia="zh-CN"/>
        </w:rPr>
        <w:t>270件。</w:t>
      </w:r>
      <w:r>
        <w:rPr>
          <w:rFonts w:hint="default" w:ascii="Times New Roman" w:hAnsi="Times New Roman" w:eastAsia="仿宋_GB2312" w:cs="Times New Roman"/>
          <w:b w:val="0"/>
          <w:bCs w:val="0"/>
          <w:color w:val="auto"/>
          <w:spacing w:val="20"/>
          <w:kern w:val="0"/>
          <w:sz w:val="34"/>
          <w:szCs w:val="34"/>
          <w:lang w:val="en-US" w:eastAsia="zh-CN"/>
        </w:rPr>
        <w:t>投资150余万元，</w:t>
      </w:r>
      <w:r>
        <w:rPr>
          <w:rFonts w:hint="eastAsia" w:ascii="Times New Roman" w:hAnsi="Times New Roman" w:eastAsia="仿宋_GB2312" w:cs="Times New Roman"/>
          <w:b w:val="0"/>
          <w:bCs w:val="0"/>
          <w:color w:val="auto"/>
          <w:spacing w:val="17"/>
          <w:kern w:val="21"/>
          <w:sz w:val="34"/>
          <w:szCs w:val="34"/>
          <w:highlight w:val="none"/>
          <w:u w:val="none"/>
          <w:lang w:val="en-US" w:eastAsia="zh-CN"/>
        </w:rPr>
        <w:t>推进校园基础设施提档升级；</w:t>
      </w:r>
      <w:r>
        <w:rPr>
          <w:rFonts w:hint="eastAsia" w:ascii="Times New Roman" w:hAnsi="Times New Roman" w:eastAsia="仿宋_GB2312"/>
          <w:color w:val="auto"/>
          <w:spacing w:val="17"/>
          <w:sz w:val="34"/>
          <w:szCs w:val="34"/>
          <w:highlight w:val="none"/>
          <w:lang w:val="en-US" w:eastAsia="zh-CN"/>
        </w:rPr>
        <w:t>改造提升24处村卫生室，全镇医保参保率提升至98%，足额发放城乡低保、残疾人两项补贴等各类救助资金2600余万元。</w:t>
      </w:r>
      <w:r>
        <w:rPr>
          <w:rFonts w:hint="default" w:ascii="Times New Roman" w:hAnsi="Times New Roman" w:eastAsia="仿宋_GB2312" w:cs="宋体"/>
          <w:color w:val="auto"/>
          <w:spacing w:val="16"/>
          <w:kern w:val="0"/>
          <w:sz w:val="34"/>
          <w:szCs w:val="34"/>
          <w:lang w:val="en-US" w:eastAsia="zh-CN" w:bidi="zh-CN"/>
        </w:rPr>
        <w:t>全市博爱卫生工作站揭牌仪式</w:t>
      </w:r>
      <w:r>
        <w:rPr>
          <w:rFonts w:hint="eastAsia" w:ascii="Times New Roman" w:hAnsi="Times New Roman" w:eastAsia="仿宋_GB2312" w:cs="宋体"/>
          <w:color w:val="auto"/>
          <w:spacing w:val="16"/>
          <w:kern w:val="0"/>
          <w:sz w:val="34"/>
          <w:szCs w:val="34"/>
          <w:lang w:val="en-US" w:eastAsia="zh-CN" w:bidi="zh-CN"/>
        </w:rPr>
        <w:t>在我镇举办。</w:t>
      </w:r>
      <w:r>
        <w:rPr>
          <w:rFonts w:hint="eastAsia" w:ascii="Times New Roman" w:hAnsi="Times New Roman" w:eastAsia="仿宋_GB2312"/>
          <w:color w:val="auto"/>
          <w:spacing w:val="17"/>
          <w:sz w:val="34"/>
          <w:szCs w:val="34"/>
          <w:highlight w:val="none"/>
          <w:lang w:val="en-US" w:eastAsia="zh-CN"/>
        </w:rPr>
        <w:t>投资</w:t>
      </w:r>
      <w:r>
        <w:rPr>
          <w:rFonts w:hint="default" w:ascii="Times New Roman" w:hAnsi="Times New Roman" w:eastAsia="仿宋_GB2312"/>
          <w:color w:val="auto"/>
          <w:spacing w:val="17"/>
          <w:sz w:val="34"/>
          <w:szCs w:val="34"/>
          <w:highlight w:val="none"/>
          <w:lang w:val="en-US" w:eastAsia="zh-CN"/>
        </w:rPr>
        <w:t>900余万元，整修影响群众出行道路19条、10公里。举办</w:t>
      </w:r>
      <w:r>
        <w:rPr>
          <w:rFonts w:hint="eastAsia" w:ascii="Times New Roman" w:hAnsi="Times New Roman" w:eastAsia="仿宋_GB2312"/>
          <w:color w:val="auto"/>
          <w:spacing w:val="17"/>
          <w:sz w:val="34"/>
          <w:szCs w:val="34"/>
          <w:highlight w:val="none"/>
          <w:lang w:val="en-US" w:eastAsia="zh-CN"/>
        </w:rPr>
        <w:t>“热土欢歌”等各类文化活动400</w:t>
      </w:r>
      <w:r>
        <w:rPr>
          <w:rFonts w:hint="default" w:ascii="Times New Roman" w:hAnsi="Times New Roman" w:eastAsia="仿宋_GB2312"/>
          <w:color w:val="auto"/>
          <w:spacing w:val="17"/>
          <w:sz w:val="34"/>
          <w:szCs w:val="34"/>
          <w:highlight w:val="none"/>
          <w:lang w:val="en-US" w:eastAsia="zh-CN"/>
        </w:rPr>
        <w:t>余场次。</w:t>
      </w:r>
      <w:r>
        <w:rPr>
          <w:rFonts w:hint="eastAsia" w:ascii="Times New Roman" w:hAnsi="Times New Roman" w:eastAsia="仿宋_GB2312"/>
          <w:color w:val="auto"/>
          <w:spacing w:val="17"/>
          <w:sz w:val="34"/>
          <w:szCs w:val="34"/>
          <w:highlight w:val="none"/>
          <w:lang w:val="en-US" w:eastAsia="zh-CN"/>
        </w:rPr>
        <w:t>编制</w:t>
      </w:r>
      <w:r>
        <w:rPr>
          <w:rFonts w:hint="default" w:ascii="Times New Roman" w:hAnsi="Times New Roman" w:eastAsia="仿宋_GB2312"/>
          <w:color w:val="auto"/>
          <w:spacing w:val="17"/>
          <w:sz w:val="34"/>
          <w:szCs w:val="34"/>
          <w:highlight w:val="none"/>
          <w:lang w:val="en-US" w:eastAsia="zh-CN"/>
        </w:rPr>
        <w:t>《龙泉镇国土空间总体规划（2021—2035年）》和城镇开发边界内控制性详细规划。</w:t>
      </w:r>
      <w:r>
        <w:rPr>
          <w:rFonts w:hint="eastAsia" w:ascii="Times New Roman" w:hAnsi="Times New Roman" w:eastAsia="仿宋_GB2312"/>
          <w:color w:val="auto"/>
          <w:spacing w:val="17"/>
          <w:sz w:val="34"/>
          <w:szCs w:val="34"/>
          <w:highlight w:val="none"/>
          <w:lang w:val="en-US" w:eastAsia="zh-CN"/>
        </w:rPr>
        <w:t>完成高速路、般河改造、渭二旧村拆迁861户，有力保障了重点项目建设。</w:t>
      </w:r>
      <w:r>
        <w:rPr>
          <w:rFonts w:hint="default" w:ascii="Times New Roman" w:hAnsi="Times New Roman" w:eastAsia="仿宋_GB2312"/>
          <w:color w:val="auto"/>
          <w:spacing w:val="17"/>
          <w:sz w:val="34"/>
          <w:szCs w:val="34"/>
          <w:highlight w:val="none"/>
          <w:lang w:val="en-US" w:eastAsia="zh-CN"/>
        </w:rPr>
        <w:t>济潍、临临高速顺利通车，率先进入</w:t>
      </w:r>
      <w:r>
        <w:rPr>
          <w:rFonts w:hint="eastAsia" w:ascii="Times New Roman" w:hAnsi="Times New Roman" w:eastAsia="仿宋_GB2312"/>
          <w:color w:val="auto"/>
          <w:spacing w:val="17"/>
          <w:sz w:val="34"/>
          <w:szCs w:val="34"/>
          <w:highlight w:val="none"/>
          <w:lang w:val="en-US" w:eastAsia="zh-CN"/>
        </w:rPr>
        <w:t>“</w:t>
      </w:r>
      <w:r>
        <w:rPr>
          <w:rFonts w:hint="default" w:ascii="Times New Roman" w:hAnsi="Times New Roman" w:eastAsia="仿宋_GB2312"/>
          <w:color w:val="auto"/>
          <w:spacing w:val="17"/>
          <w:sz w:val="34"/>
          <w:szCs w:val="34"/>
          <w:highlight w:val="none"/>
          <w:lang w:val="en-US" w:eastAsia="zh-CN"/>
        </w:rPr>
        <w:t>双高速时代</w:t>
      </w:r>
      <w:r>
        <w:rPr>
          <w:rFonts w:hint="eastAsia" w:ascii="Times New Roman" w:hAnsi="Times New Roman" w:eastAsia="仿宋_GB2312"/>
          <w:color w:val="auto"/>
          <w:spacing w:val="17"/>
          <w:sz w:val="34"/>
          <w:szCs w:val="34"/>
          <w:highlight w:val="none"/>
          <w:lang w:val="en-US" w:eastAsia="zh-CN"/>
        </w:rPr>
        <w:t>”</w:t>
      </w:r>
      <w:r>
        <w:rPr>
          <w:rFonts w:hint="default" w:ascii="Times New Roman" w:hAnsi="Times New Roman" w:eastAsia="仿宋_GB2312"/>
          <w:color w:val="auto"/>
          <w:spacing w:val="17"/>
          <w:sz w:val="34"/>
          <w:szCs w:val="34"/>
          <w:highlight w:val="none"/>
          <w:lang w:val="en-US" w:eastAsia="zh-CN"/>
        </w:rPr>
        <w:t>。</w:t>
      </w:r>
      <w:r>
        <w:rPr>
          <w:rFonts w:hint="eastAsia" w:ascii="Times New Roman" w:hAnsi="Times New Roman" w:eastAsia="仿宋_GB2312" w:cs="仿宋_GB2312"/>
          <w:b w:val="0"/>
          <w:bCs w:val="0"/>
          <w:i w:val="0"/>
          <w:iCs w:val="0"/>
          <w:color w:val="auto"/>
          <w:spacing w:val="17"/>
          <w:sz w:val="34"/>
          <w:szCs w:val="34"/>
          <w:highlight w:val="none"/>
          <w:lang w:val="en-US" w:eastAsia="zh-CN"/>
        </w:rPr>
        <w:t>全市基本公共服务成效（群众满意度）测评连续两年位居</w:t>
      </w:r>
      <w:r>
        <w:rPr>
          <w:rFonts w:hint="eastAsia" w:ascii="Times New Roman" w:hAnsi="Times New Roman" w:eastAsia="仿宋_GB2312"/>
          <w:color w:val="auto"/>
          <w:spacing w:val="17"/>
          <w:sz w:val="34"/>
          <w:szCs w:val="34"/>
          <w:highlight w:val="none"/>
          <w:lang w:val="en-US" w:eastAsia="zh-CN"/>
        </w:rPr>
        <w:t>全市前列。</w:t>
      </w:r>
    </w:p>
    <w:p w14:paraId="55A6A2F6">
      <w:pPr>
        <w:keepNext w:val="0"/>
        <w:keepLines w:val="0"/>
        <w:pageBreakBefore w:val="0"/>
        <w:widowControl w:val="0"/>
        <w:kinsoku/>
        <w:wordWrap/>
        <w:overflowPunct w:val="0"/>
        <w:topLinePunct w:val="0"/>
        <w:bidi w:val="0"/>
        <w:spacing w:beforeAutospacing="0" w:afterAutospacing="0" w:line="620" w:lineRule="exact"/>
        <w:ind w:left="0" w:firstLine="748" w:firstLineChars="200"/>
        <w:jc w:val="both"/>
        <w:textAlignment w:val="auto"/>
        <w:rPr>
          <w:rFonts w:hint="eastAsia" w:ascii="Times New Roman" w:hAnsi="Times New Roman" w:eastAsia="仿宋_GB2312" w:cs="Times New Roman"/>
          <w:b w:val="0"/>
          <w:bCs w:val="0"/>
          <w:color w:val="auto"/>
          <w:spacing w:val="17"/>
          <w:kern w:val="21"/>
          <w:sz w:val="34"/>
          <w:szCs w:val="34"/>
          <w:highlight w:val="none"/>
          <w:u w:val="none"/>
          <w:lang w:val="en-US" w:eastAsia="zh-CN"/>
        </w:rPr>
      </w:pPr>
      <w:r>
        <w:rPr>
          <w:rFonts w:hint="eastAsia" w:ascii="Times New Roman" w:hAnsi="Times New Roman" w:eastAsia="黑体" w:cs="黑体"/>
          <w:b w:val="0"/>
          <w:bCs w:val="0"/>
          <w:color w:val="auto"/>
          <w:spacing w:val="17"/>
          <w:kern w:val="2"/>
          <w:sz w:val="34"/>
          <w:szCs w:val="34"/>
          <w:highlight w:val="none"/>
          <w:lang w:val="en-US" w:eastAsia="zh-CN" w:bidi="ar-SA"/>
        </w:rPr>
        <w:t>五年来，我们坚持守底线、保安全，发展基础得到新夯实。</w:t>
      </w:r>
      <w:r>
        <w:rPr>
          <w:rFonts w:hint="eastAsia" w:ascii="Times New Roman" w:hAnsi="Times New Roman" w:eastAsia="仿宋_GB2312" w:cs="Times New Roman"/>
          <w:b w:val="0"/>
          <w:bCs w:val="0"/>
          <w:color w:val="auto"/>
          <w:spacing w:val="17"/>
          <w:kern w:val="21"/>
          <w:sz w:val="34"/>
          <w:szCs w:val="34"/>
          <w:highlight w:val="none"/>
          <w:u w:val="none"/>
          <w:lang w:val="en-US" w:eastAsia="zh-CN" w:bidi="ar-SA"/>
        </w:rPr>
        <w:t>实施“四增四减”行动，全镇空气质量综合指数稳定在全市前列，优良天数年均285天。</w:t>
      </w:r>
      <w:r>
        <w:rPr>
          <w:rFonts w:hint="eastAsia" w:ascii="Times New Roman" w:hAnsi="Times New Roman" w:eastAsia="仿宋_GB2312" w:cs="仿宋_GB2312"/>
          <w:color w:val="auto"/>
          <w:spacing w:val="17"/>
          <w:sz w:val="34"/>
          <w:szCs w:val="34"/>
          <w:highlight w:val="none"/>
          <w:lang w:eastAsia="zh-CN"/>
        </w:rPr>
        <w:t>完成龙一村、尚庄村、大土屋村等</w:t>
      </w:r>
      <w:r>
        <w:rPr>
          <w:rFonts w:hint="eastAsia" w:ascii="Times New Roman" w:hAnsi="Times New Roman" w:eastAsia="仿宋_GB2312" w:cs="仿宋_GB2312"/>
          <w:color w:val="auto"/>
          <w:spacing w:val="17"/>
          <w:sz w:val="34"/>
          <w:szCs w:val="34"/>
          <w:highlight w:val="none"/>
          <w:lang w:val="en-US" w:eastAsia="zh-CN"/>
        </w:rPr>
        <w:t>9个村居的污水管网改造，铺设管道30余公里，19个村居实现改造提升全覆盖。</w:t>
      </w:r>
      <w:r>
        <w:rPr>
          <w:rFonts w:hint="eastAsia" w:ascii="Times New Roman" w:hAnsi="Times New Roman" w:eastAsia="仿宋_GB2312" w:cs="仿宋_GB2312"/>
          <w:color w:val="auto"/>
          <w:spacing w:val="17"/>
          <w:sz w:val="34"/>
          <w:szCs w:val="34"/>
          <w:highlight w:val="none"/>
          <w:lang w:eastAsia="zh-CN"/>
        </w:rPr>
        <w:t>“三河相通两库相连”项目顺利推进，般河龙泉段行洪能力得到进一步提升。</w:t>
      </w:r>
      <w:r>
        <w:rPr>
          <w:rFonts w:hint="eastAsia" w:ascii="Times New Roman" w:hAnsi="Times New Roman" w:eastAsia="仿宋_GB2312" w:cs="Times New Roman"/>
          <w:b w:val="0"/>
          <w:bCs w:val="0"/>
          <w:color w:val="auto"/>
          <w:spacing w:val="17"/>
          <w:kern w:val="21"/>
          <w:sz w:val="34"/>
          <w:szCs w:val="34"/>
          <w:highlight w:val="none"/>
          <w:u w:val="none"/>
          <w:lang w:val="en-US" w:eastAsia="zh-CN"/>
        </w:rPr>
        <w:t>创新打造“泉”心“泉”意矛盾调解工作品牌，矛盾纠纷发生数下降15.1%、化解率达92%以上。以“智慧化”推动基层治理，“</w:t>
      </w:r>
      <w:r>
        <w:rPr>
          <w:rFonts w:hint="default" w:ascii="Times New Roman" w:hAnsi="Times New Roman" w:eastAsia="仿宋_GB2312" w:cs="Times New Roman"/>
          <w:b w:val="0"/>
          <w:bCs w:val="0"/>
          <w:color w:val="auto"/>
          <w:spacing w:val="17"/>
          <w:kern w:val="21"/>
          <w:sz w:val="34"/>
          <w:szCs w:val="34"/>
          <w:highlight w:val="none"/>
          <w:u w:val="none"/>
          <w:lang w:val="en-US" w:eastAsia="zh-CN"/>
        </w:rPr>
        <w:t>数字龙泉</w:t>
      </w:r>
      <w:r>
        <w:rPr>
          <w:rFonts w:hint="eastAsia" w:ascii="Times New Roman" w:hAnsi="Times New Roman" w:eastAsia="仿宋_GB2312" w:cs="仿宋_GB2312"/>
          <w:color w:val="auto"/>
          <w:spacing w:val="17"/>
          <w:kern w:val="2"/>
          <w:sz w:val="34"/>
          <w:szCs w:val="34"/>
          <w:highlight w:val="none"/>
          <w:lang w:val="en-US" w:eastAsia="zh-CN" w:bidi="ar-SA"/>
        </w:rPr>
        <w:t>·</w:t>
      </w:r>
      <w:r>
        <w:rPr>
          <w:rFonts w:hint="default" w:ascii="Times New Roman" w:hAnsi="Times New Roman" w:eastAsia="仿宋_GB2312" w:cs="Times New Roman"/>
          <w:b w:val="0"/>
          <w:bCs w:val="0"/>
          <w:color w:val="auto"/>
          <w:spacing w:val="17"/>
          <w:kern w:val="21"/>
          <w:sz w:val="34"/>
          <w:szCs w:val="34"/>
          <w:highlight w:val="none"/>
          <w:u w:val="none"/>
          <w:lang w:val="en-US" w:eastAsia="zh-CN"/>
        </w:rPr>
        <w:t>智慧乡村</w:t>
      </w:r>
      <w:r>
        <w:rPr>
          <w:rFonts w:hint="eastAsia" w:ascii="Times New Roman" w:hAnsi="Times New Roman" w:eastAsia="仿宋_GB2312" w:cs="Times New Roman"/>
          <w:b w:val="0"/>
          <w:bCs w:val="0"/>
          <w:color w:val="auto"/>
          <w:spacing w:val="17"/>
          <w:kern w:val="21"/>
          <w:sz w:val="34"/>
          <w:szCs w:val="34"/>
          <w:highlight w:val="none"/>
          <w:u w:val="none"/>
          <w:lang w:val="en-US" w:eastAsia="zh-CN"/>
        </w:rPr>
        <w:t>”</w:t>
      </w:r>
      <w:r>
        <w:rPr>
          <w:rFonts w:hint="default" w:ascii="Times New Roman" w:hAnsi="Times New Roman" w:eastAsia="仿宋_GB2312" w:cs="Times New Roman"/>
          <w:b w:val="0"/>
          <w:bCs w:val="0"/>
          <w:color w:val="auto"/>
          <w:spacing w:val="17"/>
          <w:kern w:val="21"/>
          <w:sz w:val="34"/>
          <w:szCs w:val="34"/>
          <w:highlight w:val="none"/>
          <w:u w:val="none"/>
          <w:lang w:val="en-US" w:eastAsia="zh-CN"/>
        </w:rPr>
        <w:t>入选山东省第二届地理空间数据应用创新案例</w:t>
      </w:r>
      <w:r>
        <w:rPr>
          <w:rFonts w:hint="eastAsia" w:ascii="Times New Roman" w:hAnsi="Times New Roman" w:eastAsia="仿宋_GB2312" w:cs="Times New Roman"/>
          <w:b w:val="0"/>
          <w:bCs w:val="0"/>
          <w:color w:val="auto"/>
          <w:spacing w:val="17"/>
          <w:kern w:val="21"/>
          <w:sz w:val="34"/>
          <w:szCs w:val="34"/>
          <w:highlight w:val="none"/>
          <w:u w:val="none"/>
          <w:lang w:val="en-US" w:eastAsia="zh-CN"/>
        </w:rPr>
        <w:t>。创新开展“地毯式”五打，时刻高压惩处私开滥挖、违法占地、私搭乱建等违法行为，扫黑除恶、禁毒、反诈等工作取得扎实成效，社会大局保持和谐稳定。</w:t>
      </w:r>
    </w:p>
    <w:p w14:paraId="17644E7C">
      <w:pPr>
        <w:keepNext w:val="0"/>
        <w:keepLines w:val="0"/>
        <w:pageBreakBefore w:val="0"/>
        <w:widowControl w:val="0"/>
        <w:suppressLineNumbers w:val="0"/>
        <w:kinsoku/>
        <w:wordWrap/>
        <w:overflowPunct w:val="0"/>
        <w:topLinePunct w:val="0"/>
        <w:bidi w:val="0"/>
        <w:spacing w:beforeAutospacing="0" w:afterAutospacing="0" w:line="620" w:lineRule="exact"/>
        <w:ind w:left="0" w:firstLine="748" w:firstLineChars="200"/>
        <w:jc w:val="both"/>
        <w:textAlignment w:val="auto"/>
        <w:rPr>
          <w:rFonts w:hint="eastAsia" w:ascii="Times New Roman" w:hAnsi="Times New Roman" w:eastAsia="仿宋_GB2312" w:cs="Times New Roman"/>
          <w:b w:val="0"/>
          <w:bCs w:val="0"/>
          <w:color w:val="auto"/>
          <w:spacing w:val="17"/>
          <w:kern w:val="21"/>
          <w:sz w:val="34"/>
          <w:szCs w:val="34"/>
          <w:highlight w:val="none"/>
          <w:u w:val="none"/>
          <w:lang w:val="en-US" w:eastAsia="zh-CN"/>
        </w:rPr>
      </w:pPr>
      <w:r>
        <w:rPr>
          <w:rFonts w:hint="eastAsia" w:ascii="Times New Roman" w:hAnsi="Times New Roman" w:eastAsia="仿宋_GB2312" w:cs="Times New Roman"/>
          <w:b w:val="0"/>
          <w:bCs w:val="0"/>
          <w:color w:val="auto"/>
          <w:spacing w:val="17"/>
          <w:kern w:val="21"/>
          <w:sz w:val="34"/>
          <w:szCs w:val="34"/>
          <w:highlight w:val="none"/>
          <w:u w:val="none"/>
          <w:lang w:val="en-US" w:eastAsia="zh-CN"/>
        </w:rPr>
        <w:t>各位代表！2025年是“十四五”收官之年，我们深入贯彻党中央决策部署和省市区工作要求，全力以赴拼经济、比贡献、看成效，经济社会发展持续保持稳健向好态势。</w:t>
      </w:r>
    </w:p>
    <w:p w14:paraId="1C8CFE34">
      <w:pPr>
        <w:keepNext w:val="0"/>
        <w:keepLines w:val="0"/>
        <w:pageBreakBefore w:val="0"/>
        <w:widowControl w:val="0"/>
        <w:suppressLineNumbers w:val="0"/>
        <w:kinsoku/>
        <w:wordWrap/>
        <w:overflowPunct w:val="0"/>
        <w:topLinePunct w:val="0"/>
        <w:bidi w:val="0"/>
        <w:spacing w:beforeAutospacing="0" w:afterAutospacing="0" w:line="620" w:lineRule="exact"/>
        <w:ind w:left="0" w:firstLine="744" w:firstLineChars="200"/>
        <w:jc w:val="both"/>
        <w:textAlignment w:val="auto"/>
        <w:rPr>
          <w:rFonts w:hint="default" w:ascii="Times New Roman" w:hAnsi="Times New Roman" w:eastAsia="仿宋_GB2312" w:cs="仿宋_GB2312"/>
          <w:color w:val="auto"/>
          <w:spacing w:val="0"/>
          <w:sz w:val="34"/>
          <w:szCs w:val="34"/>
          <w:lang w:val="en-US"/>
        </w:rPr>
      </w:pPr>
      <w:r>
        <w:rPr>
          <w:rFonts w:hint="eastAsia" w:ascii="楷体_GB2312" w:hAnsi="楷体_GB2312" w:eastAsia="楷体_GB2312" w:cs="楷体_GB2312"/>
          <w:color w:val="auto"/>
          <w:spacing w:val="16"/>
          <w:sz w:val="34"/>
          <w:szCs w:val="34"/>
          <w:lang w:eastAsia="zh-CN"/>
        </w:rPr>
        <w:t>一是发展动能更加磅礴充盈。</w:t>
      </w:r>
      <w:r>
        <w:rPr>
          <w:rFonts w:hint="eastAsia" w:ascii="Times New Roman" w:hAnsi="Times New Roman" w:eastAsia="仿宋_GB2312" w:cs="仿宋_GB2312"/>
          <w:color w:val="auto"/>
          <w:spacing w:val="16"/>
          <w:sz w:val="34"/>
          <w:szCs w:val="34"/>
          <w:lang w:eastAsia="zh-CN"/>
        </w:rPr>
        <w:t>全年</w:t>
      </w:r>
      <w:r>
        <w:rPr>
          <w:rFonts w:hint="default" w:ascii="Times New Roman" w:hAnsi="Times New Roman" w:eastAsia="仿宋_GB2312" w:cs="Times New Roman"/>
          <w:b w:val="0"/>
          <w:bCs w:val="0"/>
          <w:color w:val="auto"/>
          <w:spacing w:val="17"/>
          <w:sz w:val="34"/>
          <w:szCs w:val="34"/>
          <w:lang w:eastAsia="zh-CN"/>
        </w:rPr>
        <w:t>完成公共预算财政收入</w:t>
      </w:r>
      <w:r>
        <w:rPr>
          <w:rFonts w:hint="eastAsia" w:ascii="Times New Roman" w:hAnsi="Times New Roman" w:eastAsia="仿宋_GB2312" w:cs="Times New Roman"/>
          <w:b w:val="0"/>
          <w:bCs w:val="0"/>
          <w:color w:val="auto"/>
          <w:spacing w:val="17"/>
          <w:sz w:val="34"/>
          <w:szCs w:val="34"/>
          <w:lang w:val="en-US" w:eastAsia="zh-CN"/>
        </w:rPr>
        <w:t>1.08</w:t>
      </w:r>
      <w:r>
        <w:rPr>
          <w:rFonts w:hint="eastAsia" w:ascii="Times New Roman" w:hAnsi="Times New Roman" w:eastAsia="仿宋_GB2312" w:cs="Times New Roman"/>
          <w:b w:val="0"/>
          <w:bCs w:val="0"/>
          <w:color w:val="auto"/>
          <w:spacing w:val="17"/>
          <w:sz w:val="34"/>
          <w:szCs w:val="34"/>
          <w:lang w:eastAsia="zh-CN"/>
        </w:rPr>
        <w:t>亿</w:t>
      </w:r>
      <w:r>
        <w:rPr>
          <w:rFonts w:hint="default" w:ascii="Times New Roman" w:hAnsi="Times New Roman" w:eastAsia="仿宋_GB2312" w:cs="Times New Roman"/>
          <w:b w:val="0"/>
          <w:bCs w:val="0"/>
          <w:color w:val="auto"/>
          <w:spacing w:val="17"/>
          <w:sz w:val="34"/>
          <w:szCs w:val="34"/>
          <w:lang w:eastAsia="zh-CN"/>
        </w:rPr>
        <w:t>元，同比增长</w:t>
      </w:r>
      <w:r>
        <w:rPr>
          <w:rFonts w:hint="eastAsia" w:ascii="Times New Roman" w:hAnsi="Times New Roman" w:eastAsia="仿宋_GB2312" w:cs="Times New Roman"/>
          <w:b w:val="0"/>
          <w:bCs w:val="0"/>
          <w:color w:val="auto"/>
          <w:spacing w:val="17"/>
          <w:sz w:val="34"/>
          <w:szCs w:val="34"/>
          <w:lang w:val="en-US" w:eastAsia="zh-CN"/>
        </w:rPr>
        <w:t>39.59</w:t>
      </w:r>
      <w:r>
        <w:rPr>
          <w:rFonts w:hint="default" w:ascii="Times New Roman" w:hAnsi="Times New Roman" w:eastAsia="仿宋_GB2312" w:cs="Times New Roman"/>
          <w:b w:val="0"/>
          <w:bCs w:val="0"/>
          <w:color w:val="auto"/>
          <w:spacing w:val="17"/>
          <w:sz w:val="34"/>
          <w:szCs w:val="34"/>
          <w:lang w:eastAsia="zh-CN"/>
        </w:rPr>
        <w:t>%；</w:t>
      </w:r>
      <w:r>
        <w:rPr>
          <w:rFonts w:hint="eastAsia" w:ascii="Times New Roman" w:hAnsi="Times New Roman" w:eastAsia="仿宋_GB2312" w:cs="Times New Roman"/>
          <w:b w:val="0"/>
          <w:bCs w:val="0"/>
          <w:color w:val="auto"/>
          <w:spacing w:val="17"/>
          <w:sz w:val="34"/>
          <w:szCs w:val="34"/>
          <w:lang w:eastAsia="zh-CN"/>
        </w:rPr>
        <w:t>完成</w:t>
      </w:r>
      <w:r>
        <w:rPr>
          <w:rFonts w:hint="default" w:ascii="Times New Roman" w:hAnsi="Times New Roman" w:eastAsia="仿宋_GB2312" w:cs="Times New Roman"/>
          <w:b w:val="0"/>
          <w:bCs w:val="0"/>
          <w:color w:val="auto"/>
          <w:spacing w:val="17"/>
          <w:sz w:val="34"/>
          <w:szCs w:val="34"/>
          <w:lang w:eastAsia="zh-CN"/>
        </w:rPr>
        <w:t>税收</w:t>
      </w:r>
      <w:r>
        <w:rPr>
          <w:rFonts w:hint="eastAsia" w:ascii="Times New Roman" w:hAnsi="Times New Roman" w:eastAsia="仿宋_GB2312" w:cs="Times New Roman"/>
          <w:b w:val="0"/>
          <w:bCs w:val="0"/>
          <w:color w:val="auto"/>
          <w:spacing w:val="17"/>
          <w:sz w:val="34"/>
          <w:szCs w:val="34"/>
          <w:lang w:val="en-US" w:eastAsia="zh-CN"/>
        </w:rPr>
        <w:t>1.98</w:t>
      </w:r>
      <w:r>
        <w:rPr>
          <w:rFonts w:hint="eastAsia" w:ascii="Times New Roman" w:hAnsi="Times New Roman" w:eastAsia="仿宋_GB2312" w:cs="Times New Roman"/>
          <w:b w:val="0"/>
          <w:bCs w:val="0"/>
          <w:color w:val="auto"/>
          <w:spacing w:val="17"/>
          <w:sz w:val="34"/>
          <w:szCs w:val="34"/>
          <w:lang w:eastAsia="zh-CN"/>
        </w:rPr>
        <w:t>亿</w:t>
      </w:r>
      <w:r>
        <w:rPr>
          <w:rFonts w:hint="default" w:ascii="Times New Roman" w:hAnsi="Times New Roman" w:eastAsia="仿宋_GB2312" w:cs="Times New Roman"/>
          <w:b w:val="0"/>
          <w:bCs w:val="0"/>
          <w:color w:val="auto"/>
          <w:spacing w:val="17"/>
          <w:sz w:val="34"/>
          <w:szCs w:val="34"/>
          <w:lang w:eastAsia="zh-CN"/>
        </w:rPr>
        <w:t>元，同比增长</w:t>
      </w:r>
      <w:r>
        <w:rPr>
          <w:rFonts w:hint="eastAsia" w:ascii="Times New Roman" w:hAnsi="Times New Roman" w:eastAsia="仿宋_GB2312" w:cs="Times New Roman"/>
          <w:b w:val="0"/>
          <w:bCs w:val="0"/>
          <w:color w:val="auto"/>
          <w:spacing w:val="17"/>
          <w:sz w:val="34"/>
          <w:szCs w:val="34"/>
          <w:lang w:val="en-US" w:eastAsia="zh-CN"/>
        </w:rPr>
        <w:t>32.4</w:t>
      </w:r>
      <w:r>
        <w:rPr>
          <w:rFonts w:hint="default" w:ascii="Times New Roman" w:hAnsi="Times New Roman" w:eastAsia="仿宋_GB2312" w:cs="Times New Roman"/>
          <w:b w:val="0"/>
          <w:bCs w:val="0"/>
          <w:color w:val="auto"/>
          <w:spacing w:val="17"/>
          <w:sz w:val="34"/>
          <w:szCs w:val="34"/>
          <w:lang w:eastAsia="zh-CN"/>
        </w:rPr>
        <w:t>%</w:t>
      </w:r>
      <w:r>
        <w:rPr>
          <w:rFonts w:hint="eastAsia" w:ascii="Times New Roman" w:hAnsi="Times New Roman" w:eastAsia="仿宋_GB2312" w:cs="Times New Roman"/>
          <w:b w:val="0"/>
          <w:bCs w:val="0"/>
          <w:color w:val="auto"/>
          <w:spacing w:val="17"/>
          <w:sz w:val="34"/>
          <w:szCs w:val="34"/>
          <w:lang w:eastAsia="zh-CN"/>
        </w:rPr>
        <w:t>；</w:t>
      </w:r>
      <w:r>
        <w:rPr>
          <w:rFonts w:hint="default" w:ascii="Times New Roman" w:hAnsi="Times New Roman" w:eastAsia="仿宋_GB2312" w:cs="Times New Roman"/>
          <w:b w:val="0"/>
          <w:bCs w:val="0"/>
          <w:color w:val="auto"/>
          <w:spacing w:val="17"/>
          <w:sz w:val="34"/>
          <w:szCs w:val="34"/>
          <w:lang w:eastAsia="zh-CN"/>
        </w:rPr>
        <w:t>完成</w:t>
      </w:r>
      <w:r>
        <w:rPr>
          <w:rFonts w:hint="eastAsia" w:ascii="Times New Roman" w:hAnsi="Times New Roman" w:eastAsia="仿宋_GB2312" w:cs="Times New Roman"/>
          <w:b w:val="0"/>
          <w:bCs w:val="0"/>
          <w:color w:val="auto"/>
          <w:spacing w:val="17"/>
          <w:sz w:val="34"/>
          <w:szCs w:val="34"/>
          <w:lang w:eastAsia="zh-CN"/>
        </w:rPr>
        <w:t>规上</w:t>
      </w:r>
      <w:r>
        <w:rPr>
          <w:rFonts w:hint="default" w:ascii="Times New Roman" w:hAnsi="Times New Roman" w:eastAsia="仿宋_GB2312" w:cs="Times New Roman"/>
          <w:b w:val="0"/>
          <w:bCs w:val="0"/>
          <w:color w:val="auto"/>
          <w:spacing w:val="17"/>
          <w:sz w:val="34"/>
          <w:szCs w:val="34"/>
          <w:lang w:eastAsia="zh-CN"/>
        </w:rPr>
        <w:t>工业产值</w:t>
      </w:r>
      <w:r>
        <w:rPr>
          <w:rFonts w:hint="eastAsia" w:ascii="Times New Roman" w:hAnsi="Times New Roman" w:eastAsia="仿宋_GB2312" w:cs="Times New Roman"/>
          <w:b w:val="0"/>
          <w:bCs w:val="0"/>
          <w:color w:val="auto"/>
          <w:spacing w:val="17"/>
          <w:sz w:val="34"/>
          <w:szCs w:val="34"/>
          <w:lang w:val="en-US" w:eastAsia="zh-CN"/>
        </w:rPr>
        <w:t>38.97</w:t>
      </w:r>
      <w:r>
        <w:rPr>
          <w:rFonts w:hint="default" w:ascii="Times New Roman" w:hAnsi="Times New Roman" w:eastAsia="仿宋_GB2312" w:cs="Times New Roman"/>
          <w:b w:val="0"/>
          <w:bCs w:val="0"/>
          <w:color w:val="auto"/>
          <w:spacing w:val="17"/>
          <w:sz w:val="34"/>
          <w:szCs w:val="34"/>
          <w:lang w:eastAsia="zh-CN"/>
        </w:rPr>
        <w:t>亿元</w:t>
      </w:r>
      <w:r>
        <w:rPr>
          <w:rFonts w:hint="eastAsia" w:ascii="Times New Roman" w:hAnsi="Times New Roman" w:eastAsia="仿宋_GB2312" w:cs="Times New Roman"/>
          <w:b w:val="0"/>
          <w:bCs w:val="0"/>
          <w:color w:val="auto"/>
          <w:spacing w:val="17"/>
          <w:sz w:val="34"/>
          <w:szCs w:val="34"/>
          <w:lang w:eastAsia="zh-CN"/>
        </w:rPr>
        <w:t>，</w:t>
      </w:r>
      <w:r>
        <w:rPr>
          <w:rFonts w:hint="default" w:ascii="Times New Roman" w:hAnsi="Times New Roman" w:eastAsia="仿宋_GB2312" w:cs="Times New Roman"/>
          <w:b w:val="0"/>
          <w:bCs w:val="0"/>
          <w:color w:val="auto"/>
          <w:spacing w:val="17"/>
          <w:sz w:val="34"/>
          <w:szCs w:val="34"/>
          <w:lang w:eastAsia="zh-CN"/>
        </w:rPr>
        <w:t>同比增长</w:t>
      </w:r>
      <w:r>
        <w:rPr>
          <w:rFonts w:hint="eastAsia" w:ascii="Times New Roman" w:hAnsi="Times New Roman" w:eastAsia="仿宋_GB2312" w:cs="Times New Roman"/>
          <w:b w:val="0"/>
          <w:bCs w:val="0"/>
          <w:color w:val="auto"/>
          <w:spacing w:val="17"/>
          <w:sz w:val="34"/>
          <w:szCs w:val="34"/>
          <w:lang w:val="en-US" w:eastAsia="zh-CN"/>
        </w:rPr>
        <w:t>8.96</w:t>
      </w:r>
      <w:r>
        <w:rPr>
          <w:rFonts w:hint="default" w:ascii="Times New Roman" w:hAnsi="Times New Roman" w:eastAsia="仿宋_GB2312" w:cs="Times New Roman"/>
          <w:b w:val="0"/>
          <w:bCs w:val="0"/>
          <w:color w:val="auto"/>
          <w:spacing w:val="17"/>
          <w:sz w:val="34"/>
          <w:szCs w:val="34"/>
          <w:lang w:eastAsia="zh-CN"/>
        </w:rPr>
        <w:t>%</w:t>
      </w:r>
      <w:r>
        <w:rPr>
          <w:rFonts w:hint="eastAsia" w:ascii="Times New Roman" w:hAnsi="Times New Roman" w:eastAsia="仿宋_GB2312" w:cs="Times New Roman"/>
          <w:b w:val="0"/>
          <w:bCs w:val="0"/>
          <w:color w:val="auto"/>
          <w:spacing w:val="17"/>
          <w:sz w:val="34"/>
          <w:szCs w:val="34"/>
          <w:lang w:eastAsia="zh-CN"/>
        </w:rPr>
        <w:t>；完成</w:t>
      </w:r>
      <w:r>
        <w:rPr>
          <w:rFonts w:hint="default" w:ascii="Times New Roman" w:hAnsi="Times New Roman" w:eastAsia="仿宋_GB2312" w:cs="Times New Roman"/>
          <w:b w:val="0"/>
          <w:bCs w:val="0"/>
          <w:color w:val="auto"/>
          <w:spacing w:val="17"/>
          <w:sz w:val="34"/>
          <w:szCs w:val="34"/>
          <w:lang w:eastAsia="zh-CN"/>
        </w:rPr>
        <w:t>固定资产投资</w:t>
      </w:r>
      <w:r>
        <w:rPr>
          <w:rFonts w:hint="eastAsia" w:ascii="Times New Roman" w:hAnsi="Times New Roman" w:eastAsia="仿宋_GB2312" w:cs="Times New Roman"/>
          <w:b w:val="0"/>
          <w:bCs w:val="0"/>
          <w:color w:val="auto"/>
          <w:spacing w:val="17"/>
          <w:sz w:val="34"/>
          <w:szCs w:val="34"/>
          <w:lang w:val="en-US" w:eastAsia="zh-CN"/>
        </w:rPr>
        <w:t>15.02</w:t>
      </w:r>
      <w:r>
        <w:rPr>
          <w:rFonts w:hint="default" w:ascii="Times New Roman" w:hAnsi="Times New Roman" w:eastAsia="仿宋_GB2312" w:cs="Times New Roman"/>
          <w:b w:val="0"/>
          <w:bCs w:val="0"/>
          <w:color w:val="auto"/>
          <w:spacing w:val="17"/>
          <w:sz w:val="34"/>
          <w:szCs w:val="34"/>
          <w:lang w:eastAsia="zh-CN"/>
        </w:rPr>
        <w:t>亿元，同比增长</w:t>
      </w:r>
      <w:r>
        <w:rPr>
          <w:rFonts w:hint="eastAsia" w:ascii="Times New Roman" w:hAnsi="Times New Roman" w:eastAsia="仿宋_GB2312" w:cs="Times New Roman"/>
          <w:b w:val="0"/>
          <w:bCs w:val="0"/>
          <w:color w:val="auto"/>
          <w:spacing w:val="17"/>
          <w:sz w:val="34"/>
          <w:szCs w:val="34"/>
          <w:lang w:val="en-US" w:eastAsia="zh-CN"/>
        </w:rPr>
        <w:t>6.68</w:t>
      </w:r>
      <w:r>
        <w:rPr>
          <w:rFonts w:hint="default" w:ascii="Times New Roman" w:hAnsi="Times New Roman" w:eastAsia="仿宋_GB2312" w:cs="Times New Roman"/>
          <w:b w:val="0"/>
          <w:bCs w:val="0"/>
          <w:color w:val="auto"/>
          <w:spacing w:val="17"/>
          <w:sz w:val="34"/>
          <w:szCs w:val="34"/>
          <w:lang w:eastAsia="zh-CN"/>
        </w:rPr>
        <w:t>%</w:t>
      </w:r>
      <w:r>
        <w:rPr>
          <w:rFonts w:hint="eastAsia" w:ascii="Times New Roman" w:hAnsi="Times New Roman" w:eastAsia="仿宋_GB2312" w:cs="Times New Roman"/>
          <w:b w:val="0"/>
          <w:bCs w:val="0"/>
          <w:color w:val="auto"/>
          <w:spacing w:val="17"/>
          <w:sz w:val="34"/>
          <w:szCs w:val="34"/>
          <w:lang w:eastAsia="zh-CN"/>
        </w:rPr>
        <w:t>。总投资</w:t>
      </w:r>
      <w:r>
        <w:rPr>
          <w:rFonts w:hint="eastAsia" w:ascii="Times New Roman" w:hAnsi="Times New Roman" w:eastAsia="仿宋_GB2312" w:cs="Times New Roman"/>
          <w:b w:val="0"/>
          <w:bCs w:val="0"/>
          <w:color w:val="auto"/>
          <w:spacing w:val="17"/>
          <w:sz w:val="34"/>
          <w:szCs w:val="34"/>
          <w:lang w:val="en-US" w:eastAsia="zh-CN"/>
        </w:rPr>
        <w:t>53.59亿元的</w:t>
      </w:r>
      <w:r>
        <w:rPr>
          <w:rFonts w:hint="eastAsia" w:ascii="Times New Roman" w:hAnsi="Times New Roman" w:eastAsia="仿宋_GB2312" w:cs="Times New Roman"/>
          <w:b w:val="0"/>
          <w:bCs w:val="0"/>
          <w:color w:val="auto"/>
          <w:spacing w:val="17"/>
          <w:kern w:val="21"/>
          <w:sz w:val="34"/>
          <w:szCs w:val="34"/>
          <w:highlight w:val="none"/>
          <w:u w:val="none"/>
          <w:lang w:val="en-US" w:eastAsia="zh-CN"/>
        </w:rPr>
        <w:t>27个重点项目扎实推进。其中，山能钙基新材料产业园10万吨纳米碳酸钙一期投产。新引进过亿元项目7个，省外到位资金1.1亿元。高亚绝缘子、宏杰自动化、道新新材料呈现强劲增长势头。</w:t>
      </w:r>
      <w:r>
        <w:rPr>
          <w:rFonts w:hint="eastAsia" w:ascii="Times New Roman" w:hAnsi="Times New Roman" w:eastAsia="仿宋_GB2312" w:cs="仿宋_GB2312"/>
          <w:color w:val="auto"/>
          <w:spacing w:val="0"/>
          <w:sz w:val="34"/>
          <w:szCs w:val="34"/>
          <w:lang w:val="en-US" w:eastAsia="zh-CN"/>
        </w:rPr>
        <w:t>星光达评为</w:t>
      </w:r>
      <w:r>
        <w:rPr>
          <w:rFonts w:hint="eastAsia" w:ascii="Times New Roman" w:hAnsi="Times New Roman" w:eastAsia="仿宋_GB2312"/>
          <w:color w:val="auto"/>
          <w:spacing w:val="17"/>
          <w:sz w:val="34"/>
          <w:szCs w:val="34"/>
        </w:rPr>
        <w:t>省专精特新中小企业</w:t>
      </w:r>
      <w:r>
        <w:rPr>
          <w:rFonts w:hint="eastAsia" w:ascii="Times New Roman" w:hAnsi="Times New Roman" w:eastAsia="仿宋_GB2312"/>
          <w:color w:val="auto"/>
          <w:spacing w:val="17"/>
          <w:sz w:val="34"/>
          <w:szCs w:val="34"/>
          <w:lang w:eastAsia="zh-CN"/>
        </w:rPr>
        <w:t>、</w:t>
      </w:r>
      <w:r>
        <w:rPr>
          <w:rFonts w:hint="eastAsia" w:ascii="Times New Roman" w:hAnsi="Times New Roman" w:eastAsia="仿宋_GB2312" w:cs="仿宋_GB2312"/>
          <w:color w:val="auto"/>
          <w:spacing w:val="0"/>
          <w:sz w:val="34"/>
          <w:szCs w:val="34"/>
          <w:lang w:val="en-US" w:eastAsia="zh-CN"/>
        </w:rPr>
        <w:t>鹏瑞凿岩评为</w:t>
      </w:r>
      <w:r>
        <w:rPr>
          <w:rFonts w:hint="eastAsia" w:ascii="Times New Roman" w:hAnsi="Times New Roman" w:eastAsia="仿宋_GB2312"/>
          <w:color w:val="auto"/>
          <w:spacing w:val="17"/>
          <w:sz w:val="34"/>
          <w:szCs w:val="34"/>
        </w:rPr>
        <w:t>数字经济“晨星工厂”</w:t>
      </w:r>
      <w:r>
        <w:rPr>
          <w:rFonts w:hint="eastAsia" w:ascii="Times New Roman" w:hAnsi="Times New Roman" w:eastAsia="仿宋_GB2312"/>
          <w:color w:val="auto"/>
          <w:spacing w:val="17"/>
          <w:sz w:val="34"/>
          <w:szCs w:val="34"/>
          <w:lang w:eastAsia="zh-CN"/>
        </w:rPr>
        <w:t>，</w:t>
      </w:r>
      <w:r>
        <w:rPr>
          <w:rFonts w:hint="eastAsia" w:ascii="Times New Roman" w:hAnsi="Times New Roman" w:eastAsia="仿宋_GB2312"/>
          <w:color w:val="auto"/>
          <w:spacing w:val="17"/>
          <w:sz w:val="34"/>
          <w:szCs w:val="34"/>
          <w:lang w:val="en-US" w:eastAsia="zh-CN"/>
        </w:rPr>
        <w:t>英吉新材料</w:t>
      </w:r>
      <w:r>
        <w:rPr>
          <w:rFonts w:hint="eastAsia" w:ascii="Times New Roman" w:hAnsi="Times New Roman" w:eastAsia="仿宋_GB2312" w:cs="仿宋_GB2312"/>
          <w:color w:val="auto"/>
          <w:spacing w:val="17"/>
          <w:sz w:val="34"/>
          <w:szCs w:val="34"/>
          <w:highlight w:val="none"/>
          <w:lang w:val="en-US" w:eastAsia="zh-CN"/>
        </w:rPr>
        <w:t>等</w:t>
      </w:r>
      <w:r>
        <w:rPr>
          <w:rFonts w:hint="eastAsia" w:ascii="Times New Roman" w:hAnsi="Times New Roman" w:eastAsia="仿宋_GB2312" w:cs="Times New Roman"/>
          <w:color w:val="auto"/>
          <w:spacing w:val="17"/>
          <w:sz w:val="34"/>
          <w:szCs w:val="34"/>
          <w:highlight w:val="none"/>
          <w:lang w:val="en-US" w:eastAsia="zh-CN"/>
        </w:rPr>
        <w:t>18</w:t>
      </w:r>
      <w:r>
        <w:rPr>
          <w:rFonts w:hint="eastAsia" w:ascii="Times New Roman" w:hAnsi="Times New Roman" w:eastAsia="仿宋_GB2312" w:cs="仿宋_GB2312"/>
          <w:color w:val="auto"/>
          <w:spacing w:val="17"/>
          <w:sz w:val="34"/>
          <w:szCs w:val="34"/>
          <w:highlight w:val="none"/>
        </w:rPr>
        <w:t>家企业申报国家科技型中小</w:t>
      </w:r>
      <w:r>
        <w:rPr>
          <w:rFonts w:hint="eastAsia" w:ascii="Times New Roman" w:hAnsi="Times New Roman" w:eastAsia="仿宋_GB2312" w:cs="Times New Roman"/>
          <w:b w:val="0"/>
          <w:bCs w:val="0"/>
          <w:color w:val="auto"/>
          <w:spacing w:val="17"/>
          <w:kern w:val="21"/>
          <w:sz w:val="34"/>
          <w:szCs w:val="34"/>
          <w:highlight w:val="none"/>
          <w:u w:val="none"/>
          <w:lang w:val="en-US" w:eastAsia="zh-CN"/>
        </w:rPr>
        <w:t>企业。</w:t>
      </w:r>
    </w:p>
    <w:p w14:paraId="7FFE8D16">
      <w:pPr>
        <w:keepNext w:val="0"/>
        <w:keepLines w:val="0"/>
        <w:pageBreakBefore w:val="0"/>
        <w:widowControl w:val="0"/>
        <w:kinsoku/>
        <w:wordWrap/>
        <w:overflowPunct w:val="0"/>
        <w:topLinePunct w:val="0"/>
        <w:bidi w:val="0"/>
        <w:spacing w:beforeAutospacing="0" w:afterAutospacing="0" w:line="620" w:lineRule="exact"/>
        <w:ind w:left="0" w:firstLine="744" w:firstLineChars="200"/>
        <w:jc w:val="both"/>
        <w:textAlignment w:val="auto"/>
        <w:rPr>
          <w:rFonts w:hint="eastAsia" w:ascii="Times New Roman" w:hAnsi="Times New Roman" w:eastAsia="仿宋_GB2312" w:cs="仿宋_GB2312"/>
          <w:color w:val="auto"/>
          <w:spacing w:val="17"/>
          <w:kern w:val="2"/>
          <w:sz w:val="34"/>
          <w:szCs w:val="34"/>
          <w:highlight w:val="none"/>
          <w:lang w:val="en-US" w:eastAsia="zh-CN" w:bidi="ar-SA"/>
        </w:rPr>
      </w:pPr>
      <w:r>
        <w:rPr>
          <w:rFonts w:hint="eastAsia" w:ascii="楷体_GB2312" w:hAnsi="楷体_GB2312" w:eastAsia="楷体_GB2312" w:cs="楷体_GB2312"/>
          <w:color w:val="auto"/>
          <w:spacing w:val="16"/>
          <w:sz w:val="34"/>
          <w:szCs w:val="34"/>
          <w:lang w:eastAsia="zh-CN"/>
        </w:rPr>
        <w:t>二是城乡风貌更加灵动秀美。</w:t>
      </w:r>
      <w:r>
        <w:rPr>
          <w:rFonts w:hint="eastAsia" w:ascii="Times New Roman" w:hAnsi="Times New Roman" w:eastAsia="仿宋_GB2312" w:cs="宋体"/>
          <w:color w:val="auto"/>
          <w:spacing w:val="16"/>
          <w:kern w:val="0"/>
          <w:sz w:val="34"/>
          <w:szCs w:val="34"/>
          <w:lang w:val="en-US" w:eastAsia="zh-CN" w:bidi="ar"/>
        </w:rPr>
        <w:t>强化规划引领，完成矾场村、大土屋村等6个村国土空间规划编制。高标准推进路域环境整治，投资80余万元，布设“琉园硒谷</w:t>
      </w:r>
      <w:r>
        <w:rPr>
          <w:rFonts w:hint="eastAsia" w:ascii="Times New Roman" w:hAnsi="Times New Roman" w:eastAsia="仿宋_GB2312" w:cs="仿宋_GB2312"/>
          <w:color w:val="auto"/>
          <w:spacing w:val="17"/>
          <w:kern w:val="2"/>
          <w:sz w:val="34"/>
          <w:szCs w:val="34"/>
          <w:highlight w:val="none"/>
          <w:lang w:val="en-US" w:eastAsia="zh-CN" w:bidi="ar-SA"/>
        </w:rPr>
        <w:t>·</w:t>
      </w:r>
    </w:p>
    <w:p w14:paraId="55D32568">
      <w:pPr>
        <w:keepNext w:val="0"/>
        <w:keepLines w:val="0"/>
        <w:pageBreakBefore w:val="0"/>
        <w:widowControl w:val="0"/>
        <w:kinsoku/>
        <w:wordWrap/>
        <w:overflowPunct w:val="0"/>
        <w:topLinePunct w:val="0"/>
        <w:bidi w:val="0"/>
        <w:spacing w:beforeAutospacing="0" w:afterAutospacing="0" w:line="620" w:lineRule="exact"/>
        <w:jc w:val="both"/>
        <w:textAlignment w:val="auto"/>
        <w:rPr>
          <w:rFonts w:hint="eastAsia" w:ascii="Times New Roman" w:hAnsi="Times New Roman" w:eastAsia="黑体" w:cs="宋体"/>
          <w:color w:val="auto"/>
          <w:spacing w:val="16"/>
          <w:sz w:val="34"/>
          <w:szCs w:val="34"/>
          <w:lang w:eastAsia="zh-CN"/>
        </w:rPr>
      </w:pPr>
      <w:r>
        <w:rPr>
          <w:rFonts w:hint="eastAsia" w:ascii="Times New Roman" w:hAnsi="Times New Roman" w:eastAsia="仿宋_GB2312" w:cs="宋体"/>
          <w:color w:val="auto"/>
          <w:spacing w:val="16"/>
          <w:kern w:val="0"/>
          <w:sz w:val="34"/>
          <w:szCs w:val="34"/>
          <w:lang w:val="en-US" w:eastAsia="zh-CN" w:bidi="ar"/>
        </w:rPr>
        <w:t>大美龙泉”景观小品和高速路龙泉下路口迎宾标志。提升打造南外环、高速连接线2条靓丽风景线，</w:t>
      </w:r>
      <w:r>
        <w:rPr>
          <w:rFonts w:hint="default" w:ascii="Times New Roman" w:hAnsi="Times New Roman" w:eastAsia="仿宋_GB2312" w:cs="宋体"/>
          <w:color w:val="auto"/>
          <w:spacing w:val="16"/>
          <w:kern w:val="0"/>
          <w:sz w:val="34"/>
          <w:szCs w:val="34"/>
          <w:lang w:val="en-US" w:eastAsia="zh-CN" w:bidi="ar"/>
        </w:rPr>
        <w:t>种植绿植9</w:t>
      </w:r>
      <w:r>
        <w:rPr>
          <w:rFonts w:hint="eastAsia" w:ascii="Times New Roman" w:hAnsi="Times New Roman" w:eastAsia="仿宋_GB2312" w:cs="宋体"/>
          <w:color w:val="auto"/>
          <w:spacing w:val="16"/>
          <w:kern w:val="0"/>
          <w:sz w:val="34"/>
          <w:szCs w:val="34"/>
          <w:lang w:val="en-US" w:eastAsia="zh-CN" w:bidi="ar"/>
        </w:rPr>
        <w:t>万</w:t>
      </w:r>
      <w:r>
        <w:rPr>
          <w:rFonts w:hint="default" w:ascii="Times New Roman" w:hAnsi="Times New Roman" w:eastAsia="仿宋_GB2312" w:cs="宋体"/>
          <w:color w:val="auto"/>
          <w:spacing w:val="16"/>
          <w:kern w:val="0"/>
          <w:sz w:val="34"/>
          <w:szCs w:val="34"/>
          <w:lang w:val="en-US" w:eastAsia="zh-CN" w:bidi="ar"/>
        </w:rPr>
        <w:t>株</w:t>
      </w:r>
      <w:r>
        <w:rPr>
          <w:rFonts w:hint="eastAsia" w:ascii="Times New Roman" w:hAnsi="Times New Roman" w:eastAsia="仿宋_GB2312" w:cs="宋体"/>
          <w:color w:val="auto"/>
          <w:spacing w:val="16"/>
          <w:kern w:val="0"/>
          <w:sz w:val="34"/>
          <w:szCs w:val="34"/>
          <w:lang w:val="en-US" w:eastAsia="zh-CN" w:bidi="ar"/>
        </w:rPr>
        <w:t>。</w:t>
      </w:r>
      <w:r>
        <w:rPr>
          <w:rFonts w:hint="eastAsia" w:ascii="Times New Roman" w:hAnsi="Times New Roman" w:eastAsia="仿宋_GB2312" w:cs="Times New Roman"/>
          <w:b w:val="0"/>
          <w:bCs w:val="0"/>
          <w:color w:val="auto"/>
          <w:spacing w:val="20"/>
          <w:kern w:val="2"/>
          <w:sz w:val="34"/>
          <w:szCs w:val="34"/>
          <w:highlight w:val="none"/>
          <w:lang w:val="en-US" w:eastAsia="zh-CN" w:bidi="ar-SA"/>
        </w:rPr>
        <w:t>深入开展生态环境领域四个专项整治行动，办结第三轮中央环保督察信访积案7件，圆满完成国三及以下柴油货车淘汰任务，坤昱岩基柳泉石矿被评为“省级绿色矿山”，</w:t>
      </w:r>
      <w:r>
        <w:rPr>
          <w:rFonts w:hint="eastAsia" w:ascii="Times New Roman" w:hAnsi="Times New Roman" w:eastAsia="仿宋_GB2312" w:cs="宋体"/>
          <w:color w:val="auto"/>
          <w:spacing w:val="16"/>
          <w:sz w:val="34"/>
          <w:szCs w:val="34"/>
          <w:lang w:val="en-US" w:eastAsia="zh-CN"/>
        </w:rPr>
        <w:t>全镇空气质量优良天数达到329天，同比增加50天。</w:t>
      </w:r>
    </w:p>
    <w:p w14:paraId="1F451A1B">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firstLine="744" w:firstLineChars="200"/>
        <w:jc w:val="both"/>
        <w:textAlignment w:val="auto"/>
        <w:rPr>
          <w:rFonts w:hint="eastAsia" w:ascii="Times New Roman" w:hAnsi="Times New Roman" w:eastAsia="黑体" w:cs="宋体"/>
          <w:color w:val="auto"/>
          <w:spacing w:val="16"/>
          <w:sz w:val="34"/>
          <w:szCs w:val="34"/>
          <w:lang w:eastAsia="zh-CN"/>
        </w:rPr>
      </w:pPr>
      <w:r>
        <w:rPr>
          <w:rFonts w:hint="eastAsia" w:ascii="楷体_GB2312" w:hAnsi="楷体_GB2312" w:eastAsia="楷体_GB2312" w:cs="楷体_GB2312"/>
          <w:color w:val="auto"/>
          <w:spacing w:val="16"/>
          <w:sz w:val="34"/>
          <w:szCs w:val="34"/>
          <w:lang w:eastAsia="zh-CN"/>
        </w:rPr>
        <w:t>三是幸福</w:t>
      </w:r>
      <w:r>
        <w:rPr>
          <w:rFonts w:hint="eastAsia" w:ascii="楷体_GB2312" w:hAnsi="楷体_GB2312" w:eastAsia="楷体_GB2312" w:cs="楷体_GB2312"/>
          <w:color w:val="auto"/>
          <w:spacing w:val="16"/>
          <w:sz w:val="34"/>
          <w:szCs w:val="34"/>
          <w:lang w:val="en-US" w:eastAsia="zh-CN"/>
        </w:rPr>
        <w:t>底蕴</w:t>
      </w:r>
      <w:r>
        <w:rPr>
          <w:rFonts w:hint="eastAsia" w:ascii="楷体_GB2312" w:hAnsi="楷体_GB2312" w:eastAsia="楷体_GB2312" w:cs="楷体_GB2312"/>
          <w:color w:val="auto"/>
          <w:spacing w:val="16"/>
          <w:sz w:val="34"/>
          <w:szCs w:val="34"/>
          <w:lang w:eastAsia="zh-CN"/>
        </w:rPr>
        <w:t>更加温暖厚重</w:t>
      </w:r>
      <w:r>
        <w:rPr>
          <w:rFonts w:hint="eastAsia" w:ascii="楷体_GB2312" w:hAnsi="楷体_GB2312" w:eastAsia="楷体_GB2312" w:cs="楷体_GB2312"/>
          <w:color w:val="auto"/>
          <w:spacing w:val="16"/>
          <w:sz w:val="34"/>
          <w:szCs w:val="34"/>
          <w:lang w:val="en-US" w:eastAsia="zh-CN"/>
        </w:rPr>
        <w:t>。</w:t>
      </w:r>
      <w:r>
        <w:rPr>
          <w:rFonts w:hint="eastAsia" w:ascii="Times New Roman" w:hAnsi="Times New Roman" w:eastAsia="仿宋_GB2312" w:cs="宋体"/>
          <w:color w:val="auto"/>
          <w:spacing w:val="16"/>
          <w:sz w:val="34"/>
          <w:szCs w:val="34"/>
          <w:lang w:val="en-US" w:eastAsia="zh-CN"/>
        </w:rPr>
        <w:t>完成镇村民生实事48件。</w:t>
      </w:r>
      <w:r>
        <w:rPr>
          <w:rFonts w:hint="eastAsia" w:ascii="Times New Roman" w:hAnsi="Times New Roman" w:eastAsia="仿宋_GB2312" w:cs="宋体"/>
          <w:color w:val="auto"/>
          <w:spacing w:val="16"/>
          <w:kern w:val="0"/>
          <w:sz w:val="34"/>
          <w:szCs w:val="34"/>
          <w:lang w:val="en-US" w:eastAsia="zh-CN" w:bidi="ar"/>
        </w:rPr>
        <w:t>投资500余万元，整修高速连接线东段等8条道路，硬化平交路口85处，群众出行更加方便。</w:t>
      </w:r>
      <w:r>
        <w:rPr>
          <w:rFonts w:hint="eastAsia" w:ascii="Times New Roman" w:hAnsi="Times New Roman" w:eastAsia="仿宋_GB2312" w:cs="宋体"/>
          <w:color w:val="auto"/>
          <w:spacing w:val="16"/>
          <w:sz w:val="34"/>
          <w:szCs w:val="34"/>
          <w:lang w:val="en-US" w:eastAsia="zh-CN"/>
        </w:rPr>
        <w:t>投资80余万元，升级改造镇党群服务中心，群众办事更加便捷。推进2个村居</w:t>
      </w:r>
      <w:r>
        <w:rPr>
          <w:rFonts w:hint="eastAsia" w:ascii="Times New Roman" w:hAnsi="Times New Roman" w:eastAsia="仿宋_GB2312" w:cs="仿宋_GB2312"/>
          <w:color w:val="auto"/>
          <w:spacing w:val="17"/>
          <w:sz w:val="34"/>
          <w:szCs w:val="34"/>
          <w:highlight w:val="none"/>
        </w:rPr>
        <w:t>非直供电改造</w:t>
      </w:r>
      <w:r>
        <w:rPr>
          <w:rFonts w:hint="eastAsia" w:ascii="Times New Roman" w:hAnsi="Times New Roman" w:eastAsia="仿宋_GB2312" w:cs="仿宋_GB2312"/>
          <w:color w:val="auto"/>
          <w:spacing w:val="17"/>
          <w:sz w:val="34"/>
          <w:szCs w:val="34"/>
          <w:highlight w:val="none"/>
          <w:lang w:eastAsia="zh-CN"/>
        </w:rPr>
        <w:t>，惠及群众</w:t>
      </w:r>
      <w:r>
        <w:rPr>
          <w:rFonts w:hint="eastAsia" w:ascii="Times New Roman" w:hAnsi="Times New Roman" w:eastAsia="仿宋_GB2312" w:cs="仿宋_GB2312"/>
          <w:color w:val="auto"/>
          <w:spacing w:val="17"/>
          <w:sz w:val="34"/>
          <w:szCs w:val="34"/>
          <w:highlight w:val="none"/>
          <w:lang w:val="en-US" w:eastAsia="zh-CN"/>
        </w:rPr>
        <w:t>1200余户</w:t>
      </w:r>
      <w:r>
        <w:rPr>
          <w:rFonts w:hint="eastAsia" w:ascii="Times New Roman" w:hAnsi="Times New Roman" w:eastAsia="仿宋_GB2312" w:cs="仿宋_GB2312"/>
          <w:color w:val="auto"/>
          <w:spacing w:val="17"/>
          <w:sz w:val="34"/>
          <w:szCs w:val="34"/>
          <w:highlight w:val="none"/>
        </w:rPr>
        <w:t>。</w:t>
      </w:r>
      <w:r>
        <w:rPr>
          <w:rFonts w:hint="eastAsia" w:ascii="Times New Roman" w:hAnsi="Times New Roman" w:eastAsia="仿宋_GB2312" w:cs="宋体"/>
          <w:color w:val="auto"/>
          <w:spacing w:val="16"/>
          <w:sz w:val="34"/>
          <w:szCs w:val="34"/>
          <w:lang w:val="en-US" w:eastAsia="zh-CN"/>
        </w:rPr>
        <w:t>建成渭二社区、龙二村2处民生综合体，渭一村长者食堂投入使用，我镇荣获“全国敬老文明号”。</w:t>
      </w:r>
      <w:r>
        <w:rPr>
          <w:rFonts w:hint="eastAsia" w:ascii="Times New Roman" w:hAnsi="Times New Roman" w:eastAsia="仿宋_GB2312" w:cs="仿宋_GB2312"/>
          <w:color w:val="auto"/>
          <w:spacing w:val="17"/>
          <w:sz w:val="34"/>
          <w:szCs w:val="34"/>
          <w:highlight w:val="none"/>
          <w:lang w:eastAsia="zh-CN"/>
        </w:rPr>
        <w:t>成功举办</w:t>
      </w:r>
      <w:r>
        <w:rPr>
          <w:rFonts w:hint="default" w:ascii="Times New Roman" w:hAnsi="Times New Roman" w:eastAsia="仿宋_GB2312"/>
          <w:color w:val="auto"/>
          <w:spacing w:val="17"/>
          <w:sz w:val="34"/>
          <w:szCs w:val="34"/>
          <w:highlight w:val="none"/>
          <w:lang w:val="en-US" w:eastAsia="zh-CN"/>
        </w:rPr>
        <w:t>台头村</w:t>
      </w:r>
      <w:r>
        <w:rPr>
          <w:rFonts w:hint="eastAsia" w:ascii="Times New Roman" w:hAnsi="Times New Roman" w:eastAsia="仿宋_GB2312"/>
          <w:color w:val="auto"/>
          <w:spacing w:val="17"/>
          <w:sz w:val="34"/>
          <w:szCs w:val="34"/>
          <w:highlight w:val="none"/>
          <w:lang w:val="en-US" w:eastAsia="zh-CN"/>
        </w:rPr>
        <w:t>第二届“</w:t>
      </w:r>
      <w:r>
        <w:rPr>
          <w:rFonts w:hint="default" w:ascii="Times New Roman" w:hAnsi="Times New Roman" w:eastAsia="仿宋_GB2312"/>
          <w:color w:val="auto"/>
          <w:spacing w:val="17"/>
          <w:sz w:val="34"/>
          <w:szCs w:val="34"/>
          <w:highlight w:val="none"/>
          <w:lang w:val="en-US" w:eastAsia="zh-CN"/>
        </w:rPr>
        <w:t>龙抬头</w:t>
      </w:r>
      <w:r>
        <w:rPr>
          <w:rFonts w:hint="eastAsia" w:ascii="Times New Roman" w:hAnsi="Times New Roman" w:eastAsia="仿宋_GB2312"/>
          <w:color w:val="auto"/>
          <w:spacing w:val="17"/>
          <w:sz w:val="34"/>
          <w:szCs w:val="34"/>
          <w:highlight w:val="none"/>
          <w:lang w:val="en-US" w:eastAsia="zh-CN"/>
        </w:rPr>
        <w:t>”</w:t>
      </w:r>
      <w:r>
        <w:rPr>
          <w:rFonts w:hint="default" w:ascii="Times New Roman" w:hAnsi="Times New Roman" w:eastAsia="仿宋_GB2312"/>
          <w:color w:val="auto"/>
          <w:spacing w:val="17"/>
          <w:sz w:val="34"/>
          <w:szCs w:val="34"/>
          <w:highlight w:val="none"/>
          <w:lang w:val="en-US" w:eastAsia="zh-CN"/>
        </w:rPr>
        <w:t>民俗文化</w:t>
      </w:r>
      <w:r>
        <w:rPr>
          <w:rFonts w:hint="eastAsia" w:ascii="Times New Roman" w:hAnsi="Times New Roman" w:eastAsia="仿宋_GB2312"/>
          <w:color w:val="auto"/>
          <w:spacing w:val="17"/>
          <w:sz w:val="34"/>
          <w:szCs w:val="34"/>
          <w:highlight w:val="none"/>
          <w:lang w:val="en-US" w:eastAsia="zh-CN"/>
        </w:rPr>
        <w:t>展演</w:t>
      </w:r>
      <w:r>
        <w:rPr>
          <w:rFonts w:hint="default" w:ascii="Times New Roman" w:hAnsi="Times New Roman" w:eastAsia="仿宋_GB2312"/>
          <w:color w:val="auto"/>
          <w:spacing w:val="17"/>
          <w:sz w:val="34"/>
          <w:szCs w:val="34"/>
          <w:highlight w:val="none"/>
          <w:lang w:val="en-US" w:eastAsia="zh-CN"/>
        </w:rPr>
        <w:t>、和庄村</w:t>
      </w:r>
      <w:r>
        <w:rPr>
          <w:rFonts w:hint="eastAsia" w:ascii="Times New Roman" w:hAnsi="Times New Roman" w:eastAsia="仿宋_GB2312"/>
          <w:color w:val="auto"/>
          <w:spacing w:val="17"/>
          <w:sz w:val="34"/>
          <w:szCs w:val="34"/>
          <w:highlight w:val="none"/>
          <w:lang w:val="en-US" w:eastAsia="zh-CN"/>
        </w:rPr>
        <w:t>首届</w:t>
      </w:r>
      <w:r>
        <w:rPr>
          <w:rFonts w:hint="default" w:ascii="Times New Roman" w:hAnsi="Times New Roman" w:eastAsia="仿宋_GB2312"/>
          <w:color w:val="auto"/>
          <w:spacing w:val="17"/>
          <w:sz w:val="34"/>
          <w:szCs w:val="34"/>
          <w:highlight w:val="none"/>
          <w:lang w:val="en-US" w:eastAsia="zh-CN"/>
        </w:rPr>
        <w:t>油菜花文化旅游节</w:t>
      </w:r>
      <w:r>
        <w:rPr>
          <w:rFonts w:hint="eastAsia" w:ascii="Times New Roman" w:hAnsi="Times New Roman" w:eastAsia="仿宋_GB2312"/>
          <w:color w:val="auto"/>
          <w:spacing w:val="17"/>
          <w:sz w:val="34"/>
          <w:szCs w:val="34"/>
          <w:highlight w:val="none"/>
          <w:lang w:val="en-US" w:eastAsia="zh-CN"/>
        </w:rPr>
        <w:t>等特色活动50余场次</w:t>
      </w:r>
      <w:r>
        <w:rPr>
          <w:rFonts w:hint="eastAsia" w:ascii="Times New Roman" w:hAnsi="Times New Roman" w:eastAsia="仿宋_GB2312" w:cs="Times New Roman"/>
          <w:b w:val="0"/>
          <w:bCs w:val="0"/>
          <w:color w:val="auto"/>
          <w:spacing w:val="17"/>
          <w:kern w:val="2"/>
          <w:sz w:val="34"/>
          <w:szCs w:val="34"/>
          <w:lang w:val="en-US" w:eastAsia="zh-CN" w:bidi="ar-SA"/>
        </w:rPr>
        <w:t>，领尚</w:t>
      </w:r>
      <w:r>
        <w:rPr>
          <w:rFonts w:hint="default" w:ascii="Times New Roman" w:hAnsi="Times New Roman" w:eastAsia="仿宋_GB2312" w:cs="Times New Roman"/>
          <w:b w:val="0"/>
          <w:bCs w:val="0"/>
          <w:color w:val="auto"/>
          <w:spacing w:val="17"/>
          <w:kern w:val="2"/>
          <w:sz w:val="34"/>
          <w:szCs w:val="34"/>
          <w:lang w:val="en-US" w:eastAsia="zh-CN" w:bidi="ar-SA"/>
        </w:rPr>
        <w:t>琉璃走进国家博物馆</w:t>
      </w:r>
      <w:r>
        <w:rPr>
          <w:rFonts w:hint="eastAsia" w:ascii="Times New Roman" w:hAnsi="Times New Roman" w:eastAsia="仿宋_GB2312"/>
          <w:color w:val="auto"/>
          <w:spacing w:val="17"/>
          <w:sz w:val="34"/>
          <w:szCs w:val="34"/>
          <w:highlight w:val="none"/>
          <w:lang w:val="en-US" w:eastAsia="zh-CN"/>
        </w:rPr>
        <w:t>。</w:t>
      </w:r>
      <w:r>
        <w:rPr>
          <w:rFonts w:hint="eastAsia" w:ascii="Times New Roman" w:hAnsi="Times New Roman" w:eastAsia="仿宋_GB2312" w:cs="仿宋_GB2312"/>
          <w:color w:val="auto"/>
          <w:spacing w:val="17"/>
          <w:sz w:val="34"/>
          <w:szCs w:val="34"/>
          <w:highlight w:val="none"/>
          <w:lang w:val="en-US" w:eastAsia="zh-CN"/>
        </w:rPr>
        <w:t>12345政务服务便民热线群众投诉下降36%，满意率和解决率高于全区平均水平</w:t>
      </w:r>
      <w:r>
        <w:rPr>
          <w:rFonts w:hint="eastAsia" w:ascii="Times New Roman" w:hAnsi="Times New Roman" w:eastAsia="仿宋_GB2312" w:cs="仿宋_GB2312"/>
          <w:b w:val="0"/>
          <w:bCs w:val="0"/>
          <w:i w:val="0"/>
          <w:iCs w:val="0"/>
          <w:color w:val="auto"/>
          <w:spacing w:val="17"/>
          <w:sz w:val="34"/>
          <w:szCs w:val="34"/>
          <w:highlight w:val="none"/>
          <w:lang w:val="en-US" w:eastAsia="zh-CN"/>
        </w:rPr>
        <w:t>。</w:t>
      </w:r>
    </w:p>
    <w:p w14:paraId="6A8C6919">
      <w:pPr>
        <w:pStyle w:val="7"/>
        <w:keepNext w:val="0"/>
        <w:keepLines w:val="0"/>
        <w:pageBreakBefore w:val="0"/>
        <w:widowControl w:val="0"/>
        <w:suppressLineNumbers w:val="0"/>
        <w:kinsoku/>
        <w:wordWrap/>
        <w:overflowPunct w:val="0"/>
        <w:topLinePunct w:val="0"/>
        <w:bidi w:val="0"/>
        <w:spacing w:before="0" w:beforeAutospacing="0" w:after="0" w:afterAutospacing="0" w:line="620" w:lineRule="exact"/>
        <w:ind w:left="0" w:firstLine="744" w:firstLineChars="200"/>
        <w:jc w:val="both"/>
        <w:textAlignment w:val="auto"/>
        <w:rPr>
          <w:rFonts w:hint="eastAsia" w:ascii="Times New Roman" w:hAnsi="Times New Roman" w:eastAsia="仿宋_GB2312" w:cs="Times New Roman"/>
          <w:color w:val="auto"/>
          <w:spacing w:val="16"/>
          <w:kern w:val="34"/>
          <w:sz w:val="34"/>
          <w:szCs w:val="34"/>
        </w:rPr>
      </w:pPr>
      <w:r>
        <w:rPr>
          <w:rFonts w:hint="eastAsia" w:ascii="楷体_GB2312" w:hAnsi="楷体_GB2312" w:eastAsia="楷体_GB2312" w:cs="楷体_GB2312"/>
          <w:color w:val="auto"/>
          <w:spacing w:val="16"/>
          <w:kern w:val="2"/>
          <w:sz w:val="34"/>
          <w:szCs w:val="34"/>
          <w:lang w:val="en-US" w:eastAsia="zh-CN" w:bidi="ar-SA"/>
        </w:rPr>
        <w:t>四是富美画卷更加壮丽恢宏。</w:t>
      </w:r>
      <w:r>
        <w:rPr>
          <w:rFonts w:hint="eastAsia" w:ascii="Times New Roman" w:hAnsi="Times New Roman" w:eastAsia="仿宋_GB2312"/>
          <w:color w:val="auto"/>
          <w:spacing w:val="17"/>
          <w:sz w:val="34"/>
          <w:szCs w:val="34"/>
          <w:highlight w:val="none"/>
          <w:lang w:val="en-US" w:eastAsia="zh-CN"/>
        </w:rPr>
        <w:t>实施和美乡村、“一事一议”、库区移民等项目13个。</w:t>
      </w:r>
      <w:r>
        <w:rPr>
          <w:rFonts w:hint="eastAsia" w:ascii="Times New Roman" w:hAnsi="Times New Roman" w:eastAsia="仿宋_GB2312" w:cs="仿宋_GB2312"/>
          <w:color w:val="auto"/>
          <w:spacing w:val="17"/>
          <w:sz w:val="34"/>
          <w:szCs w:val="34"/>
          <w:highlight w:val="none"/>
          <w:lang w:val="en-US" w:eastAsia="zh-CN"/>
        </w:rPr>
        <w:t>投资40余万元，建成生物研发中心和共富实训基地。</w:t>
      </w:r>
      <w:r>
        <w:rPr>
          <w:rFonts w:hint="eastAsia" w:ascii="Times New Roman" w:hAnsi="Times New Roman" w:eastAsia="仿宋_GB2312"/>
          <w:color w:val="auto"/>
          <w:spacing w:val="17"/>
          <w:sz w:val="34"/>
          <w:szCs w:val="34"/>
          <w:highlight w:val="none"/>
          <w:lang w:val="en-US" w:eastAsia="zh-CN"/>
        </w:rPr>
        <w:t>磁性材料、睫毛加工等庭院经济持续扩面，带动100余户群众月均增收2000余元。</w:t>
      </w:r>
      <w:r>
        <w:rPr>
          <w:rFonts w:hint="eastAsia" w:ascii="Times New Roman" w:hAnsi="Times New Roman" w:eastAsia="仿宋_GB2312" w:cs="仿宋_GB2312"/>
          <w:color w:val="auto"/>
          <w:spacing w:val="17"/>
          <w:sz w:val="34"/>
          <w:szCs w:val="34"/>
          <w:highlight w:val="none"/>
          <w:lang w:val="en-US" w:eastAsia="zh-CN"/>
        </w:rPr>
        <w:t>流转种植富硒高油酸花生570亩、</w:t>
      </w:r>
      <w:r>
        <w:rPr>
          <w:rFonts w:hint="eastAsia" w:ascii="Times New Roman" w:hAnsi="Times New Roman" w:eastAsia="仿宋_GB2312"/>
          <w:color w:val="auto"/>
          <w:spacing w:val="17"/>
          <w:sz w:val="34"/>
          <w:szCs w:val="34"/>
          <w:highlight w:val="none"/>
          <w:lang w:val="en-US" w:eastAsia="zh-CN"/>
        </w:rPr>
        <w:t>富硒小米100亩</w:t>
      </w:r>
      <w:r>
        <w:rPr>
          <w:rFonts w:hint="eastAsia" w:ascii="Times New Roman" w:hAnsi="Times New Roman" w:eastAsia="仿宋_GB2312" w:cs="仿宋_GB2312"/>
          <w:color w:val="auto"/>
          <w:spacing w:val="17"/>
          <w:sz w:val="34"/>
          <w:szCs w:val="34"/>
          <w:highlight w:val="none"/>
          <w:lang w:val="en-US" w:eastAsia="zh-CN"/>
        </w:rPr>
        <w:t>，年增加群众收入45.6万元。加快推进乡村振兴示范片区全域覆盖，启动“般源新韵”片区建设，打造矾场村“咖啡小镇”，构建历史与时尚交融的乡村振兴“新IP”。</w:t>
      </w:r>
    </w:p>
    <w:p w14:paraId="1298649B">
      <w:pPr>
        <w:pStyle w:val="7"/>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20" w:lineRule="exact"/>
        <w:ind w:left="0" w:firstLine="744" w:firstLineChars="200"/>
        <w:jc w:val="both"/>
        <w:textAlignment w:val="auto"/>
        <w:rPr>
          <w:rFonts w:hint="default" w:ascii="Times New Roman" w:hAnsi="Times New Roman" w:eastAsia="仿宋_GB2312" w:cs="Times New Roman"/>
          <w:b w:val="0"/>
          <w:bCs w:val="0"/>
          <w:color w:val="auto"/>
          <w:spacing w:val="20"/>
          <w:sz w:val="34"/>
          <w:szCs w:val="34"/>
          <w:highlight w:val="none"/>
          <w:lang w:val="en-US"/>
        </w:rPr>
      </w:pPr>
      <w:r>
        <w:rPr>
          <w:rFonts w:hint="eastAsia" w:ascii="楷体_GB2312" w:hAnsi="楷体_GB2312" w:eastAsia="楷体_GB2312" w:cs="楷体_GB2312"/>
          <w:color w:val="auto"/>
          <w:spacing w:val="16"/>
          <w:kern w:val="2"/>
          <w:sz w:val="34"/>
          <w:szCs w:val="34"/>
          <w:lang w:val="en-US" w:eastAsia="zh-CN" w:bidi="ar-SA"/>
        </w:rPr>
        <w:t>五是发展根基更加稳固如磐。</w:t>
      </w:r>
      <w:r>
        <w:rPr>
          <w:rFonts w:hint="eastAsia" w:ascii="Times New Roman" w:hAnsi="Times New Roman" w:eastAsia="仿宋_GB2312" w:cs="Times New Roman"/>
          <w:color w:val="auto"/>
          <w:spacing w:val="20"/>
          <w:kern w:val="0"/>
          <w:sz w:val="34"/>
          <w:szCs w:val="34"/>
          <w:lang w:val="en-US" w:eastAsia="zh-CN"/>
        </w:rPr>
        <w:t>深化安全生产大检查和“治本攻坚”三年行动，聚焦化工、矿山、建筑、燃气、消防等重点行业领域，检查单位525家（次），整改隐患246项。</w:t>
      </w:r>
      <w:r>
        <w:rPr>
          <w:rFonts w:hint="eastAsia" w:ascii="Times New Roman" w:hAnsi="Times New Roman" w:eastAsia="仿宋_GB2312" w:cs="仿宋_GB2312"/>
          <w:color w:val="auto"/>
          <w:spacing w:val="17"/>
          <w:sz w:val="34"/>
          <w:szCs w:val="34"/>
          <w:highlight w:val="none"/>
          <w:lang w:val="en-US" w:eastAsia="zh-CN"/>
        </w:rPr>
        <w:t>深入开展防范一氧化碳中毒工作，安装报警器</w:t>
      </w:r>
      <w:r>
        <w:rPr>
          <w:rFonts w:hint="eastAsia" w:ascii="Times New Roman" w:hAnsi="Times New Roman" w:eastAsia="仿宋_GB2312" w:cs="宋体"/>
          <w:color w:val="auto"/>
          <w:spacing w:val="16"/>
          <w:sz w:val="34"/>
          <w:szCs w:val="34"/>
          <w:lang w:val="en-US" w:eastAsia="zh-CN"/>
        </w:rPr>
        <w:t>500余</w:t>
      </w:r>
      <w:r>
        <w:rPr>
          <w:rFonts w:hint="eastAsia" w:ascii="Times New Roman" w:hAnsi="Times New Roman" w:eastAsia="仿宋_GB2312" w:cs="仿宋_GB2312"/>
          <w:color w:val="auto"/>
          <w:spacing w:val="17"/>
          <w:sz w:val="34"/>
          <w:szCs w:val="34"/>
          <w:highlight w:val="none"/>
          <w:lang w:val="en-US" w:eastAsia="zh-CN"/>
        </w:rPr>
        <w:t>个，发放安全明白纸1500余份。</w:t>
      </w:r>
      <w:r>
        <w:rPr>
          <w:rFonts w:hint="eastAsia" w:ascii="Times New Roman" w:hAnsi="Times New Roman" w:eastAsia="仿宋_GB2312" w:cs="Times New Roman"/>
          <w:b w:val="0"/>
          <w:bCs w:val="0"/>
          <w:color w:val="auto"/>
          <w:spacing w:val="20"/>
          <w:kern w:val="2"/>
          <w:sz w:val="34"/>
          <w:szCs w:val="34"/>
          <w:highlight w:val="none"/>
          <w:lang w:val="en-US" w:eastAsia="zh-CN" w:bidi="ar-SA"/>
        </w:rPr>
        <w:t>规范提升镇综治中心建设，申诉</w:t>
      </w:r>
      <w:r>
        <w:rPr>
          <w:rFonts w:hint="eastAsia" w:ascii="Times New Roman" w:hAnsi="Times New Roman" w:eastAsia="仿宋_GB2312" w:cs="Times New Roman"/>
          <w:color w:val="auto"/>
          <w:spacing w:val="16"/>
          <w:kern w:val="34"/>
          <w:sz w:val="34"/>
          <w:szCs w:val="34"/>
        </w:rPr>
        <w:t>求决类初次信访事项一次性化解率达</w:t>
      </w:r>
      <w:r>
        <w:rPr>
          <w:rFonts w:hint="eastAsia" w:ascii="Times New Roman" w:hAnsi="Times New Roman" w:eastAsia="仿宋_GB2312" w:cs="Times New Roman"/>
          <w:color w:val="auto"/>
          <w:spacing w:val="16"/>
          <w:kern w:val="34"/>
          <w:sz w:val="34"/>
          <w:szCs w:val="34"/>
          <w:lang w:val="en-US" w:eastAsia="zh-CN"/>
        </w:rPr>
        <w:t>100</w:t>
      </w:r>
      <w:r>
        <w:rPr>
          <w:rFonts w:hint="eastAsia" w:ascii="Times New Roman" w:hAnsi="Times New Roman" w:eastAsia="仿宋_GB2312" w:cs="Times New Roman"/>
          <w:color w:val="auto"/>
          <w:spacing w:val="16"/>
          <w:kern w:val="34"/>
          <w:sz w:val="34"/>
          <w:szCs w:val="34"/>
        </w:rPr>
        <w:t>%</w:t>
      </w:r>
      <w:r>
        <w:rPr>
          <w:rFonts w:hint="eastAsia" w:ascii="Times New Roman" w:hAnsi="Times New Roman" w:eastAsia="仿宋_GB2312" w:cs="Times New Roman"/>
          <w:color w:val="auto"/>
          <w:spacing w:val="16"/>
          <w:kern w:val="34"/>
          <w:sz w:val="34"/>
          <w:szCs w:val="34"/>
          <w:lang w:eastAsia="zh-CN"/>
        </w:rPr>
        <w:t>。常态化开展扫黑除恶斗</w:t>
      </w:r>
      <w:r>
        <w:rPr>
          <w:rFonts w:hint="eastAsia" w:ascii="Times New Roman" w:hAnsi="Times New Roman" w:eastAsia="仿宋_GB2312" w:cs="宋体"/>
          <w:color w:val="auto"/>
          <w:spacing w:val="16"/>
          <w:sz w:val="34"/>
          <w:szCs w:val="34"/>
          <w:lang w:val="en-US" w:eastAsia="zh-CN"/>
        </w:rPr>
        <w:t>争、矛盾隐患排查，平安底色更足。</w:t>
      </w:r>
    </w:p>
    <w:p w14:paraId="4E2DE557">
      <w:pPr>
        <w:pStyle w:val="3"/>
        <w:keepNext w:val="0"/>
        <w:keepLines w:val="0"/>
        <w:pageBreakBefore w:val="0"/>
        <w:widowControl w:val="0"/>
        <w:kinsoku/>
        <w:wordWrap/>
        <w:overflowPunct w:val="0"/>
        <w:topLinePunct w:val="0"/>
        <w:bidi w:val="0"/>
        <w:adjustRightInd/>
        <w:spacing w:beforeAutospacing="0" w:afterAutospacing="0" w:line="620" w:lineRule="exact"/>
        <w:ind w:left="0" w:firstLine="748" w:firstLineChars="200"/>
        <w:jc w:val="both"/>
        <w:textAlignment w:val="auto"/>
        <w:rPr>
          <w:rFonts w:hint="eastAsia" w:ascii="Times New Roman" w:hAnsi="Times New Roman" w:eastAsia="仿宋_GB2312" w:cs="仿宋_GB2312"/>
          <w:color w:val="auto"/>
          <w:spacing w:val="17"/>
          <w:kern w:val="2"/>
          <w:sz w:val="34"/>
          <w:szCs w:val="34"/>
          <w:highlight w:val="none"/>
          <w:lang w:val="en-US" w:eastAsia="zh-CN" w:bidi="ar-SA"/>
        </w:rPr>
      </w:pPr>
      <w:r>
        <w:rPr>
          <w:rFonts w:hint="eastAsia" w:ascii="Times New Roman" w:hAnsi="Times New Roman" w:eastAsia="仿宋_GB2312" w:cs="仿宋_GB2312"/>
          <w:color w:val="auto"/>
          <w:spacing w:val="17"/>
          <w:kern w:val="2"/>
          <w:sz w:val="34"/>
          <w:szCs w:val="34"/>
          <w:highlight w:val="none"/>
          <w:lang w:val="en-US" w:eastAsia="zh-CN" w:bidi="ar-SA"/>
        </w:rPr>
        <w:t>各位代表！积力所举无不胜，众智所为无不成。回首过去五年，我们在风险挑战中迎难而上，在逆境坎坷中奋楫争先。五年来取得的成就，得益于习近平新时代中国特色社会主义思想的科学指引，得益于区委、区政府和镇党委的坚强领导，得益于镇人大、政协的监督支持，得益于全镇广大干部群众的戮力同心、拼搏奋斗。在此，我代表镇政府，对大家和所有关心支</w:t>
      </w:r>
      <w:r>
        <w:rPr>
          <w:rFonts w:hint="eastAsia" w:ascii="Times New Roman" w:hAnsi="Times New Roman" w:eastAsia="仿宋_GB2312" w:cs="仿宋_GB2312"/>
          <w:color w:val="auto"/>
          <w:spacing w:val="6"/>
          <w:kern w:val="2"/>
          <w:sz w:val="34"/>
          <w:szCs w:val="34"/>
          <w:highlight w:val="none"/>
          <w:lang w:val="en-US" w:eastAsia="zh-CN" w:bidi="ar-SA"/>
        </w:rPr>
        <w:t>持龙泉发展的各界朋友们，表示衷心的感谢和崇高的敬意！</w:t>
      </w:r>
    </w:p>
    <w:p w14:paraId="6C901586">
      <w:pPr>
        <w:pStyle w:val="3"/>
        <w:keepNext w:val="0"/>
        <w:keepLines w:val="0"/>
        <w:pageBreakBefore w:val="0"/>
        <w:widowControl w:val="0"/>
        <w:kinsoku/>
        <w:wordWrap/>
        <w:overflowPunct w:val="0"/>
        <w:topLinePunct w:val="0"/>
        <w:bidi w:val="0"/>
        <w:adjustRightInd/>
        <w:spacing w:beforeAutospacing="0" w:afterAutospacing="0" w:line="620" w:lineRule="exact"/>
        <w:ind w:left="0" w:firstLine="748" w:firstLineChars="200"/>
        <w:jc w:val="both"/>
        <w:textAlignment w:val="auto"/>
        <w:rPr>
          <w:rFonts w:hint="eastAsia" w:ascii="Times New Roman" w:hAnsi="Times New Roman" w:eastAsia="黑体" w:cs="黑体"/>
          <w:i w:val="0"/>
          <w:iCs w:val="0"/>
          <w:caps w:val="0"/>
          <w:color w:val="auto"/>
          <w:spacing w:val="0"/>
          <w:sz w:val="34"/>
          <w:szCs w:val="34"/>
        </w:rPr>
      </w:pPr>
      <w:r>
        <w:rPr>
          <w:rFonts w:hint="eastAsia" w:ascii="Times New Roman" w:hAnsi="Times New Roman" w:eastAsia="仿宋_GB2312" w:cs="仿宋_GB2312"/>
          <w:color w:val="auto"/>
          <w:spacing w:val="17"/>
          <w:kern w:val="2"/>
          <w:sz w:val="34"/>
          <w:szCs w:val="34"/>
          <w:highlight w:val="none"/>
          <w:lang w:val="en-US" w:eastAsia="zh-CN" w:bidi="ar-SA"/>
        </w:rPr>
        <w:t>同时，我们也清醒认识到，全镇经济社会发展还面临不少问题和不足。主要是：外部环境仍然严峻复杂，经济向好态势还需加力稳固。大项目、好项目还不够多，转型升级任重道远，创新驱动发展动力不足；城乡融合发展不够充分，优质公共服务供给距离群众期盼还有差距，基层治理方式亟需创新，政府自身建设还需进一步加强</w:t>
      </w:r>
      <w:r>
        <w:rPr>
          <w:rFonts w:hint="eastAsia" w:ascii="Times New Roman" w:hAnsi="Times New Roman" w:eastAsia="仿宋_GB2312" w:cs="仿宋_GB2312"/>
          <w:color w:val="auto"/>
          <w:spacing w:val="17"/>
          <w:sz w:val="34"/>
          <w:szCs w:val="34"/>
          <w:highlight w:val="none"/>
          <w:lang w:val="en-US" w:eastAsia="zh-CN"/>
        </w:rPr>
        <w:t>，等等。对此，我们将采取务实管用措施，持续用力加以解决。</w:t>
      </w:r>
    </w:p>
    <w:p w14:paraId="70433561">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eastAsia" w:ascii="Times New Roman" w:hAnsi="Times New Roman" w:eastAsia="微软雅黑" w:cs="微软雅黑"/>
          <w:color w:val="auto"/>
          <w:spacing w:val="17"/>
          <w:sz w:val="34"/>
          <w:szCs w:val="34"/>
          <w:highlight w:val="none"/>
          <w:lang w:val="en-US" w:eastAsia="zh-CN"/>
        </w:rPr>
      </w:pPr>
    </w:p>
    <w:p w14:paraId="1E90FFEB">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color w:val="auto"/>
          <w:spacing w:val="17"/>
          <w:sz w:val="34"/>
          <w:szCs w:val="34"/>
          <w:highlight w:val="none"/>
          <w:lang w:val="en-US" w:eastAsia="zh-CN"/>
        </w:rPr>
      </w:pPr>
      <w:r>
        <w:rPr>
          <w:rFonts w:hint="eastAsia" w:ascii="Times New Roman" w:hAnsi="Times New Roman" w:eastAsia="方正小标宋简体" w:cs="方正小标宋简体"/>
          <w:color w:val="auto"/>
          <w:spacing w:val="17"/>
          <w:sz w:val="34"/>
          <w:szCs w:val="34"/>
          <w:highlight w:val="none"/>
          <w:lang w:val="en-US" w:eastAsia="zh-CN"/>
        </w:rPr>
        <w:t>“十五五”时期经济社会发展目标任务</w:t>
      </w:r>
    </w:p>
    <w:p w14:paraId="3BC8C2B8">
      <w:pPr>
        <w:keepNext w:val="0"/>
        <w:keepLines w:val="0"/>
        <w:pageBreakBefore w:val="0"/>
        <w:widowControl w:val="0"/>
        <w:kinsoku/>
        <w:wordWrap/>
        <w:overflowPunct w:val="0"/>
        <w:topLinePunct w:val="0"/>
        <w:autoSpaceDE/>
        <w:autoSpaceDN/>
        <w:bidi w:val="0"/>
        <w:adjustRightInd/>
        <w:snapToGrid/>
        <w:spacing w:beforeAutospacing="0" w:afterAutospacing="0" w:line="240" w:lineRule="exact"/>
        <w:ind w:left="0" w:leftChars="0" w:right="0" w:rightChars="0" w:firstLine="748" w:firstLineChars="200"/>
        <w:textAlignment w:val="auto"/>
        <w:outlineLvl w:val="9"/>
        <w:rPr>
          <w:rFonts w:hint="eastAsia" w:ascii="Times New Roman" w:hAnsi="Times New Roman" w:eastAsia="仿宋_GB2312" w:cs="Times New Roman"/>
          <w:color w:val="auto"/>
          <w:spacing w:val="17"/>
          <w:sz w:val="34"/>
          <w:szCs w:val="34"/>
          <w:highlight w:val="none"/>
          <w:lang w:val="en-US" w:eastAsia="zh-CN"/>
        </w:rPr>
      </w:pPr>
    </w:p>
    <w:p w14:paraId="1AF8E124">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leftChars="0" w:right="0" w:rightChars="0" w:firstLine="748" w:firstLineChars="200"/>
        <w:jc w:val="both"/>
        <w:textAlignment w:val="auto"/>
        <w:outlineLvl w:val="9"/>
        <w:rPr>
          <w:rFonts w:hint="eastAsia" w:ascii="Times New Roman" w:hAnsi="Times New Roman" w:eastAsia="仿宋_GB2312" w:cs="仿宋_GB2312"/>
          <w:color w:val="auto"/>
          <w:spacing w:val="17"/>
          <w:kern w:val="2"/>
          <w:sz w:val="34"/>
          <w:szCs w:val="34"/>
          <w:highlight w:val="none"/>
          <w:lang w:val="en-US" w:eastAsia="zh-CN" w:bidi="ar-SA"/>
        </w:rPr>
      </w:pPr>
      <w:r>
        <w:rPr>
          <w:rFonts w:hint="eastAsia" w:ascii="Times New Roman" w:hAnsi="Times New Roman" w:eastAsia="仿宋_GB2312" w:cs="Times New Roman"/>
          <w:color w:val="auto"/>
          <w:spacing w:val="17"/>
          <w:sz w:val="34"/>
          <w:szCs w:val="34"/>
          <w:highlight w:val="none"/>
          <w:lang w:val="en-US" w:eastAsia="zh-CN"/>
        </w:rPr>
        <w:t>各</w:t>
      </w:r>
      <w:r>
        <w:rPr>
          <w:rFonts w:hint="eastAsia" w:ascii="Times New Roman" w:hAnsi="Times New Roman" w:eastAsia="仿宋_GB2312" w:cs="仿宋_GB2312"/>
          <w:color w:val="auto"/>
          <w:spacing w:val="17"/>
          <w:kern w:val="2"/>
          <w:sz w:val="34"/>
          <w:szCs w:val="34"/>
          <w:highlight w:val="none"/>
          <w:lang w:val="en-US" w:eastAsia="zh-CN" w:bidi="ar-SA"/>
        </w:rPr>
        <w:t>位代表！“十五五”时期是基本实现社会主义现代化的关键五年。“十五五”时期经济社会发展的主要目标是，全镇经济实力、综合竞争力显著增强，全区绿色低碳高质量发展重要“增长极”的地位更加彰显。</w:t>
      </w:r>
    </w:p>
    <w:p w14:paraId="173482A6">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leftChars="0" w:right="0" w:rightChars="0" w:firstLine="748" w:firstLineChars="200"/>
        <w:jc w:val="both"/>
        <w:textAlignment w:val="auto"/>
        <w:outlineLvl w:val="9"/>
        <w:rPr>
          <w:rFonts w:hint="default" w:ascii="Times New Roman" w:hAnsi="Times New Roman" w:eastAsia="仿宋_GB2312" w:cs="仿宋_GB2312"/>
          <w:color w:val="auto"/>
          <w:spacing w:val="17"/>
          <w:kern w:val="2"/>
          <w:sz w:val="34"/>
          <w:szCs w:val="34"/>
          <w:highlight w:val="none"/>
          <w:lang w:val="en-US" w:eastAsia="zh-CN" w:bidi="ar-SA"/>
        </w:rPr>
      </w:pPr>
      <w:r>
        <w:rPr>
          <w:rFonts w:hint="eastAsia" w:ascii="楷体_GB2312" w:hAnsi="楷体_GB2312" w:eastAsia="楷体_GB2312" w:cs="楷体_GB2312"/>
          <w:color w:val="auto"/>
          <w:spacing w:val="17"/>
          <w:kern w:val="2"/>
          <w:sz w:val="34"/>
          <w:szCs w:val="34"/>
          <w:highlight w:val="none"/>
          <w:lang w:val="en-US" w:eastAsia="zh-CN" w:bidi="ar-SA"/>
        </w:rPr>
        <w:t>——综合实力更强劲。</w:t>
      </w:r>
      <w:r>
        <w:rPr>
          <w:rFonts w:hint="eastAsia" w:ascii="Times New Roman" w:hAnsi="Times New Roman" w:eastAsia="仿宋_GB2312" w:cs="仿宋_GB2312"/>
          <w:color w:val="auto"/>
          <w:spacing w:val="17"/>
          <w:kern w:val="2"/>
          <w:sz w:val="34"/>
          <w:szCs w:val="34"/>
          <w:highlight w:val="none"/>
          <w:lang w:val="en-US" w:eastAsia="zh-CN" w:bidi="ar-SA"/>
        </w:rPr>
        <w:t>经济增长保持在合理区间，实现平稳较快发展。全镇固定资产投资、税收、一般公共预算收入等核心指标增速高于全区平均水平。力争3—5年时间实现全镇规上工业产值翻一番。</w:t>
      </w:r>
    </w:p>
    <w:p w14:paraId="776ACD18">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right="0" w:rightChars="0" w:firstLine="748" w:firstLineChars="200"/>
        <w:jc w:val="both"/>
        <w:textAlignment w:val="auto"/>
        <w:outlineLvl w:val="9"/>
        <w:rPr>
          <w:rFonts w:hint="eastAsia" w:ascii="Times New Roman" w:hAnsi="Times New Roman" w:eastAsia="仿宋_GB2312" w:cs="仿宋_GB2312"/>
          <w:color w:val="auto"/>
          <w:spacing w:val="17"/>
          <w:kern w:val="2"/>
          <w:sz w:val="34"/>
          <w:szCs w:val="34"/>
          <w:highlight w:val="none"/>
          <w:lang w:val="en-US" w:eastAsia="zh-CN" w:bidi="ar-SA"/>
        </w:rPr>
      </w:pPr>
      <w:r>
        <w:rPr>
          <w:rFonts w:hint="eastAsia" w:ascii="楷体_GB2312" w:hAnsi="楷体_GB2312" w:eastAsia="楷体_GB2312" w:cs="楷体_GB2312"/>
          <w:color w:val="auto"/>
          <w:spacing w:val="17"/>
          <w:kern w:val="2"/>
          <w:sz w:val="34"/>
          <w:szCs w:val="34"/>
          <w:highlight w:val="none"/>
          <w:lang w:val="en-US" w:eastAsia="zh-CN" w:bidi="ar-SA"/>
        </w:rPr>
        <w:t>——产业结构更优化。</w:t>
      </w:r>
      <w:r>
        <w:rPr>
          <w:rFonts w:hint="eastAsia" w:ascii="Times New Roman" w:hAnsi="Times New Roman" w:eastAsia="仿宋_GB2312" w:cs="仿宋_GB2312"/>
          <w:color w:val="auto"/>
          <w:spacing w:val="17"/>
          <w:kern w:val="2"/>
          <w:sz w:val="34"/>
          <w:szCs w:val="34"/>
          <w:highlight w:val="none"/>
          <w:lang w:val="en-US" w:eastAsia="zh-CN" w:bidi="ar-SA"/>
        </w:rPr>
        <w:t>钙基新材料产业园支撑引领作用凸显，钙基新材料、锆类新材料、无机非金属材料三大产业聚链成群，支撑带动作用不断增强，打造全省有特色的新材料产业基地。</w:t>
      </w:r>
    </w:p>
    <w:p w14:paraId="7B23BF1D">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right="0" w:rightChars="0" w:firstLine="748" w:firstLineChars="200"/>
        <w:jc w:val="both"/>
        <w:textAlignment w:val="auto"/>
        <w:outlineLvl w:val="9"/>
        <w:rPr>
          <w:rFonts w:hint="eastAsia" w:ascii="Times New Roman" w:hAnsi="Times New Roman" w:eastAsia="仿宋_GB2312" w:cs="仿宋_GB2312"/>
          <w:color w:val="auto"/>
          <w:spacing w:val="17"/>
          <w:kern w:val="2"/>
          <w:sz w:val="34"/>
          <w:szCs w:val="34"/>
          <w:highlight w:val="none"/>
          <w:lang w:val="en-US" w:eastAsia="zh-CN" w:bidi="ar-SA"/>
        </w:rPr>
      </w:pPr>
      <w:r>
        <w:rPr>
          <w:rFonts w:hint="eastAsia" w:ascii="楷体_GB2312" w:hAnsi="楷体_GB2312" w:eastAsia="楷体_GB2312" w:cs="楷体_GB2312"/>
          <w:color w:val="auto"/>
          <w:spacing w:val="17"/>
          <w:kern w:val="2"/>
          <w:sz w:val="34"/>
          <w:szCs w:val="34"/>
          <w:highlight w:val="none"/>
          <w:lang w:val="en-US" w:eastAsia="zh-CN" w:bidi="ar-SA"/>
        </w:rPr>
        <w:t>——城乡发展更协调。</w:t>
      </w:r>
      <w:r>
        <w:rPr>
          <w:rFonts w:hint="eastAsia" w:ascii="Times New Roman" w:hAnsi="Times New Roman" w:eastAsia="仿宋_GB2312" w:cs="仿宋_GB2312"/>
          <w:color w:val="auto"/>
          <w:spacing w:val="17"/>
          <w:kern w:val="2"/>
          <w:sz w:val="34"/>
          <w:szCs w:val="34"/>
          <w:highlight w:val="none"/>
          <w:lang w:val="en-US" w:eastAsia="zh-CN" w:bidi="ar-SA"/>
        </w:rPr>
        <w:t>完善城镇基础设施和公共空</w:t>
      </w:r>
      <w:r>
        <w:rPr>
          <w:rFonts w:hint="eastAsia" w:ascii="Times New Roman" w:hAnsi="Times New Roman" w:eastAsia="仿宋_GB2312" w:cs="Times New Roman"/>
          <w:color w:val="auto"/>
          <w:spacing w:val="17"/>
          <w:sz w:val="34"/>
          <w:szCs w:val="34"/>
          <w:highlight w:val="none"/>
          <w:lang w:val="en-US" w:eastAsia="zh-CN"/>
        </w:rPr>
        <w:t>间布局，高标准推进主次干道标准化管理，提升</w:t>
      </w:r>
      <w:r>
        <w:rPr>
          <w:rFonts w:hint="eastAsia" w:ascii="Times New Roman" w:hAnsi="Times New Roman" w:eastAsia="仿宋_GB2312" w:cs="仿宋_GB2312"/>
          <w:color w:val="auto"/>
          <w:spacing w:val="17"/>
          <w:kern w:val="2"/>
          <w:sz w:val="34"/>
          <w:szCs w:val="34"/>
          <w:highlight w:val="none"/>
          <w:lang w:val="en-US" w:eastAsia="zh-CN" w:bidi="ar-SA"/>
        </w:rPr>
        <w:t>扩大“般源古镇·富硒龙泉”影响力，不断优化镇域功能品质，实现区域协调高质量发展。</w:t>
      </w:r>
    </w:p>
    <w:p w14:paraId="0B7D6F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right="0" w:firstLine="748" w:firstLineChars="200"/>
        <w:jc w:val="both"/>
        <w:textAlignment w:val="auto"/>
        <w:rPr>
          <w:rFonts w:hint="eastAsia" w:ascii="Times New Roman" w:hAnsi="Times New Roman" w:eastAsia="仿宋_GB2312" w:cs="仿宋_GB2312"/>
          <w:color w:val="auto"/>
          <w:spacing w:val="17"/>
          <w:kern w:val="2"/>
          <w:sz w:val="34"/>
          <w:szCs w:val="34"/>
          <w:highlight w:val="none"/>
          <w:lang w:val="en-US" w:eastAsia="zh-CN" w:bidi="ar-SA"/>
        </w:rPr>
      </w:pPr>
      <w:r>
        <w:rPr>
          <w:rFonts w:hint="eastAsia" w:ascii="楷体_GB2312" w:hAnsi="楷体_GB2312" w:eastAsia="楷体_GB2312" w:cs="楷体_GB2312"/>
          <w:color w:val="auto"/>
          <w:spacing w:val="17"/>
          <w:kern w:val="2"/>
          <w:sz w:val="34"/>
          <w:szCs w:val="34"/>
          <w:highlight w:val="none"/>
          <w:lang w:val="en-US" w:eastAsia="zh-CN" w:bidi="ar-SA"/>
        </w:rPr>
        <w:t>——生态环境更优美。</w:t>
      </w:r>
      <w:r>
        <w:rPr>
          <w:rFonts w:hint="eastAsia" w:ascii="Times New Roman" w:hAnsi="Times New Roman" w:eastAsia="仿宋_GB2312" w:cs="Times New Roman"/>
          <w:color w:val="auto"/>
          <w:spacing w:val="17"/>
          <w:sz w:val="34"/>
          <w:szCs w:val="34"/>
          <w:highlight w:val="none"/>
          <w:lang w:val="en-US" w:eastAsia="zh-CN"/>
        </w:rPr>
        <w:t>持续强化生态环境治理，严格落实环保监管责任，保持打击环境违法行为高压态势。深入开展大气污染防治攻坚行动，推进生态环境持续向好。</w:t>
      </w:r>
      <w:r>
        <w:rPr>
          <w:rFonts w:hint="eastAsia" w:ascii="Times New Roman" w:hAnsi="Times New Roman" w:eastAsia="仿宋_GB2312" w:cs="仿宋_GB2312"/>
          <w:color w:val="auto"/>
          <w:spacing w:val="17"/>
          <w:kern w:val="2"/>
          <w:sz w:val="34"/>
          <w:szCs w:val="34"/>
          <w:highlight w:val="none"/>
          <w:lang w:val="en-US" w:eastAsia="zh-CN" w:bidi="ar-SA"/>
        </w:rPr>
        <w:t>力争空气环境质量优良天数维持在全区前3、全市前10。</w:t>
      </w:r>
    </w:p>
    <w:p w14:paraId="36DCC0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right="0" w:firstLine="748" w:firstLineChars="200"/>
        <w:jc w:val="both"/>
        <w:textAlignment w:val="auto"/>
        <w:rPr>
          <w:rFonts w:hint="eastAsia" w:ascii="Times New Roman" w:hAnsi="Times New Roman" w:eastAsia="楷体_GB2312"/>
          <w:color w:val="auto"/>
          <w:spacing w:val="17"/>
          <w:sz w:val="34"/>
          <w:szCs w:val="34"/>
          <w:highlight w:val="none"/>
          <w:lang w:val="en-US" w:eastAsia="zh-CN"/>
        </w:rPr>
      </w:pPr>
      <w:r>
        <w:rPr>
          <w:rFonts w:hint="eastAsia" w:ascii="楷体_GB2312" w:hAnsi="楷体_GB2312" w:eastAsia="楷体_GB2312" w:cs="楷体_GB2312"/>
          <w:color w:val="auto"/>
          <w:spacing w:val="17"/>
          <w:kern w:val="2"/>
          <w:sz w:val="34"/>
          <w:szCs w:val="34"/>
          <w:highlight w:val="none"/>
          <w:lang w:val="en-US" w:eastAsia="zh-CN" w:bidi="ar-SA"/>
        </w:rPr>
        <w:t>——人民生活更幸福。</w:t>
      </w:r>
      <w:r>
        <w:rPr>
          <w:rFonts w:hint="eastAsia" w:ascii="Times New Roman" w:hAnsi="Times New Roman" w:eastAsia="仿宋_GB2312" w:cs="仿宋_GB2312"/>
          <w:color w:val="auto"/>
          <w:spacing w:val="17"/>
          <w:kern w:val="2"/>
          <w:sz w:val="34"/>
          <w:szCs w:val="34"/>
          <w:highlight w:val="none"/>
          <w:lang w:val="en-US" w:eastAsia="zh-CN" w:bidi="ar-SA"/>
        </w:rPr>
        <w:t>民生福祉持续增进，社会保障体系更加健全，持续做好就业、住房、教育、医疗、文化、养老等投入，品质民生建设结出新成果，生活品质迈上新台阶，群众满意度持续保持全市全区前列。</w:t>
      </w:r>
    </w:p>
    <w:p w14:paraId="0D70613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right="0" w:firstLine="748" w:firstLineChars="200"/>
        <w:jc w:val="both"/>
        <w:textAlignment w:val="auto"/>
        <w:rPr>
          <w:rFonts w:hint="eastAsia" w:ascii="Times New Roman" w:hAnsi="Times New Roman" w:eastAsia="仿宋_GB2312" w:cs="仿宋_GB2312"/>
          <w:color w:val="auto"/>
          <w:spacing w:val="17"/>
          <w:kern w:val="2"/>
          <w:sz w:val="34"/>
          <w:szCs w:val="34"/>
          <w:highlight w:val="none"/>
          <w:lang w:val="en-US" w:eastAsia="zh-CN" w:bidi="ar-SA"/>
        </w:rPr>
      </w:pPr>
      <w:r>
        <w:rPr>
          <w:rFonts w:hint="eastAsia" w:ascii="Times New Roman" w:hAnsi="Times New Roman" w:eastAsia="楷体_GB2312" w:cs="楷体_GB2312"/>
          <w:color w:val="auto"/>
          <w:spacing w:val="17"/>
          <w:sz w:val="34"/>
          <w:szCs w:val="34"/>
          <w:highlight w:val="none"/>
        </w:rPr>
        <w:t>——</w:t>
      </w:r>
      <w:r>
        <w:rPr>
          <w:rFonts w:hint="eastAsia" w:ascii="Times New Roman" w:hAnsi="Times New Roman" w:eastAsia="楷体_GB2312" w:cs="楷体_GB2312"/>
          <w:color w:val="auto"/>
          <w:spacing w:val="17"/>
          <w:kern w:val="2"/>
          <w:sz w:val="34"/>
          <w:szCs w:val="34"/>
          <w:highlight w:val="none"/>
          <w:lang w:val="en-US" w:eastAsia="zh-CN" w:bidi="ar-SA"/>
        </w:rPr>
        <w:t>社会治理更有序。</w:t>
      </w:r>
      <w:r>
        <w:rPr>
          <w:rFonts w:hint="eastAsia" w:ascii="Times New Roman" w:hAnsi="Times New Roman" w:eastAsia="仿宋_GB2312" w:cs="仿宋_GB2312"/>
          <w:color w:val="auto"/>
          <w:spacing w:val="17"/>
          <w:kern w:val="2"/>
          <w:sz w:val="34"/>
          <w:szCs w:val="34"/>
          <w:highlight w:val="none"/>
          <w:lang w:val="en-US" w:eastAsia="zh-CN" w:bidi="ar-SA"/>
        </w:rPr>
        <w:t>社会主义民主法治更加健全，社会公平正义进一步彰显。筑牢发展安全保障新防线，社会建设和社会治理持续加强，统筹发展和安全更加有力，重点领域风险有效防范化解，平安龙泉建设水平显著提升。</w:t>
      </w:r>
    </w:p>
    <w:p w14:paraId="09B012A9">
      <w:pPr>
        <w:keepNext w:val="0"/>
        <w:keepLines w:val="0"/>
        <w:pageBreakBefore w:val="0"/>
        <w:widowControl w:val="0"/>
        <w:kinsoku/>
        <w:wordWrap/>
        <w:overflowPunct w:val="0"/>
        <w:topLinePunct w:val="0"/>
        <w:autoSpaceDE/>
        <w:autoSpaceDN/>
        <w:bidi w:val="0"/>
        <w:adjustRightInd/>
        <w:snapToGrid/>
        <w:spacing w:line="240" w:lineRule="exact"/>
        <w:jc w:val="both"/>
        <w:textAlignment w:val="auto"/>
        <w:rPr>
          <w:rFonts w:hint="eastAsia" w:ascii="Times New Roman" w:hAnsi="Times New Roman" w:eastAsia="黑体" w:cs="黑体"/>
          <w:color w:val="auto"/>
          <w:spacing w:val="17"/>
          <w:sz w:val="34"/>
          <w:szCs w:val="34"/>
          <w:highlight w:val="none"/>
          <w:lang w:val="en-US" w:eastAsia="zh-CN"/>
        </w:rPr>
      </w:pPr>
    </w:p>
    <w:p w14:paraId="57D967E4">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color w:val="auto"/>
          <w:spacing w:val="17"/>
          <w:sz w:val="34"/>
          <w:szCs w:val="34"/>
          <w:highlight w:val="none"/>
          <w:lang w:val="en-US" w:eastAsia="zh-CN"/>
        </w:rPr>
      </w:pPr>
      <w:r>
        <w:rPr>
          <w:rFonts w:hint="default" w:ascii="Times New Roman" w:hAnsi="Times New Roman" w:eastAsia="方正小标宋简体" w:cs="方正小标宋简体"/>
          <w:color w:val="auto"/>
          <w:spacing w:val="17"/>
          <w:sz w:val="34"/>
          <w:szCs w:val="34"/>
          <w:highlight w:val="none"/>
          <w:lang w:val="en-US" w:eastAsia="zh-CN"/>
        </w:rPr>
        <w:t>2026</w:t>
      </w:r>
      <w:r>
        <w:rPr>
          <w:rFonts w:hint="eastAsia" w:ascii="Times New Roman" w:hAnsi="Times New Roman" w:eastAsia="方正小标宋简体" w:cs="方正小标宋简体"/>
          <w:color w:val="auto"/>
          <w:spacing w:val="17"/>
          <w:sz w:val="34"/>
          <w:szCs w:val="34"/>
          <w:highlight w:val="none"/>
          <w:lang w:val="en-US" w:eastAsia="zh-CN"/>
        </w:rPr>
        <w:t>年经济社会发展目标任务和工作重点</w:t>
      </w:r>
    </w:p>
    <w:p w14:paraId="260AEFBD">
      <w:pPr>
        <w:keepNext w:val="0"/>
        <w:keepLines w:val="0"/>
        <w:pageBreakBefore w:val="0"/>
        <w:widowControl w:val="0"/>
        <w:kinsoku/>
        <w:wordWrap/>
        <w:overflowPunct w:val="0"/>
        <w:topLinePunct w:val="0"/>
        <w:autoSpaceDE/>
        <w:autoSpaceDN/>
        <w:bidi w:val="0"/>
        <w:adjustRightInd/>
        <w:snapToGrid/>
        <w:spacing w:beforeAutospacing="0" w:afterAutospacing="0" w:line="240" w:lineRule="exact"/>
        <w:ind w:left="0" w:leftChars="0" w:right="0" w:rightChars="0" w:firstLine="748" w:firstLineChars="200"/>
        <w:textAlignment w:val="auto"/>
        <w:outlineLvl w:val="9"/>
        <w:rPr>
          <w:rFonts w:hint="eastAsia" w:ascii="Times New Roman" w:hAnsi="Times New Roman"/>
          <w:color w:val="auto"/>
          <w:spacing w:val="17"/>
          <w:sz w:val="34"/>
          <w:szCs w:val="34"/>
          <w:highlight w:val="none"/>
          <w:lang w:val="en-US" w:eastAsia="zh-CN"/>
        </w:rPr>
      </w:pPr>
    </w:p>
    <w:p w14:paraId="249FB661">
      <w:pPr>
        <w:keepNext w:val="0"/>
        <w:keepLines w:val="0"/>
        <w:pageBreakBefore w:val="0"/>
        <w:widowControl w:val="0"/>
        <w:suppressLineNumbers w:val="0"/>
        <w:kinsoku/>
        <w:wordWrap/>
        <w:overflowPunct w:val="0"/>
        <w:topLinePunct w:val="0"/>
        <w:bidi w:val="0"/>
        <w:spacing w:beforeAutospacing="0" w:afterAutospacing="0" w:line="620" w:lineRule="exact"/>
        <w:ind w:left="0" w:firstLine="744" w:firstLineChars="200"/>
        <w:jc w:val="both"/>
        <w:textAlignment w:val="auto"/>
        <w:rPr>
          <w:rFonts w:hint="eastAsia" w:ascii="Times New Roman" w:hAnsi="Times New Roman" w:eastAsia="楷体_GB2312" w:cs="楷体_GB2312"/>
          <w:b w:val="0"/>
          <w:bCs w:val="0"/>
          <w:color w:val="auto"/>
          <w:spacing w:val="16"/>
          <w:sz w:val="34"/>
          <w:szCs w:val="34"/>
          <w:highlight w:val="none"/>
          <w:lang w:val="en-US" w:eastAsia="zh-CN"/>
        </w:rPr>
      </w:pPr>
      <w:r>
        <w:rPr>
          <w:rFonts w:hint="default" w:ascii="Times New Roman" w:hAnsi="Times New Roman" w:eastAsia="仿宋_GB2312" w:cs="Times New Roman"/>
          <w:color w:val="auto"/>
          <w:spacing w:val="16"/>
          <w:sz w:val="34"/>
          <w:szCs w:val="34"/>
          <w:highlight w:val="none"/>
          <w:lang w:val="en-US" w:eastAsia="zh-CN"/>
        </w:rPr>
        <w:t>2026</w:t>
      </w:r>
      <w:r>
        <w:rPr>
          <w:rFonts w:hint="eastAsia" w:ascii="Times New Roman" w:hAnsi="Times New Roman" w:eastAsia="仿宋_GB2312" w:cs="仿宋_GB2312"/>
          <w:color w:val="auto"/>
          <w:spacing w:val="16"/>
          <w:sz w:val="34"/>
          <w:szCs w:val="34"/>
          <w:highlight w:val="none"/>
          <w:lang w:val="en-US" w:eastAsia="zh-CN"/>
        </w:rPr>
        <w:t>年是实施“十五五”规划的开局之年，是本届政府完成目标的决战之年，做好今年政府工作，</w:t>
      </w:r>
      <w:r>
        <w:rPr>
          <w:rFonts w:hint="eastAsia" w:ascii="Times New Roman" w:hAnsi="Times New Roman" w:eastAsia="楷体_GB2312" w:cs="楷体_GB2312"/>
          <w:b w:val="0"/>
          <w:bCs w:val="0"/>
          <w:color w:val="auto"/>
          <w:spacing w:val="16"/>
          <w:sz w:val="34"/>
          <w:szCs w:val="34"/>
          <w:highlight w:val="none"/>
          <w:lang w:val="en-US" w:eastAsia="zh-CN"/>
        </w:rPr>
        <w:t>要坚持以习近平新时代中国特色社会主义思想为指导，全面贯彻落实党的二十大和二十届历次全会精神，深入贯彻习近平总书记视察山东重要讲话和重要指示批示精神，完整准确全面贯彻新发展理念，主动服务和融入新发展格局，坚持以推动高质量发展为主题，坚持稳中求进工作总基调。持续扩大内需、优化供给，做优增量、盘活存量，着力稳就业、稳企业、稳市场、稳预期，推动经济实现质的有效提升和量的合理增长，保持社会和谐稳定，确保“十五五”开好局、起好步，扛牢扛实全区高质量发展重要“增长极”的责任担当。</w:t>
      </w:r>
    </w:p>
    <w:p w14:paraId="5640EF89">
      <w:pPr>
        <w:pStyle w:val="2"/>
        <w:keepNext w:val="0"/>
        <w:keepLines w:val="0"/>
        <w:pageBreakBefore w:val="0"/>
        <w:widowControl w:val="0"/>
        <w:kinsoku/>
        <w:wordWrap/>
        <w:overflowPunct w:val="0"/>
        <w:topLinePunct w:val="0"/>
        <w:bidi w:val="0"/>
        <w:spacing w:before="0" w:beforeAutospacing="0" w:after="0" w:afterAutospacing="0" w:line="620" w:lineRule="exact"/>
        <w:ind w:left="0" w:firstLine="744" w:firstLineChars="200"/>
        <w:jc w:val="both"/>
        <w:textAlignment w:val="auto"/>
        <w:rPr>
          <w:rFonts w:hint="eastAsia" w:ascii="Times New Roman" w:hAnsi="Times New Roman" w:eastAsia="仿宋_GB2312" w:cs="仿宋_GB2312"/>
          <w:i w:val="0"/>
          <w:iCs w:val="0"/>
          <w:caps w:val="0"/>
          <w:color w:val="auto"/>
          <w:spacing w:val="16"/>
          <w:kern w:val="0"/>
          <w:sz w:val="34"/>
          <w:szCs w:val="34"/>
          <w:lang w:val="en-US" w:eastAsia="zh-CN" w:bidi="ar"/>
        </w:rPr>
      </w:pPr>
      <w:r>
        <w:rPr>
          <w:rFonts w:hint="eastAsia" w:ascii="Times New Roman" w:hAnsi="Times New Roman" w:eastAsia="仿宋_GB2312" w:cs="仿宋_GB2312"/>
          <w:b w:val="0"/>
          <w:bCs w:val="0"/>
          <w:color w:val="auto"/>
          <w:spacing w:val="16"/>
          <w:kern w:val="2"/>
          <w:sz w:val="34"/>
          <w:szCs w:val="34"/>
          <w:highlight w:val="none"/>
          <w:lang w:val="en-US" w:eastAsia="zh-CN" w:bidi="ar-SA"/>
        </w:rPr>
        <w:t>全镇经济社会发展预期目标建议为：</w:t>
      </w:r>
      <w:r>
        <w:rPr>
          <w:rFonts w:hint="eastAsia" w:ascii="Times New Roman" w:hAnsi="Times New Roman" w:eastAsia="楷体_GB2312" w:cs="楷体_GB2312"/>
          <w:b w:val="0"/>
          <w:bCs w:val="0"/>
          <w:color w:val="auto"/>
          <w:spacing w:val="16"/>
          <w:sz w:val="34"/>
          <w:szCs w:val="34"/>
          <w:highlight w:val="none"/>
          <w:lang w:val="en-US" w:eastAsia="zh-CN"/>
        </w:rPr>
        <w:t>全镇规上工业产值增长7%以上，在实际工作中努力争取更好结果；一般公共预算收入增长6%，居民收入增长与经济增长同步，全面完成节能减排降碳约束性指标和环境质量改善目标。</w:t>
      </w:r>
      <w:r>
        <w:rPr>
          <w:rFonts w:hint="eastAsia" w:ascii="Times New Roman" w:hAnsi="Times New Roman" w:eastAsia="仿宋_GB2312" w:cs="仿宋_GB2312"/>
          <w:b w:val="0"/>
          <w:bCs w:val="0"/>
          <w:color w:val="auto"/>
          <w:spacing w:val="16"/>
          <w:kern w:val="2"/>
          <w:sz w:val="34"/>
          <w:szCs w:val="34"/>
          <w:highlight w:val="none"/>
          <w:lang w:val="en-US" w:eastAsia="zh-CN" w:bidi="ar-SA"/>
        </w:rPr>
        <w:t>具体工作中，重点抓好四个方面：</w:t>
      </w:r>
    </w:p>
    <w:p w14:paraId="0945999B">
      <w:pPr>
        <w:keepNext w:val="0"/>
        <w:keepLines w:val="0"/>
        <w:pageBreakBefore w:val="0"/>
        <w:widowControl w:val="0"/>
        <w:numPr>
          <w:ilvl w:val="0"/>
          <w:numId w:val="0"/>
        </w:numPr>
        <w:suppressLineNumbers w:val="0"/>
        <w:kinsoku/>
        <w:wordWrap/>
        <w:overflowPunct w:val="0"/>
        <w:topLinePunct w:val="0"/>
        <w:bidi w:val="0"/>
        <w:spacing w:beforeAutospacing="0" w:afterAutospacing="0" w:line="620" w:lineRule="exact"/>
        <w:ind w:left="0" w:firstLine="744" w:firstLineChars="200"/>
        <w:jc w:val="both"/>
        <w:textAlignment w:val="auto"/>
        <w:rPr>
          <w:rFonts w:hint="default" w:ascii="Times New Roman" w:hAnsi="Times New Roman"/>
          <w:color w:val="auto"/>
          <w:spacing w:val="16"/>
          <w:sz w:val="34"/>
          <w:szCs w:val="34"/>
          <w:lang w:val="en-US" w:eastAsia="zh-CN"/>
        </w:rPr>
      </w:pPr>
      <w:r>
        <w:rPr>
          <w:rFonts w:hint="eastAsia" w:ascii="Times New Roman" w:hAnsi="Times New Roman" w:eastAsia="黑体" w:cs="黑体"/>
          <w:i w:val="0"/>
          <w:iCs w:val="0"/>
          <w:caps w:val="0"/>
          <w:color w:val="auto"/>
          <w:spacing w:val="16"/>
          <w:kern w:val="0"/>
          <w:sz w:val="34"/>
          <w:szCs w:val="34"/>
          <w:lang w:val="en-US" w:eastAsia="zh-CN" w:bidi="ar"/>
        </w:rPr>
        <w:t>一、聚力项目建设、动能培育，在打造发展引擎上攻坚突破</w:t>
      </w:r>
    </w:p>
    <w:p w14:paraId="6AFE2C24">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firstLine="744" w:firstLineChars="200"/>
        <w:jc w:val="both"/>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color w:val="auto"/>
          <w:spacing w:val="16"/>
          <w:kern w:val="0"/>
          <w:sz w:val="34"/>
          <w:szCs w:val="34"/>
          <w:lang w:val="en-US" w:eastAsia="zh-CN" w:bidi="ar"/>
        </w:rPr>
        <w:t>更大力度抓项目。</w:t>
      </w:r>
      <w:r>
        <w:rPr>
          <w:rFonts w:hint="eastAsia" w:ascii="Times New Roman" w:hAnsi="Times New Roman" w:eastAsia="仿宋_GB2312" w:cs="仿宋_GB2312"/>
          <w:b w:val="0"/>
          <w:bCs w:val="0"/>
          <w:color w:val="auto"/>
          <w:spacing w:val="16"/>
          <w:kern w:val="2"/>
          <w:sz w:val="34"/>
          <w:szCs w:val="34"/>
          <w:highlight w:val="none"/>
          <w:lang w:val="en-US" w:eastAsia="zh-CN" w:bidi="ar-SA"/>
        </w:rPr>
        <w:t>抓好广通新材料4.5万吨超纯氧氯化锆和钙基产业园年产50万吨钙基粉体材料、纳米碳酸钙二期、零碳产业园、蓝创新材料等总投资</w:t>
      </w:r>
      <w:r>
        <w:rPr>
          <w:rFonts w:hint="default" w:ascii="Times New Roman" w:hAnsi="Times New Roman" w:eastAsia="仿宋_GB2312" w:cs="仿宋_GB2312"/>
          <w:b w:val="0"/>
          <w:bCs w:val="0"/>
          <w:color w:val="auto"/>
          <w:spacing w:val="16"/>
          <w:kern w:val="2"/>
          <w:sz w:val="34"/>
          <w:szCs w:val="34"/>
          <w:highlight w:val="none"/>
          <w:lang w:val="en-US" w:eastAsia="zh-CN" w:bidi="ar-SA"/>
        </w:rPr>
        <w:t>6</w:t>
      </w:r>
      <w:r>
        <w:rPr>
          <w:rFonts w:hint="eastAsia" w:ascii="Times New Roman" w:hAnsi="Times New Roman" w:eastAsia="仿宋_GB2312" w:cs="仿宋_GB2312"/>
          <w:b w:val="0"/>
          <w:bCs w:val="0"/>
          <w:color w:val="auto"/>
          <w:spacing w:val="16"/>
          <w:kern w:val="2"/>
          <w:sz w:val="34"/>
          <w:szCs w:val="34"/>
          <w:highlight w:val="none"/>
          <w:lang w:val="en-US" w:eastAsia="zh-CN" w:bidi="ar-SA"/>
        </w:rPr>
        <w:t>4.5亿元的30个重点项目建设。围绕新材料、食用菌、富硒现代农业等特色产业，开展产业链招商、以商招商、场景招商，力争全年新招引过亿元项目5个。加大对上争取力度，运用好金融工具，抓好农发行富硒林药生态产业融合及生态修复项目、省财政厅和美乡村项目等3个资金类项目推进，有效解决项目建设资金难题。</w:t>
      </w:r>
    </w:p>
    <w:p w14:paraId="65DBEAA7">
      <w:pPr>
        <w:pStyle w:val="2"/>
        <w:keepNext w:val="0"/>
        <w:keepLines w:val="0"/>
        <w:pageBreakBefore w:val="0"/>
        <w:widowControl w:val="0"/>
        <w:kinsoku/>
        <w:wordWrap/>
        <w:overflowPunct w:val="0"/>
        <w:topLinePunct w:val="0"/>
        <w:autoSpaceDE/>
        <w:autoSpaceDN/>
        <w:bidi w:val="0"/>
        <w:adjustRightInd/>
        <w:snapToGrid/>
        <w:spacing w:before="0" w:beforeAutospacing="0" w:after="0" w:afterAutospacing="0"/>
        <w:ind w:firstLine="744" w:firstLineChars="200"/>
        <w:textAlignment w:val="auto"/>
        <w:rPr>
          <w:rFonts w:hint="default"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b w:val="0"/>
          <w:bCs w:val="0"/>
          <w:color w:val="auto"/>
          <w:spacing w:val="16"/>
          <w:kern w:val="2"/>
          <w:sz w:val="34"/>
          <w:szCs w:val="34"/>
          <w:highlight w:val="none"/>
          <w:lang w:val="en-US" w:eastAsia="zh-CN" w:bidi="ar-SA"/>
        </w:rPr>
        <w:t>用情用力育企业。</w:t>
      </w:r>
      <w:r>
        <w:rPr>
          <w:rFonts w:hint="eastAsia" w:ascii="Times New Roman" w:hAnsi="Times New Roman" w:eastAsia="仿宋_GB2312" w:cs="仿宋_GB2312"/>
          <w:b/>
          <w:bCs/>
          <w:color w:val="auto"/>
          <w:spacing w:val="16"/>
          <w:kern w:val="2"/>
          <w:sz w:val="34"/>
          <w:szCs w:val="34"/>
          <w:highlight w:val="none"/>
          <w:lang w:val="en-US" w:eastAsia="zh-CN" w:bidi="ar-SA"/>
        </w:rPr>
        <w:t>助力骨干企业向高而攀，</w:t>
      </w:r>
      <w:r>
        <w:rPr>
          <w:rFonts w:hint="eastAsia" w:ascii="Times New Roman" w:hAnsi="Times New Roman" w:eastAsia="仿宋_GB2312" w:cs="仿宋_GB2312"/>
          <w:b w:val="0"/>
          <w:bCs w:val="0"/>
          <w:color w:val="auto"/>
          <w:spacing w:val="16"/>
          <w:kern w:val="2"/>
          <w:sz w:val="34"/>
          <w:szCs w:val="34"/>
          <w:highlight w:val="none"/>
          <w:lang w:val="en-US" w:eastAsia="zh-CN" w:bidi="ar-SA"/>
        </w:rPr>
        <w:t>支持东华科技瞄准特种材料市场，构建差异化竞争优势；推动广通新材料借势上市赋能持续加大投资，不断夯实行业龙头领先地位。</w:t>
      </w:r>
      <w:r>
        <w:rPr>
          <w:rFonts w:hint="eastAsia" w:ascii="Times New Roman" w:hAnsi="Times New Roman" w:eastAsia="仿宋_GB2312" w:cs="仿宋_GB2312"/>
          <w:b/>
          <w:bCs/>
          <w:color w:val="auto"/>
          <w:spacing w:val="16"/>
          <w:kern w:val="2"/>
          <w:sz w:val="34"/>
          <w:szCs w:val="34"/>
          <w:highlight w:val="none"/>
          <w:lang w:val="en-US" w:eastAsia="zh-CN" w:bidi="ar-SA"/>
        </w:rPr>
        <w:t>优扶科技企业向新而行，</w:t>
      </w:r>
      <w:r>
        <w:rPr>
          <w:rFonts w:hint="eastAsia" w:ascii="Times New Roman" w:hAnsi="Times New Roman" w:eastAsia="仿宋_GB2312" w:cs="仿宋_GB2312"/>
          <w:b w:val="0"/>
          <w:bCs w:val="0"/>
          <w:color w:val="auto"/>
          <w:spacing w:val="16"/>
          <w:kern w:val="2"/>
          <w:sz w:val="34"/>
          <w:szCs w:val="34"/>
          <w:highlight w:val="none"/>
          <w:lang w:val="en-US" w:eastAsia="zh-CN" w:bidi="ar-SA"/>
        </w:rPr>
        <w:t>重点服务保障高亚绝缘子、鹏瑞凿岩、宏杰自动化、英吉新材料、道新新材料等5家企业扩产用地保障、手续办理工作，力争2年左右实现产值翻番。</w:t>
      </w:r>
      <w:r>
        <w:rPr>
          <w:rFonts w:hint="eastAsia" w:ascii="Times New Roman" w:hAnsi="Times New Roman" w:eastAsia="仿宋_GB2312" w:cs="仿宋_GB2312"/>
          <w:b/>
          <w:bCs/>
          <w:color w:val="auto"/>
          <w:spacing w:val="16"/>
          <w:kern w:val="2"/>
          <w:sz w:val="34"/>
          <w:szCs w:val="34"/>
          <w:highlight w:val="none"/>
          <w:lang w:val="en-US" w:eastAsia="zh-CN" w:bidi="ar-SA"/>
        </w:rPr>
        <w:t>培育小微企业向优而进，</w:t>
      </w:r>
      <w:r>
        <w:rPr>
          <w:rFonts w:hint="eastAsia" w:ascii="Times New Roman" w:hAnsi="Times New Roman" w:eastAsia="仿宋_GB2312" w:cs="仿宋_GB2312"/>
          <w:b w:val="0"/>
          <w:bCs w:val="0"/>
          <w:color w:val="auto"/>
          <w:spacing w:val="16"/>
          <w:kern w:val="2"/>
          <w:sz w:val="34"/>
          <w:szCs w:val="34"/>
          <w:highlight w:val="none"/>
          <w:lang w:val="en-US" w:eastAsia="zh-CN" w:bidi="ar-SA"/>
        </w:rPr>
        <w:t>全程跟踪服务海链糖科、盛世蓝田等潜力企业成长节点，建立升规纳统“一企一策”帮扶机制，推动实现升规纳统。力争年内新增专精特新“小巨人”、高新技术企业4家以上。着力构建龙头企业顶天立地、中小企业铺天盖地、创新企业开天辟地的“热带雨林”生态。</w:t>
      </w:r>
    </w:p>
    <w:p w14:paraId="6C03338D">
      <w:pPr>
        <w:keepNext w:val="0"/>
        <w:keepLines w:val="0"/>
        <w:pageBreakBefore w:val="0"/>
        <w:widowControl w:val="0"/>
        <w:kinsoku/>
        <w:wordWrap/>
        <w:overflowPunct w:val="0"/>
        <w:topLinePunct w:val="0"/>
        <w:autoSpaceDE/>
        <w:autoSpaceDN/>
        <w:bidi w:val="0"/>
        <w:adjustRightInd/>
        <w:snapToGrid/>
        <w:spacing w:line="620" w:lineRule="exact"/>
        <w:ind w:firstLine="744" w:firstLineChars="200"/>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b w:val="0"/>
          <w:bCs w:val="0"/>
          <w:color w:val="auto"/>
          <w:spacing w:val="16"/>
          <w:kern w:val="2"/>
          <w:sz w:val="34"/>
          <w:szCs w:val="34"/>
          <w:highlight w:val="none"/>
          <w:lang w:val="en-US" w:eastAsia="zh-CN" w:bidi="ar-SA"/>
        </w:rPr>
        <w:t>精耕细作抓产业。</w:t>
      </w:r>
      <w:r>
        <w:rPr>
          <w:rFonts w:hint="eastAsia" w:ascii="Times New Roman" w:hAnsi="Times New Roman" w:eastAsia="仿宋_GB2312" w:cs="仿宋_GB2312"/>
          <w:b w:val="0"/>
          <w:bCs w:val="0"/>
          <w:color w:val="auto"/>
          <w:spacing w:val="16"/>
          <w:kern w:val="2"/>
          <w:sz w:val="34"/>
          <w:szCs w:val="34"/>
          <w:highlight w:val="none"/>
          <w:lang w:val="en-US" w:eastAsia="zh-CN" w:bidi="ar-SA"/>
        </w:rPr>
        <w:t>聚力钙基新材、锆材、无机非金属研磨三大优势产业强链延链补链，上规模、成优势、创品牌，加快打造全省乃至全国有影响的新材料产业基地。</w:t>
      </w:r>
      <w:r>
        <w:rPr>
          <w:rFonts w:hint="eastAsia" w:ascii="Times New Roman" w:hAnsi="Times New Roman" w:eastAsia="仿宋_GB2312" w:cs="仿宋_GB2312"/>
          <w:b/>
          <w:bCs/>
          <w:color w:val="auto"/>
          <w:spacing w:val="16"/>
          <w:kern w:val="2"/>
          <w:sz w:val="34"/>
          <w:szCs w:val="34"/>
          <w:highlight w:val="none"/>
          <w:lang w:val="en-US" w:eastAsia="zh-CN" w:bidi="ar-SA"/>
        </w:rPr>
        <w:t>钙基新材料方面，</w:t>
      </w:r>
      <w:r>
        <w:rPr>
          <w:rFonts w:hint="eastAsia" w:ascii="Times New Roman" w:hAnsi="Times New Roman" w:eastAsia="仿宋_GB2312" w:cs="仿宋_GB2312"/>
          <w:b w:val="0"/>
          <w:bCs w:val="0"/>
          <w:color w:val="auto"/>
          <w:spacing w:val="16"/>
          <w:kern w:val="2"/>
          <w:sz w:val="34"/>
          <w:szCs w:val="34"/>
          <w:highlight w:val="none"/>
          <w:lang w:val="en-US" w:eastAsia="zh-CN" w:bidi="ar-SA"/>
        </w:rPr>
        <w:t>依托钙基产业园资源和承载优势，谋划高比表氢氧化钙、建筑结构胶等项目，招引涂料、橡胶、日化等下游企业，加速从低附加值基础原材料向下游高附加值应用领域布局。</w:t>
      </w:r>
      <w:r>
        <w:rPr>
          <w:rFonts w:hint="eastAsia" w:ascii="Times New Roman" w:hAnsi="Times New Roman" w:eastAsia="仿宋_GB2312" w:cs="仿宋_GB2312"/>
          <w:b/>
          <w:bCs/>
          <w:color w:val="auto"/>
          <w:spacing w:val="16"/>
          <w:kern w:val="2"/>
          <w:sz w:val="34"/>
          <w:szCs w:val="34"/>
          <w:highlight w:val="none"/>
          <w:lang w:val="en-US" w:eastAsia="zh-CN" w:bidi="ar-SA"/>
        </w:rPr>
        <w:t>锆材料方面，</w:t>
      </w:r>
      <w:r>
        <w:rPr>
          <w:rFonts w:hint="eastAsia" w:ascii="Times New Roman" w:hAnsi="Times New Roman" w:eastAsia="仿宋_GB2312" w:cs="仿宋_GB2312"/>
          <w:b w:val="0"/>
          <w:bCs w:val="0"/>
          <w:color w:val="auto"/>
          <w:spacing w:val="16"/>
          <w:kern w:val="2"/>
          <w:sz w:val="34"/>
          <w:szCs w:val="34"/>
          <w:highlight w:val="none"/>
          <w:lang w:val="en-US" w:eastAsia="zh-CN" w:bidi="ar-SA"/>
        </w:rPr>
        <w:t>依托广通、鑫绿源、英吉等龙头企业，谋划实施超纯氧氯化锆、纳米稳定氧化锆粉体、锆轴承球、锆铪分离等项目，在巩固放大原材料市场话语权的同时，向高端锆制品制造迈进。</w:t>
      </w:r>
      <w:r>
        <w:rPr>
          <w:rFonts w:hint="eastAsia" w:ascii="Times New Roman" w:hAnsi="Times New Roman" w:eastAsia="仿宋_GB2312" w:cs="仿宋_GB2312"/>
          <w:b/>
          <w:bCs/>
          <w:color w:val="auto"/>
          <w:spacing w:val="16"/>
          <w:kern w:val="2"/>
          <w:sz w:val="34"/>
          <w:szCs w:val="34"/>
          <w:highlight w:val="none"/>
          <w:lang w:val="en-US" w:eastAsia="zh-CN" w:bidi="ar-SA"/>
        </w:rPr>
        <w:t>无机非金属研磨材料方面，</w:t>
      </w:r>
      <w:r>
        <w:rPr>
          <w:rFonts w:hint="eastAsia" w:ascii="Times New Roman" w:hAnsi="Times New Roman" w:eastAsia="仿宋_GB2312" w:cs="仿宋_GB2312"/>
          <w:b w:val="0"/>
          <w:bCs w:val="0"/>
          <w:color w:val="auto"/>
          <w:spacing w:val="16"/>
          <w:kern w:val="2"/>
          <w:sz w:val="34"/>
          <w:szCs w:val="34"/>
          <w:highlight w:val="none"/>
          <w:lang w:val="en-US" w:eastAsia="zh-CN" w:bidi="ar-SA"/>
        </w:rPr>
        <w:t>抢抓电子信息产业发展机遇，依托道新、齐钻、裕智汇科等企业，实施FO平板氧化铝微粉、绿碳化硅微粉等高端研磨材料项目，实现高端研磨材料国产化替代，构建“原材料—精深加工—全国供应”的完整产业链。</w:t>
      </w:r>
    </w:p>
    <w:p w14:paraId="7DC09C7B">
      <w:pPr>
        <w:keepNext w:val="0"/>
        <w:keepLines w:val="0"/>
        <w:pageBreakBefore w:val="0"/>
        <w:widowControl w:val="0"/>
        <w:numPr>
          <w:ilvl w:val="0"/>
          <w:numId w:val="0"/>
        </w:numPr>
        <w:suppressLineNumbers w:val="0"/>
        <w:kinsoku/>
        <w:wordWrap/>
        <w:overflowPunct w:val="0"/>
        <w:topLinePunct w:val="0"/>
        <w:bidi w:val="0"/>
        <w:spacing w:beforeAutospacing="0" w:afterAutospacing="0" w:line="620" w:lineRule="exact"/>
        <w:ind w:left="0" w:leftChars="0" w:firstLine="744" w:firstLineChars="200"/>
        <w:jc w:val="both"/>
        <w:textAlignment w:val="auto"/>
        <w:rPr>
          <w:rFonts w:hint="default"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黑体" w:cs="黑体"/>
          <w:i w:val="0"/>
          <w:iCs w:val="0"/>
          <w:caps w:val="0"/>
          <w:color w:val="auto"/>
          <w:spacing w:val="16"/>
          <w:kern w:val="0"/>
          <w:sz w:val="34"/>
          <w:szCs w:val="34"/>
          <w:lang w:val="en-US" w:eastAsia="zh-CN" w:bidi="ar"/>
        </w:rPr>
        <w:t>二、聚力功能优化、福祉增进，在建设品质城镇上攻坚突破</w:t>
      </w:r>
    </w:p>
    <w:p w14:paraId="1CF33411">
      <w:pPr>
        <w:keepNext w:val="0"/>
        <w:keepLines w:val="0"/>
        <w:pageBreakBefore w:val="0"/>
        <w:widowControl w:val="0"/>
        <w:kinsoku/>
        <w:wordWrap/>
        <w:overflowPunct w:val="0"/>
        <w:topLinePunct w:val="0"/>
        <w:autoSpaceDE/>
        <w:autoSpaceDN/>
        <w:bidi w:val="0"/>
        <w:adjustRightInd w:val="0"/>
        <w:snapToGrid w:val="0"/>
        <w:spacing w:beforeAutospacing="0" w:after="0" w:afterAutospacing="0" w:line="620" w:lineRule="exact"/>
        <w:ind w:firstLine="744" w:firstLineChars="200"/>
        <w:jc w:val="both"/>
        <w:textAlignment w:val="auto"/>
        <w:rPr>
          <w:rFonts w:hint="eastAsia" w:ascii="Times New Roman" w:hAnsi="Times New Roman" w:eastAsia="楷体_GB2312" w:cs="楷体_GB2312"/>
          <w:b w:val="0"/>
          <w:bCs w:val="0"/>
          <w:color w:val="auto"/>
          <w:spacing w:val="16"/>
          <w:kern w:val="0"/>
          <w:sz w:val="34"/>
          <w:szCs w:val="34"/>
          <w:lang w:val="en-US" w:eastAsia="zh-CN" w:bidi="ar"/>
        </w:rPr>
      </w:pPr>
      <w:r>
        <w:rPr>
          <w:rFonts w:hint="eastAsia" w:ascii="楷体_GB2312" w:hAnsi="楷体_GB2312" w:eastAsia="楷体_GB2312" w:cs="楷体_GB2312"/>
          <w:b w:val="0"/>
          <w:bCs w:val="0"/>
          <w:color w:val="auto"/>
          <w:spacing w:val="16"/>
          <w:kern w:val="2"/>
          <w:sz w:val="34"/>
          <w:szCs w:val="34"/>
          <w:highlight w:val="none"/>
          <w:lang w:val="en-US" w:eastAsia="zh-CN" w:bidi="ar-SA"/>
        </w:rPr>
        <w:t>不断提升镇域功能品质。</w:t>
      </w:r>
      <w:r>
        <w:rPr>
          <w:rFonts w:hint="eastAsia" w:ascii="Times New Roman" w:hAnsi="Times New Roman" w:eastAsia="仿宋_GB2312" w:cs="仿宋_GB2312"/>
          <w:b w:val="0"/>
          <w:bCs w:val="0"/>
          <w:color w:val="auto"/>
          <w:spacing w:val="16"/>
          <w:kern w:val="2"/>
          <w:sz w:val="34"/>
          <w:szCs w:val="34"/>
          <w:highlight w:val="none"/>
          <w:lang w:val="en-US" w:eastAsia="zh-CN" w:bidi="ar-SA"/>
        </w:rPr>
        <w:t>抓好黄河重点生态区（淄博）历史遗留废弃矿山生态修复示范工程项目龙泉标段，治理面积783亩。有序推进渭</w:t>
      </w:r>
      <w:r>
        <w:rPr>
          <w:rFonts w:hint="default" w:ascii="Times New Roman" w:hAnsi="Times New Roman" w:eastAsia="仿宋_GB2312" w:cs="仿宋_GB2312"/>
          <w:b w:val="0"/>
          <w:bCs w:val="0"/>
          <w:color w:val="auto"/>
          <w:spacing w:val="16"/>
          <w:kern w:val="2"/>
          <w:sz w:val="34"/>
          <w:szCs w:val="34"/>
          <w:highlight w:val="none"/>
          <w:lang w:val="en-US" w:eastAsia="zh-CN" w:bidi="ar-SA"/>
        </w:rPr>
        <w:t>一</w:t>
      </w:r>
      <w:r>
        <w:rPr>
          <w:rFonts w:hint="eastAsia" w:ascii="Times New Roman" w:hAnsi="Times New Roman" w:eastAsia="仿宋_GB2312" w:cs="仿宋_GB2312"/>
          <w:b w:val="0"/>
          <w:bCs w:val="0"/>
          <w:color w:val="auto"/>
          <w:spacing w:val="16"/>
          <w:kern w:val="2"/>
          <w:sz w:val="34"/>
          <w:szCs w:val="34"/>
          <w:highlight w:val="none"/>
          <w:lang w:val="en-US" w:eastAsia="zh-CN" w:bidi="ar-SA"/>
        </w:rPr>
        <w:t>村</w:t>
      </w:r>
      <w:r>
        <w:rPr>
          <w:rFonts w:hint="default" w:ascii="Times New Roman" w:hAnsi="Times New Roman" w:eastAsia="仿宋_GB2312" w:cs="仿宋_GB2312"/>
          <w:b w:val="0"/>
          <w:bCs w:val="0"/>
          <w:color w:val="auto"/>
          <w:spacing w:val="16"/>
          <w:kern w:val="2"/>
          <w:sz w:val="34"/>
          <w:szCs w:val="34"/>
          <w:highlight w:val="none"/>
          <w:lang w:val="en-US" w:eastAsia="zh-CN" w:bidi="ar-SA"/>
        </w:rPr>
        <w:t>、龙二</w:t>
      </w:r>
      <w:r>
        <w:rPr>
          <w:rFonts w:hint="eastAsia" w:ascii="Times New Roman" w:hAnsi="Times New Roman" w:eastAsia="仿宋_GB2312" w:cs="仿宋_GB2312"/>
          <w:b w:val="0"/>
          <w:bCs w:val="0"/>
          <w:color w:val="auto"/>
          <w:spacing w:val="16"/>
          <w:kern w:val="2"/>
          <w:sz w:val="34"/>
          <w:szCs w:val="34"/>
          <w:highlight w:val="none"/>
          <w:lang w:val="en-US" w:eastAsia="zh-CN" w:bidi="ar-SA"/>
        </w:rPr>
        <w:t>村</w:t>
      </w:r>
      <w:r>
        <w:rPr>
          <w:rFonts w:hint="default" w:ascii="Times New Roman" w:hAnsi="Times New Roman" w:eastAsia="仿宋_GB2312" w:cs="仿宋_GB2312"/>
          <w:b w:val="0"/>
          <w:bCs w:val="0"/>
          <w:color w:val="auto"/>
          <w:spacing w:val="16"/>
          <w:kern w:val="2"/>
          <w:sz w:val="34"/>
          <w:szCs w:val="34"/>
          <w:highlight w:val="none"/>
          <w:lang w:val="en-US" w:eastAsia="zh-CN" w:bidi="ar-SA"/>
        </w:rPr>
        <w:t>等村庄规划</w:t>
      </w:r>
      <w:r>
        <w:rPr>
          <w:rFonts w:hint="eastAsia" w:ascii="Times New Roman" w:hAnsi="Times New Roman" w:eastAsia="仿宋_GB2312" w:cs="仿宋_GB2312"/>
          <w:b w:val="0"/>
          <w:bCs w:val="0"/>
          <w:color w:val="auto"/>
          <w:spacing w:val="16"/>
          <w:kern w:val="2"/>
          <w:sz w:val="34"/>
          <w:szCs w:val="34"/>
          <w:highlight w:val="none"/>
          <w:lang w:val="en-US" w:eastAsia="zh-CN" w:bidi="ar-SA"/>
        </w:rPr>
        <w:t>编制，优化乡村生产生活生态空间。持续开展路域环境整治提升，实施</w:t>
      </w:r>
      <w:r>
        <w:rPr>
          <w:rFonts w:hint="default" w:ascii="Times New Roman" w:hAnsi="Times New Roman" w:eastAsia="仿宋_GB2312" w:cs="仿宋_GB2312"/>
          <w:b w:val="0"/>
          <w:bCs w:val="0"/>
          <w:color w:val="auto"/>
          <w:spacing w:val="16"/>
          <w:kern w:val="2"/>
          <w:sz w:val="34"/>
          <w:szCs w:val="34"/>
          <w:highlight w:val="none"/>
          <w:lang w:val="en-US" w:eastAsia="zh-CN" w:bidi="ar-SA"/>
        </w:rPr>
        <w:t>博矾路龙泉段</w:t>
      </w:r>
      <w:r>
        <w:rPr>
          <w:rFonts w:hint="eastAsia" w:ascii="Times New Roman" w:hAnsi="Times New Roman" w:eastAsia="仿宋_GB2312" w:cs="仿宋_GB2312"/>
          <w:b w:val="0"/>
          <w:bCs w:val="0"/>
          <w:color w:val="auto"/>
          <w:spacing w:val="16"/>
          <w:kern w:val="2"/>
          <w:sz w:val="34"/>
          <w:szCs w:val="34"/>
          <w:highlight w:val="none"/>
          <w:lang w:val="en-US" w:eastAsia="zh-CN" w:bidi="ar-SA"/>
        </w:rPr>
        <w:t>改造提升、济潍</w:t>
      </w:r>
      <w:r>
        <w:rPr>
          <w:rFonts w:hint="default" w:ascii="Times New Roman" w:hAnsi="Times New Roman" w:eastAsia="仿宋_GB2312" w:cs="仿宋_GB2312"/>
          <w:b w:val="0"/>
          <w:bCs w:val="0"/>
          <w:color w:val="auto"/>
          <w:spacing w:val="16"/>
          <w:kern w:val="2"/>
          <w:sz w:val="34"/>
          <w:szCs w:val="34"/>
          <w:highlight w:val="none"/>
          <w:lang w:val="en-US" w:eastAsia="zh-CN" w:bidi="ar-SA"/>
        </w:rPr>
        <w:t>高速路</w:t>
      </w:r>
      <w:r>
        <w:rPr>
          <w:rFonts w:hint="eastAsia" w:ascii="Times New Roman" w:hAnsi="Times New Roman" w:eastAsia="仿宋_GB2312" w:cs="仿宋_GB2312"/>
          <w:b w:val="0"/>
          <w:bCs w:val="0"/>
          <w:color w:val="auto"/>
          <w:spacing w:val="16"/>
          <w:kern w:val="2"/>
          <w:sz w:val="34"/>
          <w:szCs w:val="34"/>
          <w:highlight w:val="none"/>
          <w:lang w:val="en-US" w:eastAsia="zh-CN" w:bidi="ar-SA"/>
        </w:rPr>
        <w:t>和庄桥下</w:t>
      </w:r>
      <w:r>
        <w:rPr>
          <w:rFonts w:hint="default" w:ascii="Times New Roman" w:hAnsi="Times New Roman" w:eastAsia="仿宋_GB2312" w:cs="仿宋_GB2312"/>
          <w:b w:val="0"/>
          <w:bCs w:val="0"/>
          <w:color w:val="auto"/>
          <w:spacing w:val="16"/>
          <w:kern w:val="2"/>
          <w:sz w:val="34"/>
          <w:szCs w:val="34"/>
          <w:highlight w:val="none"/>
          <w:lang w:val="en-US" w:eastAsia="zh-CN" w:bidi="ar-SA"/>
        </w:rPr>
        <w:t>景观集市</w:t>
      </w:r>
      <w:r>
        <w:rPr>
          <w:rFonts w:hint="eastAsia" w:ascii="Times New Roman" w:hAnsi="Times New Roman" w:eastAsia="仿宋_GB2312" w:cs="仿宋_GB2312"/>
          <w:b w:val="0"/>
          <w:bCs w:val="0"/>
          <w:color w:val="auto"/>
          <w:spacing w:val="16"/>
          <w:kern w:val="2"/>
          <w:sz w:val="34"/>
          <w:szCs w:val="34"/>
          <w:highlight w:val="none"/>
          <w:lang w:val="en-US" w:eastAsia="zh-CN" w:bidi="ar-SA"/>
        </w:rPr>
        <w:t>打造、</w:t>
      </w:r>
      <w:r>
        <w:rPr>
          <w:rFonts w:hint="default" w:ascii="Times New Roman" w:hAnsi="Times New Roman" w:eastAsia="仿宋_GB2312" w:cs="仿宋_GB2312"/>
          <w:b w:val="0"/>
          <w:bCs w:val="0"/>
          <w:color w:val="auto"/>
          <w:spacing w:val="16"/>
          <w:kern w:val="2"/>
          <w:sz w:val="34"/>
          <w:szCs w:val="34"/>
          <w:highlight w:val="none"/>
          <w:lang w:val="en-US" w:eastAsia="zh-CN" w:bidi="ar-SA"/>
        </w:rPr>
        <w:t>大土屋工业园路</w:t>
      </w:r>
      <w:r>
        <w:rPr>
          <w:rFonts w:hint="eastAsia" w:ascii="Times New Roman" w:hAnsi="Times New Roman" w:eastAsia="仿宋_GB2312" w:cs="仿宋_GB2312"/>
          <w:b w:val="0"/>
          <w:bCs w:val="0"/>
          <w:color w:val="auto"/>
          <w:spacing w:val="16"/>
          <w:kern w:val="2"/>
          <w:sz w:val="34"/>
          <w:szCs w:val="34"/>
          <w:highlight w:val="none"/>
          <w:lang w:val="en-US" w:eastAsia="zh-CN" w:bidi="ar-SA"/>
        </w:rPr>
        <w:t>靓化美化、湖南路</w:t>
      </w:r>
      <w:r>
        <w:rPr>
          <w:rFonts w:hint="default" w:ascii="Times New Roman" w:hAnsi="Times New Roman" w:eastAsia="仿宋_GB2312" w:cs="仿宋_GB2312"/>
          <w:b w:val="0"/>
          <w:bCs w:val="0"/>
          <w:color w:val="auto"/>
          <w:spacing w:val="16"/>
          <w:kern w:val="2"/>
          <w:sz w:val="34"/>
          <w:szCs w:val="34"/>
          <w:highlight w:val="none"/>
          <w:lang w:val="en-US" w:eastAsia="zh-CN" w:bidi="ar-SA"/>
        </w:rPr>
        <w:t>韩庄桥涵</w:t>
      </w:r>
      <w:r>
        <w:rPr>
          <w:rFonts w:hint="eastAsia" w:ascii="Times New Roman" w:hAnsi="Times New Roman" w:eastAsia="仿宋_GB2312" w:cs="仿宋_GB2312"/>
          <w:b w:val="0"/>
          <w:bCs w:val="0"/>
          <w:color w:val="auto"/>
          <w:spacing w:val="16"/>
          <w:kern w:val="2"/>
          <w:sz w:val="34"/>
          <w:szCs w:val="34"/>
          <w:highlight w:val="none"/>
          <w:lang w:val="en-US" w:eastAsia="zh-CN" w:bidi="ar-SA"/>
        </w:rPr>
        <w:t>除险等工程，完成“四好农村路”建设5公里，完成非直供电小区改造1400余户。用好用活村居街头边角、闲散零星地块，新建口袋公园3处，让群众推窗见绿、出门见园。</w:t>
      </w:r>
    </w:p>
    <w:p w14:paraId="36914849">
      <w:pPr>
        <w:keepNext w:val="0"/>
        <w:keepLines w:val="0"/>
        <w:pageBreakBefore w:val="0"/>
        <w:widowControl w:val="0"/>
        <w:kinsoku/>
        <w:wordWrap/>
        <w:overflowPunct w:val="0"/>
        <w:topLinePunct w:val="0"/>
        <w:bidi w:val="0"/>
        <w:spacing w:line="620" w:lineRule="exact"/>
        <w:ind w:firstLine="744" w:firstLineChars="200"/>
        <w:textAlignment w:val="auto"/>
        <w:rPr>
          <w:rFonts w:hint="default"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b w:val="0"/>
          <w:bCs w:val="0"/>
          <w:color w:val="auto"/>
          <w:spacing w:val="16"/>
          <w:kern w:val="0"/>
          <w:sz w:val="34"/>
          <w:szCs w:val="34"/>
          <w:lang w:val="en-US" w:eastAsia="zh-CN" w:bidi="ar"/>
        </w:rPr>
        <w:t>持续增进百姓民生福祉。</w:t>
      </w:r>
      <w:r>
        <w:rPr>
          <w:rFonts w:hint="eastAsia" w:ascii="Times New Roman" w:hAnsi="Times New Roman" w:eastAsia="仿宋_GB2312" w:cs="Times New Roman"/>
          <w:b w:val="0"/>
          <w:bCs w:val="0"/>
          <w:color w:val="auto"/>
          <w:spacing w:val="16"/>
          <w:sz w:val="34"/>
          <w:szCs w:val="34"/>
          <w:highlight w:val="none"/>
          <w:lang w:val="en-US" w:eastAsia="zh-CN"/>
        </w:rPr>
        <w:t>策划实施镇村民生实事30件。突出抓好就业保障，开展送岗进村居活动，</w:t>
      </w:r>
      <w:r>
        <w:rPr>
          <w:rFonts w:hint="eastAsia" w:ascii="Times New Roman" w:hAnsi="Times New Roman" w:eastAsia="仿宋_GB2312" w:cs="仿宋_GB2312"/>
          <w:b w:val="0"/>
          <w:bCs w:val="0"/>
          <w:color w:val="auto"/>
          <w:spacing w:val="16"/>
          <w:kern w:val="2"/>
          <w:sz w:val="34"/>
          <w:szCs w:val="34"/>
          <w:highlight w:val="none"/>
          <w:lang w:val="en-US" w:eastAsia="zh-CN" w:bidi="ar-SA"/>
        </w:rPr>
        <w:t>缓解“企业招工难，群众找工难”问题。聚焦“一老一小”关心关爱，落实常态化志愿帮扶，扩面提质</w:t>
      </w:r>
      <w:r>
        <w:rPr>
          <w:rFonts w:hint="default" w:ascii="Times New Roman" w:hAnsi="Times New Roman" w:eastAsia="仿宋_GB2312" w:cs="仿宋_GB2312"/>
          <w:b w:val="0"/>
          <w:bCs w:val="0"/>
          <w:color w:val="auto"/>
          <w:spacing w:val="16"/>
          <w:kern w:val="2"/>
          <w:sz w:val="34"/>
          <w:szCs w:val="34"/>
          <w:highlight w:val="none"/>
          <w:lang w:val="en-US" w:eastAsia="zh-CN" w:bidi="ar-SA"/>
        </w:rPr>
        <w:t>民生综合体</w:t>
      </w:r>
      <w:r>
        <w:rPr>
          <w:rFonts w:hint="eastAsia" w:ascii="Times New Roman" w:hAnsi="Times New Roman" w:eastAsia="仿宋_GB2312" w:cs="仿宋_GB2312"/>
          <w:b w:val="0"/>
          <w:bCs w:val="0"/>
          <w:color w:val="auto"/>
          <w:spacing w:val="16"/>
          <w:kern w:val="2"/>
          <w:sz w:val="34"/>
          <w:szCs w:val="34"/>
          <w:highlight w:val="none"/>
          <w:lang w:val="en-US" w:eastAsia="zh-CN" w:bidi="ar-SA"/>
        </w:rPr>
        <w:t>建设，力争年内完成2家。积极推进普惠育幼和托幼一体化，稳步提升医保</w:t>
      </w:r>
      <w:r>
        <w:rPr>
          <w:rFonts w:hint="default" w:ascii="Times New Roman" w:hAnsi="Times New Roman" w:eastAsia="仿宋_GB2312" w:cs="仿宋_GB2312"/>
          <w:b w:val="0"/>
          <w:bCs w:val="0"/>
          <w:color w:val="auto"/>
          <w:spacing w:val="16"/>
          <w:kern w:val="2"/>
          <w:sz w:val="34"/>
          <w:szCs w:val="34"/>
          <w:highlight w:val="none"/>
          <w:lang w:val="en-US" w:eastAsia="zh-CN" w:bidi="ar-SA"/>
        </w:rPr>
        <w:t>参保率</w:t>
      </w:r>
      <w:r>
        <w:rPr>
          <w:rFonts w:hint="eastAsia" w:ascii="Times New Roman" w:hAnsi="Times New Roman" w:eastAsia="仿宋_GB2312" w:cs="仿宋_GB2312"/>
          <w:b w:val="0"/>
          <w:bCs w:val="0"/>
          <w:color w:val="auto"/>
          <w:spacing w:val="16"/>
          <w:kern w:val="2"/>
          <w:sz w:val="34"/>
          <w:szCs w:val="34"/>
          <w:highlight w:val="none"/>
          <w:lang w:val="en-US" w:eastAsia="zh-CN" w:bidi="ar-SA"/>
        </w:rPr>
        <w:t>，力争全年保持在</w:t>
      </w:r>
      <w:r>
        <w:rPr>
          <w:rFonts w:hint="default" w:ascii="Times New Roman" w:hAnsi="Times New Roman" w:eastAsia="仿宋_GB2312" w:cs="仿宋_GB2312"/>
          <w:b w:val="0"/>
          <w:bCs w:val="0"/>
          <w:color w:val="auto"/>
          <w:spacing w:val="16"/>
          <w:kern w:val="2"/>
          <w:sz w:val="34"/>
          <w:szCs w:val="34"/>
          <w:highlight w:val="none"/>
          <w:lang w:val="en-US" w:eastAsia="zh-CN" w:bidi="ar-SA"/>
        </w:rPr>
        <w:t>9</w:t>
      </w:r>
      <w:r>
        <w:rPr>
          <w:rFonts w:hint="eastAsia" w:ascii="Times New Roman" w:hAnsi="Times New Roman" w:eastAsia="仿宋_GB2312" w:cs="仿宋_GB2312"/>
          <w:b w:val="0"/>
          <w:bCs w:val="0"/>
          <w:color w:val="auto"/>
          <w:spacing w:val="16"/>
          <w:kern w:val="2"/>
          <w:sz w:val="34"/>
          <w:szCs w:val="34"/>
          <w:highlight w:val="none"/>
          <w:lang w:val="en-US" w:eastAsia="zh-CN" w:bidi="ar-SA"/>
        </w:rPr>
        <w:t>8</w:t>
      </w:r>
      <w:r>
        <w:rPr>
          <w:rFonts w:hint="default" w:ascii="Times New Roman" w:hAnsi="Times New Roman" w:eastAsia="仿宋_GB2312" w:cs="仿宋_GB2312"/>
          <w:b w:val="0"/>
          <w:bCs w:val="0"/>
          <w:color w:val="auto"/>
          <w:spacing w:val="16"/>
          <w:kern w:val="2"/>
          <w:sz w:val="34"/>
          <w:szCs w:val="34"/>
          <w:highlight w:val="none"/>
          <w:lang w:val="en-US" w:eastAsia="zh-CN" w:bidi="ar-SA"/>
        </w:rPr>
        <w:t>%</w:t>
      </w:r>
      <w:r>
        <w:rPr>
          <w:rFonts w:hint="eastAsia" w:ascii="Times New Roman" w:hAnsi="Times New Roman" w:eastAsia="仿宋_GB2312" w:cs="仿宋_GB2312"/>
          <w:b w:val="0"/>
          <w:bCs w:val="0"/>
          <w:color w:val="auto"/>
          <w:spacing w:val="16"/>
          <w:kern w:val="2"/>
          <w:sz w:val="34"/>
          <w:szCs w:val="34"/>
          <w:highlight w:val="none"/>
          <w:lang w:val="en-US" w:eastAsia="zh-CN" w:bidi="ar-SA"/>
        </w:rPr>
        <w:t>以上</w:t>
      </w:r>
      <w:r>
        <w:rPr>
          <w:rFonts w:hint="default" w:ascii="Times New Roman" w:hAnsi="Times New Roman" w:eastAsia="仿宋_GB2312" w:cs="仿宋_GB2312"/>
          <w:b w:val="0"/>
          <w:bCs w:val="0"/>
          <w:color w:val="auto"/>
          <w:spacing w:val="16"/>
          <w:kern w:val="2"/>
          <w:sz w:val="34"/>
          <w:szCs w:val="34"/>
          <w:highlight w:val="none"/>
          <w:lang w:val="en-US" w:eastAsia="zh-CN" w:bidi="ar-SA"/>
        </w:rPr>
        <w:t>；</w:t>
      </w:r>
      <w:r>
        <w:rPr>
          <w:rFonts w:hint="eastAsia" w:ascii="Times New Roman" w:hAnsi="Times New Roman" w:eastAsia="仿宋_GB2312" w:cs="仿宋_GB2312"/>
          <w:b w:val="0"/>
          <w:bCs w:val="0"/>
          <w:color w:val="auto"/>
          <w:spacing w:val="16"/>
          <w:kern w:val="2"/>
          <w:sz w:val="34"/>
          <w:szCs w:val="34"/>
          <w:highlight w:val="none"/>
          <w:lang w:val="en-US" w:eastAsia="zh-CN" w:bidi="ar-SA"/>
        </w:rPr>
        <w:t>扎实开展基层卫生室综合改革，提升镇卫生院和村居卫生室的诊疗能力。深入实施文化惠民工程，开展送戏下乡、热土欢歌等活动60余场次，扩大龙泉舞龙队、龙鼓队影响力。高度关注12345民生热线办理，全力提高办结率、满意率。</w:t>
      </w:r>
    </w:p>
    <w:p w14:paraId="0DEA6A3B">
      <w:pPr>
        <w:keepNext w:val="0"/>
        <w:keepLines w:val="0"/>
        <w:pageBreakBefore w:val="0"/>
        <w:widowControl w:val="0"/>
        <w:kinsoku/>
        <w:wordWrap/>
        <w:overflowPunct w:val="0"/>
        <w:topLinePunct w:val="0"/>
        <w:bidi w:val="0"/>
        <w:spacing w:line="620" w:lineRule="exact"/>
        <w:ind w:firstLine="744" w:firstLineChars="200"/>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b w:val="0"/>
          <w:bCs w:val="0"/>
          <w:color w:val="auto"/>
          <w:spacing w:val="16"/>
          <w:kern w:val="0"/>
          <w:sz w:val="34"/>
          <w:szCs w:val="34"/>
          <w:lang w:val="en-US" w:eastAsia="zh-CN" w:bidi="ar"/>
        </w:rPr>
        <w:t>塑造文旅融合发展优势。</w:t>
      </w:r>
      <w:r>
        <w:rPr>
          <w:rFonts w:hint="eastAsia" w:ascii="Times New Roman" w:hAnsi="Times New Roman" w:eastAsia="仿宋_GB2312" w:cs="仿宋_GB2312"/>
          <w:b w:val="0"/>
          <w:bCs w:val="0"/>
          <w:color w:val="auto"/>
          <w:spacing w:val="16"/>
          <w:kern w:val="2"/>
          <w:sz w:val="34"/>
          <w:szCs w:val="34"/>
          <w:highlight w:val="none"/>
          <w:lang w:val="en-US" w:eastAsia="zh-CN" w:bidi="ar-SA"/>
        </w:rPr>
        <w:t>建成开放龙泉铁壶博物馆，丰富文旅产品供给。策划实施“来龙泉，看山东之最”文旅品牌，深入挖掘“富硒、琉璃、铁壶、陶瓷”等文旅资源，打造精品旅游线路。推动琉璃、铁壶、共富公司、党章学堂、渭一古窑、矾场“村咖”等特色点位“串珠成链”，助推工业研学、非遗体验、生态休闲与红色教育“穿线成面”，打造“工业研学游”“非遗体验游”“乡村休闲游”“红色教育游”四条主题线路。策划办好台头村“龙抬头”文化展演、和庄村油菜花文化旅游节、矾场村“咖啡节”等节会活动，聚人气、增活力、促发展</w:t>
      </w:r>
      <w:bookmarkStart w:id="0" w:name="_GoBack"/>
      <w:bookmarkEnd w:id="0"/>
      <w:r>
        <w:rPr>
          <w:rFonts w:hint="eastAsia" w:ascii="Times New Roman" w:hAnsi="Times New Roman" w:eastAsia="仿宋_GB2312" w:cs="仿宋_GB2312"/>
          <w:b w:val="0"/>
          <w:bCs w:val="0"/>
          <w:color w:val="auto"/>
          <w:spacing w:val="16"/>
          <w:kern w:val="2"/>
          <w:sz w:val="34"/>
          <w:szCs w:val="34"/>
          <w:highlight w:val="none"/>
          <w:lang w:val="en-US" w:eastAsia="zh-CN" w:bidi="ar-SA"/>
        </w:rPr>
        <w:t>。</w:t>
      </w:r>
    </w:p>
    <w:p w14:paraId="5DD66C12">
      <w:pPr>
        <w:keepNext w:val="0"/>
        <w:keepLines w:val="0"/>
        <w:pageBreakBefore w:val="0"/>
        <w:widowControl w:val="0"/>
        <w:numPr>
          <w:ilvl w:val="0"/>
          <w:numId w:val="0"/>
        </w:numPr>
        <w:suppressLineNumbers w:val="0"/>
        <w:kinsoku/>
        <w:wordWrap/>
        <w:overflowPunct w:val="0"/>
        <w:topLinePunct w:val="0"/>
        <w:bidi w:val="0"/>
        <w:spacing w:beforeAutospacing="0" w:afterAutospacing="0" w:line="620" w:lineRule="exact"/>
        <w:ind w:firstLine="744" w:firstLineChars="200"/>
        <w:jc w:val="left"/>
        <w:textAlignment w:val="auto"/>
        <w:rPr>
          <w:rFonts w:hint="default" w:ascii="Times New Roman" w:hAnsi="Times New Roman"/>
          <w:color w:val="auto"/>
          <w:spacing w:val="16"/>
          <w:sz w:val="34"/>
          <w:szCs w:val="34"/>
          <w:lang w:val="en-US" w:eastAsia="zh-CN"/>
        </w:rPr>
      </w:pPr>
      <w:r>
        <w:rPr>
          <w:rFonts w:hint="eastAsia" w:ascii="Times New Roman" w:hAnsi="Times New Roman" w:eastAsia="黑体" w:cs="黑体"/>
          <w:i w:val="0"/>
          <w:iCs w:val="0"/>
          <w:caps w:val="0"/>
          <w:color w:val="auto"/>
          <w:spacing w:val="16"/>
          <w:kern w:val="0"/>
          <w:sz w:val="34"/>
          <w:szCs w:val="34"/>
          <w:lang w:val="en-US" w:eastAsia="zh-CN" w:bidi="ar"/>
        </w:rPr>
        <w:t>三、聚力全域振兴、共富促进，在绘就壮美画卷上攻坚突破</w:t>
      </w:r>
    </w:p>
    <w:p w14:paraId="7E88D471">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744" w:firstLineChars="200"/>
        <w:textAlignment w:val="auto"/>
        <w:rPr>
          <w:rFonts w:hint="eastAsia" w:ascii="Times New Roman" w:hAnsi="Times New Roman" w:eastAsia="仿宋_GB2312" w:cs="Times New Roman"/>
          <w:bCs w:val="0"/>
          <w:color w:val="auto"/>
          <w:spacing w:val="16"/>
          <w:kern w:val="2"/>
          <w:sz w:val="34"/>
          <w:szCs w:val="34"/>
          <w:lang w:val="en-US" w:eastAsia="zh-CN" w:bidi="ar-SA"/>
        </w:rPr>
      </w:pPr>
      <w:r>
        <w:rPr>
          <w:rFonts w:hint="eastAsia" w:ascii="Times New Roman" w:hAnsi="Times New Roman" w:eastAsia="楷体_GB2312" w:cs="楷体_GB2312"/>
          <w:b w:val="0"/>
          <w:bCs w:val="0"/>
          <w:color w:val="auto"/>
          <w:spacing w:val="16"/>
          <w:kern w:val="2"/>
          <w:sz w:val="34"/>
          <w:szCs w:val="34"/>
          <w:lang w:val="en-US" w:eastAsia="zh-CN" w:bidi="ar-SA"/>
        </w:rPr>
        <w:t>高质量发展现代农业。</w:t>
      </w:r>
      <w:r>
        <w:rPr>
          <w:rFonts w:hint="default" w:ascii="Times New Roman" w:hAnsi="Times New Roman" w:eastAsia="仿宋_GB2312" w:cs="Times New Roman"/>
          <w:bCs w:val="0"/>
          <w:color w:val="auto"/>
          <w:spacing w:val="16"/>
          <w:kern w:val="2"/>
          <w:sz w:val="34"/>
          <w:szCs w:val="34"/>
          <w:lang w:val="en-US" w:eastAsia="zh-CN" w:bidi="ar-SA"/>
        </w:rPr>
        <w:t>坚决扛牢粮食安全政治责任，全面落实耕地保护和粮食安全责任制，开展耕地用途管控和图斑整治，坚决遏制耕地</w:t>
      </w:r>
      <w:r>
        <w:rPr>
          <w:rFonts w:hint="eastAsia" w:ascii="Times New Roman" w:hAnsi="Times New Roman" w:eastAsia="仿宋_GB2312" w:cs="Times New Roman"/>
          <w:bCs w:val="0"/>
          <w:color w:val="auto"/>
          <w:spacing w:val="16"/>
          <w:kern w:val="2"/>
          <w:sz w:val="34"/>
          <w:szCs w:val="34"/>
          <w:lang w:val="en-US" w:eastAsia="zh-CN" w:bidi="ar-SA"/>
        </w:rPr>
        <w:t>“</w:t>
      </w:r>
      <w:r>
        <w:rPr>
          <w:rFonts w:hint="default" w:ascii="Times New Roman" w:hAnsi="Times New Roman" w:eastAsia="仿宋_GB2312" w:cs="Times New Roman"/>
          <w:bCs w:val="0"/>
          <w:color w:val="auto"/>
          <w:spacing w:val="16"/>
          <w:kern w:val="2"/>
          <w:sz w:val="34"/>
          <w:szCs w:val="34"/>
          <w:lang w:val="en-US" w:eastAsia="zh-CN" w:bidi="ar-SA"/>
        </w:rPr>
        <w:t>非农化</w:t>
      </w:r>
      <w:r>
        <w:rPr>
          <w:rFonts w:hint="eastAsia" w:ascii="Times New Roman" w:hAnsi="Times New Roman" w:eastAsia="仿宋_GB2312" w:cs="Times New Roman"/>
          <w:bCs w:val="0"/>
          <w:color w:val="auto"/>
          <w:spacing w:val="16"/>
          <w:kern w:val="2"/>
          <w:sz w:val="34"/>
          <w:szCs w:val="34"/>
          <w:lang w:val="en-US" w:eastAsia="zh-CN" w:bidi="ar-SA"/>
        </w:rPr>
        <w:t>”“</w:t>
      </w:r>
      <w:r>
        <w:rPr>
          <w:rFonts w:hint="default" w:ascii="Times New Roman" w:hAnsi="Times New Roman" w:eastAsia="仿宋_GB2312" w:cs="Times New Roman"/>
          <w:bCs w:val="0"/>
          <w:color w:val="auto"/>
          <w:spacing w:val="16"/>
          <w:kern w:val="2"/>
          <w:sz w:val="34"/>
          <w:szCs w:val="34"/>
          <w:lang w:val="en-US" w:eastAsia="zh-CN" w:bidi="ar-SA"/>
        </w:rPr>
        <w:t>非粮化</w:t>
      </w:r>
      <w:r>
        <w:rPr>
          <w:rFonts w:hint="eastAsia" w:ascii="Times New Roman" w:hAnsi="Times New Roman" w:eastAsia="仿宋_GB2312" w:cs="Times New Roman"/>
          <w:bCs w:val="0"/>
          <w:color w:val="auto"/>
          <w:spacing w:val="16"/>
          <w:kern w:val="2"/>
          <w:sz w:val="34"/>
          <w:szCs w:val="34"/>
          <w:lang w:val="en-US" w:eastAsia="zh-CN" w:bidi="ar-SA"/>
        </w:rPr>
        <w:t>”</w:t>
      </w:r>
      <w:r>
        <w:rPr>
          <w:rFonts w:hint="default" w:ascii="Times New Roman" w:hAnsi="Times New Roman" w:eastAsia="仿宋_GB2312" w:cs="Times New Roman"/>
          <w:bCs w:val="0"/>
          <w:color w:val="auto"/>
          <w:spacing w:val="16"/>
          <w:kern w:val="2"/>
          <w:sz w:val="34"/>
          <w:szCs w:val="34"/>
          <w:lang w:val="en-US" w:eastAsia="zh-CN" w:bidi="ar-SA"/>
        </w:rPr>
        <w:t>。</w:t>
      </w:r>
      <w:r>
        <w:rPr>
          <w:rFonts w:hint="eastAsia" w:ascii="Times New Roman" w:hAnsi="Times New Roman" w:eastAsia="仿宋_GB2312" w:cs="Times New Roman"/>
          <w:bCs w:val="0"/>
          <w:color w:val="auto"/>
          <w:spacing w:val="16"/>
          <w:kern w:val="2"/>
          <w:sz w:val="34"/>
          <w:szCs w:val="34"/>
          <w:lang w:val="en-US" w:eastAsia="zh-CN" w:bidi="ar-SA"/>
        </w:rPr>
        <w:t>用好“</w:t>
      </w:r>
      <w:r>
        <w:rPr>
          <w:rFonts w:hint="default" w:ascii="Times New Roman" w:hAnsi="Times New Roman" w:eastAsia="仿宋_GB2312" w:cs="Times New Roman"/>
          <w:bCs w:val="0"/>
          <w:color w:val="auto"/>
          <w:spacing w:val="16"/>
          <w:kern w:val="2"/>
          <w:sz w:val="34"/>
          <w:szCs w:val="34"/>
          <w:lang w:val="en-US" w:eastAsia="zh-CN" w:bidi="ar-SA"/>
        </w:rPr>
        <w:t>富硒</w:t>
      </w:r>
      <w:r>
        <w:rPr>
          <w:rFonts w:hint="eastAsia" w:ascii="Times New Roman" w:hAnsi="Times New Roman" w:eastAsia="仿宋_GB2312" w:cs="Times New Roman"/>
          <w:bCs w:val="0"/>
          <w:color w:val="auto"/>
          <w:spacing w:val="16"/>
          <w:kern w:val="2"/>
          <w:sz w:val="34"/>
          <w:szCs w:val="34"/>
          <w:lang w:val="en-US" w:eastAsia="zh-CN" w:bidi="ar-SA"/>
        </w:rPr>
        <w:t>”</w:t>
      </w:r>
      <w:r>
        <w:rPr>
          <w:rFonts w:hint="default" w:ascii="Times New Roman" w:hAnsi="Times New Roman" w:eastAsia="仿宋_GB2312" w:cs="Times New Roman"/>
          <w:bCs w:val="0"/>
          <w:color w:val="auto"/>
          <w:spacing w:val="16"/>
          <w:kern w:val="2"/>
          <w:sz w:val="34"/>
          <w:szCs w:val="34"/>
          <w:lang w:val="en-US" w:eastAsia="zh-CN" w:bidi="ar-SA"/>
        </w:rPr>
        <w:t>资源禀赋，</w:t>
      </w:r>
      <w:r>
        <w:rPr>
          <w:rFonts w:hint="eastAsia" w:ascii="Times New Roman" w:hAnsi="Times New Roman" w:eastAsia="仿宋_GB2312" w:cs="Times New Roman"/>
          <w:bCs w:val="0"/>
          <w:color w:val="auto"/>
          <w:spacing w:val="16"/>
          <w:kern w:val="2"/>
          <w:sz w:val="34"/>
          <w:szCs w:val="34"/>
          <w:lang w:val="en-US" w:eastAsia="zh-CN" w:bidi="ar-SA"/>
        </w:rPr>
        <w:t>大力发展“</w:t>
      </w:r>
      <w:r>
        <w:rPr>
          <w:rFonts w:hint="default" w:ascii="Times New Roman" w:hAnsi="Times New Roman" w:eastAsia="仿宋_GB2312" w:cs="Times New Roman"/>
          <w:bCs w:val="0"/>
          <w:color w:val="auto"/>
          <w:spacing w:val="16"/>
          <w:kern w:val="2"/>
          <w:sz w:val="34"/>
          <w:szCs w:val="34"/>
          <w:lang w:val="en-US" w:eastAsia="zh-CN" w:bidi="ar-SA"/>
        </w:rPr>
        <w:t>富硒农业、食用菌、特色种养</w:t>
      </w:r>
      <w:r>
        <w:rPr>
          <w:rFonts w:hint="eastAsia" w:ascii="Times New Roman" w:hAnsi="Times New Roman" w:eastAsia="仿宋_GB2312" w:cs="Times New Roman"/>
          <w:bCs w:val="0"/>
          <w:color w:val="auto"/>
          <w:spacing w:val="16"/>
          <w:kern w:val="2"/>
          <w:sz w:val="34"/>
          <w:szCs w:val="34"/>
          <w:lang w:val="en-US" w:eastAsia="zh-CN" w:bidi="ar-SA"/>
        </w:rPr>
        <w:t>”</w:t>
      </w:r>
      <w:r>
        <w:rPr>
          <w:rFonts w:hint="default" w:ascii="Times New Roman" w:hAnsi="Times New Roman" w:eastAsia="仿宋_GB2312" w:cs="Times New Roman"/>
          <w:bCs w:val="0"/>
          <w:color w:val="auto"/>
          <w:spacing w:val="16"/>
          <w:kern w:val="2"/>
          <w:sz w:val="34"/>
          <w:szCs w:val="34"/>
          <w:lang w:val="en-US" w:eastAsia="zh-CN" w:bidi="ar-SA"/>
        </w:rPr>
        <w:t>三大特色产业链，</w:t>
      </w:r>
      <w:r>
        <w:rPr>
          <w:rFonts w:hint="eastAsia" w:ascii="Times New Roman" w:hAnsi="Times New Roman" w:eastAsia="仿宋_GB2312" w:cs="Times New Roman"/>
          <w:bCs w:val="0"/>
          <w:color w:val="auto"/>
          <w:spacing w:val="16"/>
          <w:kern w:val="2"/>
          <w:sz w:val="34"/>
          <w:szCs w:val="34"/>
          <w:lang w:val="en-US" w:eastAsia="zh-CN" w:bidi="ar-SA"/>
        </w:rPr>
        <w:t>加快</w:t>
      </w:r>
      <w:r>
        <w:rPr>
          <w:rFonts w:hint="default" w:ascii="Times New Roman" w:hAnsi="Times New Roman" w:eastAsia="仿宋_GB2312" w:cs="Times New Roman"/>
          <w:bCs w:val="0"/>
          <w:color w:val="auto"/>
          <w:spacing w:val="16"/>
          <w:kern w:val="2"/>
          <w:sz w:val="34"/>
          <w:szCs w:val="34"/>
          <w:lang w:val="en-US" w:eastAsia="zh-CN" w:bidi="ar-SA"/>
        </w:rPr>
        <w:t>和煦生物</w:t>
      </w:r>
      <w:r>
        <w:rPr>
          <w:rFonts w:hint="default" w:ascii="Times New Roman" w:hAnsi="Times New Roman" w:eastAsia="仿宋_GB2312" w:cs="Times New Roman"/>
          <w:color w:val="auto"/>
          <w:spacing w:val="16"/>
          <w:sz w:val="34"/>
          <w:szCs w:val="34"/>
        </w:rPr>
        <w:t>5G菌菇生产大棚</w:t>
      </w:r>
      <w:r>
        <w:rPr>
          <w:rFonts w:hint="eastAsia" w:ascii="Times New Roman" w:hAnsi="Times New Roman" w:eastAsia="仿宋_GB2312" w:cs="Times New Roman"/>
          <w:color w:val="auto"/>
          <w:spacing w:val="16"/>
          <w:sz w:val="34"/>
          <w:szCs w:val="34"/>
          <w:lang w:val="en-US" w:eastAsia="zh-CN"/>
        </w:rPr>
        <w:t>建设</w:t>
      </w:r>
      <w:r>
        <w:rPr>
          <w:rFonts w:hint="eastAsia" w:ascii="Times New Roman" w:hAnsi="Times New Roman" w:eastAsia="仿宋_GB2312" w:cs="Times New Roman"/>
          <w:color w:val="auto"/>
          <w:spacing w:val="16"/>
          <w:sz w:val="34"/>
          <w:szCs w:val="34"/>
          <w:lang w:eastAsia="zh-CN"/>
        </w:rPr>
        <w:t>，</w:t>
      </w:r>
      <w:r>
        <w:rPr>
          <w:rFonts w:hint="eastAsia" w:ascii="Times New Roman" w:hAnsi="Times New Roman" w:eastAsia="仿宋_GB2312" w:cs="Times New Roman"/>
          <w:bCs w:val="0"/>
          <w:color w:val="auto"/>
          <w:spacing w:val="16"/>
          <w:kern w:val="2"/>
          <w:sz w:val="34"/>
          <w:szCs w:val="34"/>
          <w:lang w:val="en-US" w:eastAsia="zh-CN" w:bidi="ar-SA"/>
        </w:rPr>
        <w:t>增强“共富公司”增收带动能力</w:t>
      </w:r>
      <w:r>
        <w:rPr>
          <w:rFonts w:hint="default" w:ascii="Times New Roman" w:hAnsi="Times New Roman" w:eastAsia="仿宋_GB2312" w:cs="Times New Roman"/>
          <w:bCs w:val="0"/>
          <w:color w:val="auto"/>
          <w:spacing w:val="16"/>
          <w:kern w:val="2"/>
          <w:sz w:val="34"/>
          <w:szCs w:val="34"/>
          <w:lang w:val="en-US" w:eastAsia="zh-CN" w:bidi="ar-SA"/>
        </w:rPr>
        <w:t>；支持金毫相、裕翔德等农业企业延伸产业链条，建设富硒小米、小麦、玉米等</w:t>
      </w:r>
      <w:r>
        <w:rPr>
          <w:rFonts w:hint="eastAsia" w:ascii="Times New Roman" w:hAnsi="Times New Roman" w:eastAsia="仿宋_GB2312" w:cs="Times New Roman"/>
          <w:bCs w:val="0"/>
          <w:color w:val="auto"/>
          <w:spacing w:val="16"/>
          <w:kern w:val="2"/>
          <w:sz w:val="34"/>
          <w:szCs w:val="34"/>
          <w:lang w:val="en-US" w:eastAsia="zh-CN" w:bidi="ar-SA"/>
        </w:rPr>
        <w:t>种植及深加工。</w:t>
      </w:r>
      <w:r>
        <w:rPr>
          <w:rFonts w:hint="default" w:ascii="Times New Roman" w:hAnsi="Times New Roman" w:eastAsia="仿宋_GB2312" w:cs="Times New Roman"/>
          <w:bCs w:val="0"/>
          <w:color w:val="auto"/>
          <w:spacing w:val="16"/>
          <w:kern w:val="2"/>
          <w:sz w:val="34"/>
          <w:szCs w:val="34"/>
          <w:lang w:val="en-US" w:eastAsia="zh-CN" w:bidi="ar-SA"/>
        </w:rPr>
        <w:t>加快推进熙林现代农业产业园建设，</w:t>
      </w:r>
      <w:r>
        <w:rPr>
          <w:rFonts w:hint="eastAsia" w:ascii="Times New Roman" w:hAnsi="Times New Roman" w:eastAsia="仿宋_GB2312" w:cs="Times New Roman"/>
          <w:bCs w:val="0"/>
          <w:color w:val="auto"/>
          <w:spacing w:val="16"/>
          <w:kern w:val="2"/>
          <w:sz w:val="34"/>
          <w:szCs w:val="34"/>
          <w:lang w:val="en-US" w:eastAsia="zh-CN" w:bidi="ar-SA"/>
        </w:rPr>
        <w:t>引导支持其向农文旅融合业态发展</w:t>
      </w:r>
      <w:r>
        <w:rPr>
          <w:rFonts w:hint="default" w:ascii="Times New Roman" w:hAnsi="Times New Roman" w:eastAsia="仿宋_GB2312" w:cs="Times New Roman"/>
          <w:bCs w:val="0"/>
          <w:color w:val="auto"/>
          <w:spacing w:val="16"/>
          <w:kern w:val="2"/>
          <w:sz w:val="34"/>
          <w:szCs w:val="34"/>
          <w:lang w:val="en-US" w:eastAsia="zh-CN" w:bidi="ar-SA"/>
        </w:rPr>
        <w:t>。</w:t>
      </w:r>
    </w:p>
    <w:p w14:paraId="2BCA3167">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744" w:firstLineChars="200"/>
        <w:jc w:val="both"/>
        <w:textAlignment w:val="auto"/>
        <w:rPr>
          <w:rFonts w:hint="eastAsia" w:ascii="Times New Roman" w:hAnsi="Times New Roman" w:eastAsia="仿宋_GB2312" w:cs="Times New Roman"/>
          <w:bCs w:val="0"/>
          <w:color w:val="auto"/>
          <w:spacing w:val="16"/>
          <w:kern w:val="2"/>
          <w:sz w:val="34"/>
          <w:szCs w:val="34"/>
          <w:lang w:val="en-US" w:eastAsia="zh-CN" w:bidi="ar-SA"/>
        </w:rPr>
      </w:pPr>
      <w:r>
        <w:rPr>
          <w:rFonts w:hint="eastAsia" w:ascii="Times New Roman" w:hAnsi="Times New Roman" w:eastAsia="楷体_GB2312" w:cs="楷体_GB2312"/>
          <w:b w:val="0"/>
          <w:bCs w:val="0"/>
          <w:color w:val="auto"/>
          <w:spacing w:val="16"/>
          <w:kern w:val="2"/>
          <w:sz w:val="34"/>
          <w:szCs w:val="34"/>
          <w:lang w:val="en-US" w:eastAsia="zh-CN" w:bidi="ar-SA"/>
        </w:rPr>
        <w:t>多渠道促进农民增收。</w:t>
      </w:r>
      <w:r>
        <w:rPr>
          <w:rFonts w:hint="eastAsia" w:ascii="Times New Roman" w:hAnsi="Times New Roman" w:eastAsia="仿宋_GB2312" w:cs="Times New Roman"/>
          <w:bCs w:val="0"/>
          <w:color w:val="auto"/>
          <w:spacing w:val="16"/>
          <w:kern w:val="2"/>
          <w:sz w:val="34"/>
          <w:szCs w:val="34"/>
          <w:lang w:val="en-US" w:eastAsia="zh-CN" w:bidi="ar-SA"/>
        </w:rPr>
        <w:t>做好防返贫动态监测帮扶，守牢不发生规模性返贫底线。巩固拓展农村集体“三资”管理成果，多途径壮大村集体经济。扎实开展第四次农业普查，摸清“三农”家底。推进全域土地综合整治，盘活存量资源，提高土地节约集约利用水平。将庭院经济作为促进农民增收的重要抓手，扩大磁性材料切割、睫毛加工等增收覆盖面，支持电商平台与庭院经济对接，有效促进群众增收。深化农村领域综合改革，通过出租、入股等方式盘活利用农村闲置资源资产。鼓励引导大学毕业生、退役军人、科技人员返乡创业，让更多“田秀才”“土专家”带动农民致富。</w:t>
      </w:r>
    </w:p>
    <w:p w14:paraId="3B93C183">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firstLine="744" w:firstLineChars="200"/>
        <w:jc w:val="left"/>
        <w:textAlignment w:val="auto"/>
        <w:rPr>
          <w:rFonts w:hint="default" w:ascii="Times New Roman" w:hAnsi="Times New Roman" w:eastAsia="仿宋_GB2312" w:cs="Times New Roman"/>
          <w:bCs w:val="0"/>
          <w:color w:val="auto"/>
          <w:spacing w:val="16"/>
          <w:kern w:val="2"/>
          <w:sz w:val="34"/>
          <w:szCs w:val="34"/>
          <w:lang w:val="en-US" w:eastAsia="zh-CN" w:bidi="ar-SA"/>
        </w:rPr>
      </w:pPr>
      <w:r>
        <w:rPr>
          <w:rFonts w:hint="eastAsia" w:ascii="Times New Roman" w:hAnsi="Times New Roman" w:eastAsia="楷体_GB2312" w:cs="楷体_GB2312"/>
          <w:b w:val="0"/>
          <w:bCs w:val="0"/>
          <w:color w:val="auto"/>
          <w:spacing w:val="16"/>
          <w:kern w:val="2"/>
          <w:sz w:val="34"/>
          <w:szCs w:val="34"/>
          <w:lang w:val="en-US" w:eastAsia="zh-CN" w:bidi="ar-SA"/>
        </w:rPr>
        <w:t>擘画美丽乡村新颜值。</w:t>
      </w:r>
      <w:r>
        <w:rPr>
          <w:rFonts w:hint="eastAsia" w:ascii="Times New Roman" w:hAnsi="Times New Roman" w:eastAsia="仿宋_GB2312" w:cs="仿宋_GB2312"/>
          <w:b w:val="0"/>
          <w:bCs w:val="0"/>
          <w:color w:val="auto"/>
          <w:spacing w:val="16"/>
          <w:kern w:val="2"/>
          <w:sz w:val="34"/>
          <w:szCs w:val="34"/>
          <w:lang w:val="en-US" w:eastAsia="zh-CN" w:bidi="ar-SA"/>
        </w:rPr>
        <w:t>坚持片区化推动乡村振兴，年内</w:t>
      </w:r>
      <w:r>
        <w:rPr>
          <w:rFonts w:hint="eastAsia" w:ascii="Times New Roman" w:hAnsi="Times New Roman" w:eastAsia="仿宋_GB2312" w:cs="Times New Roman"/>
          <w:bCs w:val="0"/>
          <w:color w:val="auto"/>
          <w:spacing w:val="16"/>
          <w:kern w:val="2"/>
          <w:sz w:val="34"/>
          <w:szCs w:val="34"/>
          <w:lang w:val="en-US" w:eastAsia="zh-CN" w:bidi="ar-SA"/>
        </w:rPr>
        <w:t>推动“琉园硒谷”乡村振兴示范片区扩容，整合龙一、龙二、龙三等村纳入片区范围。加快“般源新韵”乡村振兴片区建设，抓好鲜切花、矾场村咖啡杯、渭二蔬菜大棚、泉头向日葵种植等产业项目。巩固城乡环卫一体化、农村生活污水治理、畜禽养殖污染治理成效，完善农村改厕运行管护机制，统筹推进村容村貌微改造、精提升。全力配合实施般河龙泉段改造治理二期工程，常态化开展河湖“清四乱”。实施文明乡风建设工程，深入推进移风易俗，擦亮乡村振兴幸福底色。</w:t>
      </w:r>
    </w:p>
    <w:p w14:paraId="4284218D">
      <w:pPr>
        <w:keepNext w:val="0"/>
        <w:keepLines w:val="0"/>
        <w:pageBreakBefore w:val="0"/>
        <w:widowControl w:val="0"/>
        <w:numPr>
          <w:ilvl w:val="0"/>
          <w:numId w:val="0"/>
        </w:numPr>
        <w:suppressLineNumbers w:val="0"/>
        <w:kinsoku/>
        <w:wordWrap/>
        <w:overflowPunct w:val="0"/>
        <w:topLinePunct w:val="0"/>
        <w:bidi w:val="0"/>
        <w:spacing w:beforeAutospacing="0" w:afterAutospacing="0" w:line="620" w:lineRule="exact"/>
        <w:ind w:left="0" w:leftChars="0" w:firstLine="744" w:firstLineChars="200"/>
        <w:jc w:val="both"/>
        <w:textAlignment w:val="auto"/>
        <w:rPr>
          <w:rFonts w:hint="default" w:ascii="Times New Roman" w:hAnsi="Times New Roman" w:eastAsia="仿宋_GB2312" w:cs="Times New Roman"/>
          <w:bCs w:val="0"/>
          <w:color w:val="auto"/>
          <w:spacing w:val="16"/>
          <w:kern w:val="2"/>
          <w:sz w:val="34"/>
          <w:szCs w:val="34"/>
          <w:lang w:val="en-US" w:eastAsia="zh-CN" w:bidi="ar-SA"/>
        </w:rPr>
      </w:pPr>
      <w:r>
        <w:rPr>
          <w:rFonts w:hint="eastAsia" w:ascii="Times New Roman" w:hAnsi="Times New Roman" w:eastAsia="黑体" w:cs="黑体"/>
          <w:i w:val="0"/>
          <w:iCs w:val="0"/>
          <w:caps w:val="0"/>
          <w:color w:val="auto"/>
          <w:spacing w:val="16"/>
          <w:kern w:val="0"/>
          <w:sz w:val="34"/>
          <w:szCs w:val="34"/>
          <w:lang w:val="en-US" w:eastAsia="zh-CN" w:bidi="ar"/>
        </w:rPr>
        <w:t>四、聚力治理创新、底板夯实，在筑牢发展屏障上攻坚突破</w:t>
      </w:r>
    </w:p>
    <w:p w14:paraId="03720B8C">
      <w:pPr>
        <w:keepNext w:val="0"/>
        <w:keepLines w:val="0"/>
        <w:pageBreakBefore w:val="0"/>
        <w:widowControl w:val="0"/>
        <w:kinsoku/>
        <w:wordWrap/>
        <w:overflowPunct w:val="0"/>
        <w:topLinePunct w:val="0"/>
        <w:bidi w:val="0"/>
        <w:adjustRightInd/>
        <w:spacing w:line="620" w:lineRule="exact"/>
        <w:ind w:firstLine="744" w:firstLineChars="200"/>
        <w:textAlignment w:val="auto"/>
        <w:rPr>
          <w:rFonts w:hint="eastAsia" w:ascii="Times New Roman" w:hAnsi="Times New Roman" w:eastAsia="仿宋_GB2312" w:cs="Times New Roman"/>
          <w:b w:val="0"/>
          <w:bCs w:val="0"/>
          <w:color w:val="auto"/>
          <w:spacing w:val="16"/>
          <w:kern w:val="2"/>
          <w:sz w:val="34"/>
          <w:szCs w:val="34"/>
          <w:lang w:val="en-US" w:eastAsia="zh-CN" w:bidi="ar-SA"/>
        </w:rPr>
      </w:pPr>
      <w:r>
        <w:rPr>
          <w:rFonts w:hint="eastAsia" w:ascii="Times New Roman" w:hAnsi="Times New Roman" w:eastAsia="楷体_GB2312" w:cs="楷体_GB2312"/>
          <w:b w:val="0"/>
          <w:bCs w:val="0"/>
          <w:color w:val="auto"/>
          <w:spacing w:val="16"/>
          <w:kern w:val="2"/>
          <w:sz w:val="34"/>
          <w:szCs w:val="34"/>
          <w:lang w:val="en-US" w:eastAsia="zh-CN" w:bidi="ar-SA"/>
        </w:rPr>
        <w:t>筑牢安全生产底线</w:t>
      </w:r>
      <w:r>
        <w:rPr>
          <w:rFonts w:hint="eastAsia" w:ascii="Times New Roman" w:hAnsi="Times New Roman" w:eastAsia="仿宋_GB2312" w:cs="Times New Roman"/>
          <w:b w:val="0"/>
          <w:bCs w:val="0"/>
          <w:color w:val="auto"/>
          <w:spacing w:val="16"/>
          <w:kern w:val="2"/>
          <w:sz w:val="34"/>
          <w:szCs w:val="34"/>
          <w:lang w:val="en-US" w:eastAsia="zh-CN" w:bidi="ar-SA"/>
        </w:rPr>
        <w:t>。扎实开展安全生产“治本攻坚”三年行动，定期开展“地毯式”五打，实行闲置院落实名挂包。严格落实重点行业领域监管，聚焦危化品、建筑施工、城镇燃气、道路交通、食品药品、消防等重点领域，常态化开展风险隐患排查整治，将事故隐患消除在萌芽状态。压实企业安全主体责任落实，深入开展隐患排查治理，进一步提高从业人员安全生产素质能力，努力实现本质安全。</w:t>
      </w:r>
    </w:p>
    <w:p w14:paraId="0F379AAA">
      <w:pPr>
        <w:keepNext w:val="0"/>
        <w:keepLines w:val="0"/>
        <w:pageBreakBefore w:val="0"/>
        <w:widowControl w:val="0"/>
        <w:kinsoku/>
        <w:wordWrap/>
        <w:overflowPunct w:val="0"/>
        <w:topLinePunct w:val="0"/>
        <w:autoSpaceDE/>
        <w:autoSpaceDN/>
        <w:bidi w:val="0"/>
        <w:adjustRightInd/>
        <w:snapToGrid w:val="0"/>
        <w:spacing w:line="620" w:lineRule="exact"/>
        <w:ind w:firstLine="744" w:firstLineChars="200"/>
        <w:textAlignment w:val="auto"/>
        <w:rPr>
          <w:rFonts w:hint="eastAsia" w:ascii="Times New Roman" w:hAnsi="Times New Roman" w:eastAsia="仿宋_GB2312" w:cs="仿宋_GB2312"/>
          <w:color w:val="auto"/>
          <w:spacing w:val="16"/>
          <w:sz w:val="34"/>
          <w:szCs w:val="34"/>
          <w:lang w:val="en-US" w:eastAsia="zh-CN"/>
        </w:rPr>
      </w:pPr>
      <w:r>
        <w:rPr>
          <w:rFonts w:hint="eastAsia" w:ascii="Times New Roman" w:hAnsi="Times New Roman" w:eastAsia="楷体_GB2312" w:cs="楷体_GB2312"/>
          <w:b w:val="0"/>
          <w:bCs w:val="0"/>
          <w:color w:val="auto"/>
          <w:spacing w:val="16"/>
          <w:kern w:val="2"/>
          <w:sz w:val="34"/>
          <w:szCs w:val="34"/>
          <w:lang w:val="en-US" w:eastAsia="zh-CN" w:bidi="ar-SA"/>
        </w:rPr>
        <w:t>严守生态环保红线。</w:t>
      </w:r>
      <w:r>
        <w:rPr>
          <w:rFonts w:hint="eastAsia" w:ascii="Times New Roman" w:hAnsi="Times New Roman" w:eastAsia="仿宋_GB2312"/>
          <w:color w:val="auto"/>
          <w:spacing w:val="16"/>
          <w:sz w:val="34"/>
          <w:szCs w:val="34"/>
          <w:lang w:val="en-US" w:eastAsia="zh-CN"/>
        </w:rPr>
        <w:t>严格抓好中央环保督察反馈问题整改，动态管控闲置院落（空间）、工业固废及建筑（生活）垃圾、粉性物料、规下工业企业等领域环保风险，完善大气污染防治长效机制，确保全年空气优良天数稳定在330天左右。实施重点企业“争A创B”培育工程，帮扶东华科技完成A级企业绩效申报，帮扶新福来特陶瓷、鹏宇翔包装印务完成B级企业绩效申报。</w:t>
      </w:r>
    </w:p>
    <w:p w14:paraId="73C10D27">
      <w:pPr>
        <w:pStyle w:val="2"/>
        <w:keepNext w:val="0"/>
        <w:keepLines w:val="0"/>
        <w:pageBreakBefore w:val="0"/>
        <w:widowControl w:val="0"/>
        <w:numPr>
          <w:ilvl w:val="0"/>
          <w:numId w:val="0"/>
        </w:numPr>
        <w:kinsoku/>
        <w:wordWrap/>
        <w:overflowPunct w:val="0"/>
        <w:topLinePunct w:val="0"/>
        <w:bidi w:val="0"/>
        <w:spacing w:before="0" w:beforeAutospacing="0" w:after="0" w:afterAutospacing="0" w:line="620" w:lineRule="exact"/>
        <w:ind w:left="0" w:firstLine="744" w:firstLineChars="200"/>
        <w:textAlignment w:val="auto"/>
        <w:rPr>
          <w:rFonts w:hint="default" w:ascii="Times New Roman" w:hAnsi="Times New Roman" w:eastAsia="楷体_GB2312" w:cs="楷体_GB2312"/>
          <w:b w:val="0"/>
          <w:bCs w:val="0"/>
          <w:color w:val="auto"/>
          <w:spacing w:val="16"/>
          <w:kern w:val="2"/>
          <w:sz w:val="34"/>
          <w:szCs w:val="34"/>
          <w:lang w:val="en-US" w:eastAsia="zh-CN" w:bidi="ar-SA"/>
        </w:rPr>
      </w:pPr>
      <w:r>
        <w:rPr>
          <w:rFonts w:hint="eastAsia" w:ascii="Times New Roman" w:hAnsi="Times New Roman" w:eastAsia="楷体_GB2312" w:cs="楷体_GB2312"/>
          <w:b w:val="0"/>
          <w:bCs w:val="0"/>
          <w:color w:val="auto"/>
          <w:spacing w:val="16"/>
          <w:kern w:val="2"/>
          <w:sz w:val="34"/>
          <w:szCs w:val="34"/>
          <w:lang w:val="en-US" w:eastAsia="zh-CN" w:bidi="ar-SA"/>
        </w:rPr>
        <w:t>守护社会稳定防线。</w:t>
      </w:r>
      <w:r>
        <w:rPr>
          <w:rFonts w:hint="eastAsia" w:ascii="Times New Roman" w:hAnsi="Times New Roman" w:eastAsia="仿宋_GB2312" w:cstheme="minorBidi"/>
          <w:b w:val="0"/>
          <w:bCs w:val="0"/>
          <w:color w:val="auto"/>
          <w:spacing w:val="16"/>
          <w:kern w:val="2"/>
          <w:sz w:val="34"/>
          <w:szCs w:val="34"/>
          <w:lang w:val="en-US" w:eastAsia="zh-CN" w:bidi="ar-SA"/>
        </w:rPr>
        <w:t>深化社会稳定风险隐患排查整治，实心实意做好政策解释、情绪疏导、矛盾调处，推行信访“四联”“四解”工作法，确保实现“小事不出村、大事不出镇、矛盾不上交”。常态化开展扫黑除恶斗争、禁毒人民战争等专项行动，严厉打击电信网络诈骗和非法融资，守护好群众的“钱袋子”。认真做好防灾减灾、食品药品安全、突发公共事件处置等各项工作，全力保障社会稳定、人民安宁。</w:t>
      </w:r>
    </w:p>
    <w:p w14:paraId="52141786">
      <w:pPr>
        <w:keepNext w:val="0"/>
        <w:keepLines w:val="0"/>
        <w:pageBreakBefore w:val="0"/>
        <w:widowControl w:val="0"/>
        <w:kinsoku/>
        <w:wordWrap/>
        <w:overflowPunct w:val="0"/>
        <w:topLinePunct w:val="0"/>
        <w:autoSpaceDE/>
        <w:autoSpaceDN/>
        <w:bidi w:val="0"/>
        <w:adjustRightInd/>
        <w:snapToGrid/>
        <w:spacing w:beforeAutospacing="0" w:afterAutospacing="0" w:line="240" w:lineRule="exact"/>
        <w:ind w:right="0" w:rightChars="0"/>
        <w:jc w:val="center"/>
        <w:textAlignment w:val="auto"/>
        <w:outlineLvl w:val="9"/>
        <w:rPr>
          <w:rFonts w:hint="eastAsia" w:ascii="Times New Roman" w:hAnsi="Times New Roman" w:eastAsia="微软雅黑" w:cs="微软雅黑"/>
          <w:bCs/>
          <w:color w:val="auto"/>
          <w:spacing w:val="16"/>
          <w:kern w:val="44"/>
          <w:sz w:val="34"/>
          <w:szCs w:val="34"/>
          <w:highlight w:val="none"/>
          <w:lang w:val="en-US" w:eastAsia="zh-CN" w:bidi="ar-SA"/>
        </w:rPr>
      </w:pPr>
    </w:p>
    <w:p w14:paraId="04A832BA">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Times New Roman" w:hAnsi="Times New Roman" w:eastAsia="方正小标宋简体" w:cs="方正小标宋简体"/>
          <w:color w:val="auto"/>
          <w:spacing w:val="17"/>
          <w:sz w:val="34"/>
          <w:szCs w:val="34"/>
          <w:highlight w:val="none"/>
          <w:lang w:val="en-US" w:eastAsia="zh-CN"/>
        </w:rPr>
      </w:pPr>
      <w:r>
        <w:rPr>
          <w:rFonts w:hint="eastAsia" w:ascii="Times New Roman" w:hAnsi="Times New Roman" w:eastAsia="方正小标宋简体" w:cs="方正小标宋简体"/>
          <w:color w:val="auto"/>
          <w:spacing w:val="17"/>
          <w:sz w:val="34"/>
          <w:szCs w:val="34"/>
          <w:highlight w:val="none"/>
          <w:lang w:val="en-US" w:eastAsia="zh-CN"/>
        </w:rPr>
        <w:t>全面加强政府自身建设</w:t>
      </w:r>
    </w:p>
    <w:p w14:paraId="165FEFD3">
      <w:pPr>
        <w:keepNext w:val="0"/>
        <w:keepLines w:val="0"/>
        <w:pageBreakBefore w:val="0"/>
        <w:widowControl w:val="0"/>
        <w:kinsoku/>
        <w:wordWrap/>
        <w:overflowPunct w:val="0"/>
        <w:topLinePunct w:val="0"/>
        <w:autoSpaceDE/>
        <w:autoSpaceDN/>
        <w:bidi w:val="0"/>
        <w:adjustRightInd/>
        <w:snapToGrid/>
        <w:spacing w:beforeAutospacing="0" w:afterAutospacing="0" w:line="240" w:lineRule="exact"/>
        <w:ind w:right="0" w:rightChars="0"/>
        <w:jc w:val="center"/>
        <w:textAlignment w:val="auto"/>
        <w:outlineLvl w:val="9"/>
        <w:rPr>
          <w:rFonts w:hint="eastAsia" w:ascii="Times New Roman" w:hAnsi="Times New Roman" w:eastAsia="微软雅黑" w:cs="微软雅黑"/>
          <w:bCs/>
          <w:color w:val="auto"/>
          <w:spacing w:val="16"/>
          <w:kern w:val="44"/>
          <w:sz w:val="34"/>
          <w:szCs w:val="34"/>
          <w:highlight w:val="none"/>
          <w:lang w:val="en-US" w:eastAsia="zh-CN" w:bidi="ar-SA"/>
        </w:rPr>
      </w:pPr>
    </w:p>
    <w:p w14:paraId="1677E5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left="0" w:right="0" w:firstLine="640"/>
        <w:jc w:val="both"/>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仿宋_GB2312" w:cs="Times New Roman"/>
          <w:bCs/>
          <w:color w:val="auto"/>
          <w:spacing w:val="16"/>
          <w:kern w:val="44"/>
          <w:sz w:val="34"/>
          <w:szCs w:val="34"/>
          <w:highlight w:val="none"/>
          <w:lang w:val="en-US" w:eastAsia="zh-CN" w:bidi="ar-SA"/>
        </w:rPr>
        <w:t>各</w:t>
      </w:r>
      <w:r>
        <w:rPr>
          <w:rFonts w:hint="eastAsia" w:ascii="Times New Roman" w:hAnsi="Times New Roman" w:eastAsia="仿宋_GB2312" w:cs="仿宋_GB2312"/>
          <w:b w:val="0"/>
          <w:bCs w:val="0"/>
          <w:color w:val="auto"/>
          <w:spacing w:val="16"/>
          <w:kern w:val="2"/>
          <w:sz w:val="34"/>
          <w:szCs w:val="34"/>
          <w:highlight w:val="none"/>
          <w:lang w:val="en-US" w:eastAsia="zh-CN" w:bidi="ar-SA"/>
        </w:rPr>
        <w:t>位代表！重任千钧，惟有实干。我们将自觉做行则必至的执行者、挺膺在前的行动派、善作善成的实干家，把全部身心投入到龙泉发展各项事业中去，努力让政府工作落点更实、效率更高。</w:t>
      </w:r>
    </w:p>
    <w:p w14:paraId="357C26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right="0" w:firstLine="744" w:firstLineChars="200"/>
        <w:jc w:val="both"/>
        <w:textAlignment w:val="auto"/>
        <w:rPr>
          <w:rFonts w:hint="eastAsia" w:ascii="Times New Roman" w:hAnsi="Times New Roman" w:eastAsia="楷体_GB2312" w:cs="楷体_GB2312"/>
          <w:b w:val="0"/>
          <w:bCs w:val="0"/>
          <w:color w:val="auto"/>
          <w:spacing w:val="16"/>
          <w:kern w:val="0"/>
          <w:sz w:val="34"/>
          <w:szCs w:val="34"/>
          <w:highlight w:val="none"/>
          <w:lang w:val="en-US" w:eastAsia="zh-CN" w:bidi="ar"/>
        </w:rPr>
      </w:pPr>
      <w:r>
        <w:rPr>
          <w:rFonts w:hint="eastAsia" w:ascii="Times New Roman" w:hAnsi="Times New Roman" w:eastAsia="楷体_GB2312" w:cs="楷体_GB2312"/>
          <w:b w:val="0"/>
          <w:bCs w:val="0"/>
          <w:color w:val="auto"/>
          <w:spacing w:val="16"/>
          <w:kern w:val="0"/>
          <w:sz w:val="34"/>
          <w:szCs w:val="34"/>
          <w:highlight w:val="none"/>
          <w:lang w:val="en-US" w:eastAsia="zh-CN" w:bidi="ar"/>
        </w:rPr>
        <w:t>锤炼忠诚品格。</w:t>
      </w:r>
      <w:r>
        <w:rPr>
          <w:rFonts w:hint="eastAsia" w:ascii="Times New Roman" w:hAnsi="Times New Roman" w:eastAsia="仿宋_GB2312" w:cs="仿宋_GB2312"/>
          <w:b w:val="0"/>
          <w:bCs w:val="0"/>
          <w:color w:val="auto"/>
          <w:spacing w:val="16"/>
          <w:kern w:val="2"/>
          <w:sz w:val="34"/>
          <w:szCs w:val="34"/>
          <w:highlight w:val="none"/>
          <w:lang w:val="en-US" w:eastAsia="zh-CN" w:bidi="ar-SA"/>
        </w:rPr>
        <w:t>始终把政治建设摆在首位，深学笃行习近平新时代中国特色社会主义思想，进一步增强“四个意识”、坚定“四个自信”、做到“两个维护”，心怀“国之大者”，不断提高政治判断力、政治领悟力、政治执行力，不折不扣推动党中央决策部署和省市区工作要求落地见效。</w:t>
      </w:r>
    </w:p>
    <w:p w14:paraId="0CFBA2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left="0" w:right="0" w:firstLine="640"/>
        <w:jc w:val="both"/>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b w:val="0"/>
          <w:bCs w:val="0"/>
          <w:color w:val="auto"/>
          <w:spacing w:val="16"/>
          <w:kern w:val="0"/>
          <w:sz w:val="34"/>
          <w:szCs w:val="34"/>
          <w:highlight w:val="none"/>
          <w:lang w:val="en-US" w:eastAsia="zh-CN" w:bidi="ar"/>
        </w:rPr>
        <w:t>推进依法行政。</w:t>
      </w:r>
      <w:r>
        <w:rPr>
          <w:rFonts w:hint="eastAsia" w:ascii="Times New Roman" w:hAnsi="Times New Roman" w:eastAsia="仿宋_GB2312" w:cs="仿宋_GB2312"/>
          <w:b w:val="0"/>
          <w:bCs w:val="0"/>
          <w:color w:val="auto"/>
          <w:spacing w:val="16"/>
          <w:kern w:val="2"/>
          <w:sz w:val="34"/>
          <w:szCs w:val="34"/>
          <w:highlight w:val="none"/>
          <w:lang w:val="en-US" w:eastAsia="zh-CN" w:bidi="ar-SA"/>
        </w:rPr>
        <w:t>深化法治政府建设，严格履行重大行政决策法定程序。自觉接受人大法律监督、政协民主监督，认真办理人大代表建议和政协委员提案。规范做好政务公开、行政复议等工作。支持保障台头村创建全国人大常委会法工委基层立法联系点和全国民主法治示范村。</w:t>
      </w:r>
    </w:p>
    <w:p w14:paraId="3EF03E9A">
      <w:pPr>
        <w:keepNext w:val="0"/>
        <w:keepLines w:val="0"/>
        <w:pageBreakBefore w:val="0"/>
        <w:widowControl w:val="0"/>
        <w:kinsoku/>
        <w:wordWrap/>
        <w:overflowPunct w:val="0"/>
        <w:topLinePunct w:val="0"/>
        <w:autoSpaceDE/>
        <w:autoSpaceDN/>
        <w:bidi w:val="0"/>
        <w:adjustRightInd/>
        <w:snapToGrid/>
        <w:spacing w:line="620" w:lineRule="exact"/>
        <w:ind w:firstLine="744" w:firstLineChars="200"/>
        <w:jc w:val="both"/>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b w:val="0"/>
          <w:bCs w:val="0"/>
          <w:color w:val="auto"/>
          <w:spacing w:val="16"/>
          <w:kern w:val="0"/>
          <w:sz w:val="34"/>
          <w:szCs w:val="34"/>
          <w:highlight w:val="none"/>
          <w:lang w:val="en-US" w:eastAsia="zh-CN" w:bidi="ar"/>
        </w:rPr>
        <w:t>践行实干为民。</w:t>
      </w:r>
      <w:r>
        <w:rPr>
          <w:rFonts w:hint="eastAsia" w:ascii="Times New Roman" w:hAnsi="Times New Roman" w:eastAsia="仿宋_GB2312" w:cs="仿宋_GB2312"/>
          <w:b w:val="0"/>
          <w:bCs w:val="0"/>
          <w:color w:val="auto"/>
          <w:spacing w:val="16"/>
          <w:kern w:val="2"/>
          <w:sz w:val="34"/>
          <w:szCs w:val="34"/>
          <w:highlight w:val="none"/>
          <w:lang w:val="en-US" w:eastAsia="zh-CN" w:bidi="ar-SA"/>
        </w:rPr>
        <w:t>坚持为人民出政绩、以实干出政绩，用心用情用力解决好群众关心关注的“急难愁盼”问题。实施“揭榜赋能、五维跃升”工程，激发全镇干部干事创业、攻坚克难热情。倡树大抓工作落实之风，事不过夜、雷厉风行，在发展实干中有为，在全区大局中争先。</w:t>
      </w:r>
    </w:p>
    <w:p w14:paraId="777E0F5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left="0" w:right="0" w:firstLine="640"/>
        <w:jc w:val="both"/>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楷体_GB2312" w:cs="楷体_GB2312"/>
          <w:b w:val="0"/>
          <w:bCs w:val="0"/>
          <w:color w:val="auto"/>
          <w:spacing w:val="16"/>
          <w:kern w:val="0"/>
          <w:sz w:val="34"/>
          <w:szCs w:val="34"/>
          <w:highlight w:val="none"/>
          <w:lang w:val="en-US" w:eastAsia="zh-CN" w:bidi="ar"/>
        </w:rPr>
        <w:t>恪守廉洁底线。</w:t>
      </w:r>
      <w:r>
        <w:rPr>
          <w:rFonts w:hint="eastAsia" w:ascii="Times New Roman" w:hAnsi="Times New Roman" w:eastAsia="仿宋_GB2312" w:cs="仿宋_GB2312"/>
          <w:b w:val="0"/>
          <w:bCs w:val="0"/>
          <w:color w:val="auto"/>
          <w:spacing w:val="16"/>
          <w:kern w:val="2"/>
          <w:sz w:val="34"/>
          <w:szCs w:val="34"/>
          <w:highlight w:val="none"/>
          <w:lang w:val="en-US" w:eastAsia="zh-CN" w:bidi="ar-SA"/>
        </w:rPr>
        <w:t>认真履行全面从严治党责任，持续推进政府系统廉政建设，严格落实中央八项规定精神。坚持节用裕民，政府带头过紧日子，把每一分钱都用在经济发展和民生保障的紧要处。</w:t>
      </w:r>
    </w:p>
    <w:p w14:paraId="4BC479E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20" w:lineRule="exact"/>
        <w:ind w:left="0" w:right="0" w:firstLine="640"/>
        <w:jc w:val="both"/>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r>
        <w:rPr>
          <w:rFonts w:hint="eastAsia" w:ascii="Times New Roman" w:hAnsi="Times New Roman" w:eastAsia="仿宋_GB2312" w:cs="仿宋_GB2312"/>
          <w:b w:val="0"/>
          <w:bCs w:val="0"/>
          <w:color w:val="auto"/>
          <w:spacing w:val="16"/>
          <w:kern w:val="2"/>
          <w:sz w:val="34"/>
          <w:szCs w:val="34"/>
          <w:highlight w:val="none"/>
          <w:lang w:val="en-US" w:eastAsia="zh-CN" w:bidi="ar-SA"/>
        </w:rPr>
        <w:t>各位代表！潮涌催人进，风正好扬帆。让我们更加紧密地团结在以习近平同志为核心的党中央周围，在镇党委的坚强领导下，拼搏进取、奋勇争先，为谱写全镇高质量发展新篇章而不懈奋斗！</w:t>
      </w:r>
    </w:p>
    <w:p w14:paraId="634794DB">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ind w:left="0"/>
        <w:jc w:val="both"/>
        <w:textAlignment w:val="auto"/>
        <w:rPr>
          <w:rFonts w:hint="eastAsia" w:ascii="Times New Roman" w:hAnsi="Times New Roman" w:eastAsia="仿宋_GB2312" w:cs="仿宋_GB2312"/>
          <w:b w:val="0"/>
          <w:bCs w:val="0"/>
          <w:color w:val="auto"/>
          <w:spacing w:val="16"/>
          <w:kern w:val="2"/>
          <w:sz w:val="34"/>
          <w:szCs w:val="34"/>
          <w:highlight w:val="none"/>
          <w:lang w:val="en-US" w:eastAsia="zh-CN" w:bidi="ar-SA"/>
        </w:rPr>
      </w:pPr>
    </w:p>
    <w:sectPr>
      <w:footerReference r:id="rId4" w:type="default"/>
      <w:pgSz w:w="11906" w:h="16838"/>
      <w:pgMar w:top="2098" w:right="1474" w:bottom="1984" w:left="1587"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FAAE93-BE48-455B-8559-47C0FEDD77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47DC8B58-F8E0-4296-BCD5-524BFED7BB76}"/>
  </w:font>
  <w:font w:name="方正小标宋简体">
    <w:panose1 w:val="03000509000000000000"/>
    <w:charset w:val="86"/>
    <w:family w:val="auto"/>
    <w:pitch w:val="default"/>
    <w:sig w:usb0="00000001" w:usb1="080E0000" w:usb2="00000000" w:usb3="00000000" w:csb0="00040000" w:csb1="00000000"/>
    <w:embedRegular r:id="rId3" w:fontKey="{7B3C59C9-A612-401A-B5F1-5A0FF38D6DE9}"/>
  </w:font>
  <w:font w:name="楷体_GB2312">
    <w:panose1 w:val="02010609030101010101"/>
    <w:charset w:val="86"/>
    <w:family w:val="auto"/>
    <w:pitch w:val="default"/>
    <w:sig w:usb0="00000001" w:usb1="080E0000" w:usb2="00000000" w:usb3="00000000" w:csb0="00040000" w:csb1="00000000"/>
    <w:embedRegular r:id="rId4" w:fontKey="{BCEF1495-85D3-4AAE-A373-C917C432CEC1}"/>
  </w:font>
  <w:font w:name="仿宋_GB2312">
    <w:panose1 w:val="02010609030101010101"/>
    <w:charset w:val="86"/>
    <w:family w:val="auto"/>
    <w:pitch w:val="default"/>
    <w:sig w:usb0="00000001" w:usb1="080E0000" w:usb2="00000000" w:usb3="00000000" w:csb0="00040000" w:csb1="00000000"/>
    <w:embedRegular r:id="rId5" w:fontKey="{0D0C6252-F533-4FED-9F16-6CD3B2699B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24272">
    <w:pPr>
      <w:pStyle w:val="5"/>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865F">
    <w:pPr>
      <w:pStyle w:val="5"/>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B88C8">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3B88C8">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YWNiMGYxYWQ5ZDNkMGM5ZTVjYzE3Mjc4YjAyNmIifQ=="/>
  </w:docVars>
  <w:rsids>
    <w:rsidRoot w:val="00000000"/>
    <w:rsid w:val="00066EBC"/>
    <w:rsid w:val="0012211A"/>
    <w:rsid w:val="0029689A"/>
    <w:rsid w:val="002F741B"/>
    <w:rsid w:val="003A0914"/>
    <w:rsid w:val="00494FFB"/>
    <w:rsid w:val="005D4603"/>
    <w:rsid w:val="00776DF5"/>
    <w:rsid w:val="007F6C6F"/>
    <w:rsid w:val="009224FE"/>
    <w:rsid w:val="00AD5C72"/>
    <w:rsid w:val="00B16F13"/>
    <w:rsid w:val="00B35C45"/>
    <w:rsid w:val="00C304B4"/>
    <w:rsid w:val="00CB4415"/>
    <w:rsid w:val="00D16A9A"/>
    <w:rsid w:val="00D622D0"/>
    <w:rsid w:val="00F036C9"/>
    <w:rsid w:val="00F46721"/>
    <w:rsid w:val="00FE1942"/>
    <w:rsid w:val="01011432"/>
    <w:rsid w:val="0108524A"/>
    <w:rsid w:val="01135DB0"/>
    <w:rsid w:val="011C28F0"/>
    <w:rsid w:val="014C6B51"/>
    <w:rsid w:val="016C134C"/>
    <w:rsid w:val="016F4C47"/>
    <w:rsid w:val="017B429C"/>
    <w:rsid w:val="01910A08"/>
    <w:rsid w:val="01965B57"/>
    <w:rsid w:val="01993D4E"/>
    <w:rsid w:val="019A0E9F"/>
    <w:rsid w:val="01AC75F0"/>
    <w:rsid w:val="01C06EC1"/>
    <w:rsid w:val="01C8431F"/>
    <w:rsid w:val="01E20522"/>
    <w:rsid w:val="02104C13"/>
    <w:rsid w:val="02182ED7"/>
    <w:rsid w:val="02557C87"/>
    <w:rsid w:val="02572632"/>
    <w:rsid w:val="025C1016"/>
    <w:rsid w:val="02B352CA"/>
    <w:rsid w:val="02CD5A6F"/>
    <w:rsid w:val="02D741FF"/>
    <w:rsid w:val="030376E3"/>
    <w:rsid w:val="030806B1"/>
    <w:rsid w:val="03123DCA"/>
    <w:rsid w:val="032D4760"/>
    <w:rsid w:val="03463A74"/>
    <w:rsid w:val="0375783D"/>
    <w:rsid w:val="03A03DAE"/>
    <w:rsid w:val="03B409DD"/>
    <w:rsid w:val="03B42306"/>
    <w:rsid w:val="03B94246"/>
    <w:rsid w:val="03C10264"/>
    <w:rsid w:val="03CF3A69"/>
    <w:rsid w:val="03DC73D9"/>
    <w:rsid w:val="03DF17D9"/>
    <w:rsid w:val="03EB4867"/>
    <w:rsid w:val="040E4592"/>
    <w:rsid w:val="04293CFB"/>
    <w:rsid w:val="042E69E2"/>
    <w:rsid w:val="04310F71"/>
    <w:rsid w:val="04333FF8"/>
    <w:rsid w:val="04472DF8"/>
    <w:rsid w:val="04504BAA"/>
    <w:rsid w:val="04695C6C"/>
    <w:rsid w:val="046B19E4"/>
    <w:rsid w:val="049C1B9D"/>
    <w:rsid w:val="04AE7B23"/>
    <w:rsid w:val="04B844FD"/>
    <w:rsid w:val="04BA0275"/>
    <w:rsid w:val="04C66C1A"/>
    <w:rsid w:val="04CB3E7D"/>
    <w:rsid w:val="04D01847"/>
    <w:rsid w:val="04D255BF"/>
    <w:rsid w:val="04D53301"/>
    <w:rsid w:val="04D8694C"/>
    <w:rsid w:val="04E1735A"/>
    <w:rsid w:val="04E86B91"/>
    <w:rsid w:val="050B6D23"/>
    <w:rsid w:val="053022E6"/>
    <w:rsid w:val="05353DA0"/>
    <w:rsid w:val="057C552B"/>
    <w:rsid w:val="057E481B"/>
    <w:rsid w:val="058979DF"/>
    <w:rsid w:val="058A7C48"/>
    <w:rsid w:val="058D7738"/>
    <w:rsid w:val="05934B2F"/>
    <w:rsid w:val="05B20F4D"/>
    <w:rsid w:val="05CC0B63"/>
    <w:rsid w:val="05D215EF"/>
    <w:rsid w:val="05D65A75"/>
    <w:rsid w:val="05F5022F"/>
    <w:rsid w:val="05F72E03"/>
    <w:rsid w:val="062F259D"/>
    <w:rsid w:val="06530982"/>
    <w:rsid w:val="06783F44"/>
    <w:rsid w:val="067F52D3"/>
    <w:rsid w:val="06826B71"/>
    <w:rsid w:val="068B1EC9"/>
    <w:rsid w:val="06905732"/>
    <w:rsid w:val="06A6607A"/>
    <w:rsid w:val="06A71E04"/>
    <w:rsid w:val="06A74829"/>
    <w:rsid w:val="06C278B5"/>
    <w:rsid w:val="06C76160"/>
    <w:rsid w:val="06D32584"/>
    <w:rsid w:val="06F832D7"/>
    <w:rsid w:val="07097292"/>
    <w:rsid w:val="073D360C"/>
    <w:rsid w:val="0749768F"/>
    <w:rsid w:val="076003A5"/>
    <w:rsid w:val="077636B3"/>
    <w:rsid w:val="077671D5"/>
    <w:rsid w:val="078660CC"/>
    <w:rsid w:val="078B414B"/>
    <w:rsid w:val="07A07BF6"/>
    <w:rsid w:val="07CD206E"/>
    <w:rsid w:val="07DB29DD"/>
    <w:rsid w:val="07DB2C0D"/>
    <w:rsid w:val="07E4622F"/>
    <w:rsid w:val="08216B55"/>
    <w:rsid w:val="082476FC"/>
    <w:rsid w:val="08296824"/>
    <w:rsid w:val="08517143"/>
    <w:rsid w:val="0865499C"/>
    <w:rsid w:val="0889683A"/>
    <w:rsid w:val="089B6610"/>
    <w:rsid w:val="08A52FEB"/>
    <w:rsid w:val="08B1373D"/>
    <w:rsid w:val="08B35707"/>
    <w:rsid w:val="08F301FA"/>
    <w:rsid w:val="090221EB"/>
    <w:rsid w:val="09173EE8"/>
    <w:rsid w:val="09216B15"/>
    <w:rsid w:val="093A1985"/>
    <w:rsid w:val="093F34D6"/>
    <w:rsid w:val="0949606C"/>
    <w:rsid w:val="095742E5"/>
    <w:rsid w:val="09622C8A"/>
    <w:rsid w:val="0966601C"/>
    <w:rsid w:val="09AE210D"/>
    <w:rsid w:val="09B71227"/>
    <w:rsid w:val="09C6146A"/>
    <w:rsid w:val="09DE67B4"/>
    <w:rsid w:val="09F31734"/>
    <w:rsid w:val="09FF2A36"/>
    <w:rsid w:val="0A083831"/>
    <w:rsid w:val="0A2A19F9"/>
    <w:rsid w:val="0A314B36"/>
    <w:rsid w:val="0A3208AE"/>
    <w:rsid w:val="0A374116"/>
    <w:rsid w:val="0A407F4A"/>
    <w:rsid w:val="0A4A5BF8"/>
    <w:rsid w:val="0A624FB9"/>
    <w:rsid w:val="0A692F6B"/>
    <w:rsid w:val="0A6F17F0"/>
    <w:rsid w:val="0A6F6C54"/>
    <w:rsid w:val="0A764C3F"/>
    <w:rsid w:val="0A79028B"/>
    <w:rsid w:val="0A8605FC"/>
    <w:rsid w:val="0A9E7CF1"/>
    <w:rsid w:val="0AB85257"/>
    <w:rsid w:val="0ABF23BB"/>
    <w:rsid w:val="0AC43BFC"/>
    <w:rsid w:val="0AD37255"/>
    <w:rsid w:val="0AE47E6C"/>
    <w:rsid w:val="0AF838A6"/>
    <w:rsid w:val="0B0D77B0"/>
    <w:rsid w:val="0B205A3E"/>
    <w:rsid w:val="0B260413"/>
    <w:rsid w:val="0B2D11A0"/>
    <w:rsid w:val="0B3A5C6C"/>
    <w:rsid w:val="0B602A5E"/>
    <w:rsid w:val="0B646908"/>
    <w:rsid w:val="0B6563EA"/>
    <w:rsid w:val="0B8D6901"/>
    <w:rsid w:val="0B8F02F9"/>
    <w:rsid w:val="0B9510F4"/>
    <w:rsid w:val="0BB92118"/>
    <w:rsid w:val="0BCD3A99"/>
    <w:rsid w:val="0BE34556"/>
    <w:rsid w:val="0BF11918"/>
    <w:rsid w:val="0BF369D0"/>
    <w:rsid w:val="0C030754"/>
    <w:rsid w:val="0C2D57D1"/>
    <w:rsid w:val="0C4B5C57"/>
    <w:rsid w:val="0C4D5E73"/>
    <w:rsid w:val="0C550884"/>
    <w:rsid w:val="0C6557E4"/>
    <w:rsid w:val="0C6A79EB"/>
    <w:rsid w:val="0C741652"/>
    <w:rsid w:val="0C7C448E"/>
    <w:rsid w:val="0C9149E6"/>
    <w:rsid w:val="0CA25D75"/>
    <w:rsid w:val="0CAF2210"/>
    <w:rsid w:val="0CAF61E6"/>
    <w:rsid w:val="0CCC383D"/>
    <w:rsid w:val="0CE046D1"/>
    <w:rsid w:val="0CE2480D"/>
    <w:rsid w:val="0CFB142B"/>
    <w:rsid w:val="0D0664E9"/>
    <w:rsid w:val="0D0F0D82"/>
    <w:rsid w:val="0D186481"/>
    <w:rsid w:val="0D315ACA"/>
    <w:rsid w:val="0D570D57"/>
    <w:rsid w:val="0D676AC1"/>
    <w:rsid w:val="0D690A8B"/>
    <w:rsid w:val="0D7868C1"/>
    <w:rsid w:val="0D887163"/>
    <w:rsid w:val="0D8A1D87"/>
    <w:rsid w:val="0D9C676A"/>
    <w:rsid w:val="0DAB2E51"/>
    <w:rsid w:val="0DB35214"/>
    <w:rsid w:val="0DBA7538"/>
    <w:rsid w:val="0DBE2B84"/>
    <w:rsid w:val="0DC242E1"/>
    <w:rsid w:val="0DC43B6F"/>
    <w:rsid w:val="0DC61A39"/>
    <w:rsid w:val="0DD203DE"/>
    <w:rsid w:val="0DDC300B"/>
    <w:rsid w:val="0DEF6012"/>
    <w:rsid w:val="0E107158"/>
    <w:rsid w:val="0E1924B1"/>
    <w:rsid w:val="0E250E55"/>
    <w:rsid w:val="0E3F7123"/>
    <w:rsid w:val="0E442C5F"/>
    <w:rsid w:val="0E4523C1"/>
    <w:rsid w:val="0E4F3DAC"/>
    <w:rsid w:val="0E527220"/>
    <w:rsid w:val="0E5369F5"/>
    <w:rsid w:val="0E56100F"/>
    <w:rsid w:val="0E770F85"/>
    <w:rsid w:val="0E7B085B"/>
    <w:rsid w:val="0E87566C"/>
    <w:rsid w:val="0E8D07A9"/>
    <w:rsid w:val="0E99714E"/>
    <w:rsid w:val="0F220EF1"/>
    <w:rsid w:val="0F313BEC"/>
    <w:rsid w:val="0F410910"/>
    <w:rsid w:val="0F5B017E"/>
    <w:rsid w:val="0F6274B0"/>
    <w:rsid w:val="0F6634D4"/>
    <w:rsid w:val="0F824086"/>
    <w:rsid w:val="0F8253A4"/>
    <w:rsid w:val="0F841BAC"/>
    <w:rsid w:val="0F87169C"/>
    <w:rsid w:val="0F9C5147"/>
    <w:rsid w:val="0FA1275E"/>
    <w:rsid w:val="0FA43FFC"/>
    <w:rsid w:val="0FC226D4"/>
    <w:rsid w:val="0FC30926"/>
    <w:rsid w:val="0FCF74EE"/>
    <w:rsid w:val="0FF01D47"/>
    <w:rsid w:val="101E3D8B"/>
    <w:rsid w:val="10264A11"/>
    <w:rsid w:val="103A670E"/>
    <w:rsid w:val="10477289"/>
    <w:rsid w:val="104A6951"/>
    <w:rsid w:val="10507CE0"/>
    <w:rsid w:val="106339EB"/>
    <w:rsid w:val="10707EFD"/>
    <w:rsid w:val="108E7FFC"/>
    <w:rsid w:val="10BB15FD"/>
    <w:rsid w:val="10BC5AA5"/>
    <w:rsid w:val="10C85EC9"/>
    <w:rsid w:val="10D748BE"/>
    <w:rsid w:val="10ED552F"/>
    <w:rsid w:val="10F863AD"/>
    <w:rsid w:val="111317E7"/>
    <w:rsid w:val="111365EE"/>
    <w:rsid w:val="113969C6"/>
    <w:rsid w:val="114C5FF1"/>
    <w:rsid w:val="11763776"/>
    <w:rsid w:val="1191235E"/>
    <w:rsid w:val="11987B90"/>
    <w:rsid w:val="119B4F8B"/>
    <w:rsid w:val="11A622AD"/>
    <w:rsid w:val="11CB47B9"/>
    <w:rsid w:val="11CD68D0"/>
    <w:rsid w:val="11D706B9"/>
    <w:rsid w:val="11E176DE"/>
    <w:rsid w:val="11E701D0"/>
    <w:rsid w:val="11E7342D"/>
    <w:rsid w:val="11EB4164"/>
    <w:rsid w:val="11F50B3F"/>
    <w:rsid w:val="121F3E0E"/>
    <w:rsid w:val="122D02D9"/>
    <w:rsid w:val="123632B2"/>
    <w:rsid w:val="12787F53"/>
    <w:rsid w:val="127907B7"/>
    <w:rsid w:val="1288550F"/>
    <w:rsid w:val="12AA7DCB"/>
    <w:rsid w:val="12D60970"/>
    <w:rsid w:val="12E070F9"/>
    <w:rsid w:val="12FE7EC7"/>
    <w:rsid w:val="13115F8C"/>
    <w:rsid w:val="1312127D"/>
    <w:rsid w:val="13160D6D"/>
    <w:rsid w:val="132603F1"/>
    <w:rsid w:val="132643C5"/>
    <w:rsid w:val="13281DD8"/>
    <w:rsid w:val="13465239"/>
    <w:rsid w:val="135950FD"/>
    <w:rsid w:val="13665E1A"/>
    <w:rsid w:val="13A10F7E"/>
    <w:rsid w:val="13B3639E"/>
    <w:rsid w:val="13CE7899"/>
    <w:rsid w:val="13D934F9"/>
    <w:rsid w:val="14133AFB"/>
    <w:rsid w:val="141467EE"/>
    <w:rsid w:val="14192DAC"/>
    <w:rsid w:val="14425B91"/>
    <w:rsid w:val="14430676"/>
    <w:rsid w:val="145E6E6F"/>
    <w:rsid w:val="146855F8"/>
    <w:rsid w:val="14691370"/>
    <w:rsid w:val="149724C7"/>
    <w:rsid w:val="14A8037D"/>
    <w:rsid w:val="14B17CB1"/>
    <w:rsid w:val="14B36158"/>
    <w:rsid w:val="14BA3F48"/>
    <w:rsid w:val="14C173FE"/>
    <w:rsid w:val="14C33176"/>
    <w:rsid w:val="14C34F24"/>
    <w:rsid w:val="14D94748"/>
    <w:rsid w:val="14E76E65"/>
    <w:rsid w:val="14ED3E1C"/>
    <w:rsid w:val="14EF3878"/>
    <w:rsid w:val="14F26BE8"/>
    <w:rsid w:val="15086DDB"/>
    <w:rsid w:val="1519357C"/>
    <w:rsid w:val="151D29B8"/>
    <w:rsid w:val="15216C04"/>
    <w:rsid w:val="15437E13"/>
    <w:rsid w:val="15713BE2"/>
    <w:rsid w:val="15744470"/>
    <w:rsid w:val="15826B8D"/>
    <w:rsid w:val="15913B30"/>
    <w:rsid w:val="159A64E3"/>
    <w:rsid w:val="15A40FEF"/>
    <w:rsid w:val="15B12FCF"/>
    <w:rsid w:val="15C54CCC"/>
    <w:rsid w:val="15DB34C6"/>
    <w:rsid w:val="15E0577B"/>
    <w:rsid w:val="15E464B6"/>
    <w:rsid w:val="16070E41"/>
    <w:rsid w:val="160B0A7C"/>
    <w:rsid w:val="160C7787"/>
    <w:rsid w:val="162E0AC3"/>
    <w:rsid w:val="16490368"/>
    <w:rsid w:val="164C2CF7"/>
    <w:rsid w:val="16526560"/>
    <w:rsid w:val="165822B9"/>
    <w:rsid w:val="165D4F05"/>
    <w:rsid w:val="1667472B"/>
    <w:rsid w:val="166B4E7F"/>
    <w:rsid w:val="166E657F"/>
    <w:rsid w:val="16791DFA"/>
    <w:rsid w:val="167E55A7"/>
    <w:rsid w:val="16823F0E"/>
    <w:rsid w:val="16AD7C3A"/>
    <w:rsid w:val="16B94831"/>
    <w:rsid w:val="16C15493"/>
    <w:rsid w:val="16C17241"/>
    <w:rsid w:val="16D92A49"/>
    <w:rsid w:val="16EB2510"/>
    <w:rsid w:val="17021A9A"/>
    <w:rsid w:val="171750B3"/>
    <w:rsid w:val="172C5003"/>
    <w:rsid w:val="175B58E8"/>
    <w:rsid w:val="17677C2F"/>
    <w:rsid w:val="1776002C"/>
    <w:rsid w:val="177644D0"/>
    <w:rsid w:val="17793FC0"/>
    <w:rsid w:val="177D585E"/>
    <w:rsid w:val="179273AC"/>
    <w:rsid w:val="179A3BF7"/>
    <w:rsid w:val="17A728DB"/>
    <w:rsid w:val="17AE1A29"/>
    <w:rsid w:val="17C214C3"/>
    <w:rsid w:val="17C673F5"/>
    <w:rsid w:val="17D007DC"/>
    <w:rsid w:val="17D47448"/>
    <w:rsid w:val="17F378CF"/>
    <w:rsid w:val="17FE0021"/>
    <w:rsid w:val="182231B0"/>
    <w:rsid w:val="18226406"/>
    <w:rsid w:val="182B350C"/>
    <w:rsid w:val="182C461D"/>
    <w:rsid w:val="18390D96"/>
    <w:rsid w:val="186C3648"/>
    <w:rsid w:val="18826EA4"/>
    <w:rsid w:val="18AC1971"/>
    <w:rsid w:val="18E45469"/>
    <w:rsid w:val="18E72983"/>
    <w:rsid w:val="19193365"/>
    <w:rsid w:val="19353F17"/>
    <w:rsid w:val="19394957"/>
    <w:rsid w:val="193C7053"/>
    <w:rsid w:val="19457793"/>
    <w:rsid w:val="19461C80"/>
    <w:rsid w:val="19614D0C"/>
    <w:rsid w:val="19616ABA"/>
    <w:rsid w:val="19726F19"/>
    <w:rsid w:val="19FA75E5"/>
    <w:rsid w:val="1A367F46"/>
    <w:rsid w:val="1A3D35ED"/>
    <w:rsid w:val="1A5C26E5"/>
    <w:rsid w:val="1A6B7D57"/>
    <w:rsid w:val="1A6C1BBA"/>
    <w:rsid w:val="1A860093"/>
    <w:rsid w:val="1A903AFB"/>
    <w:rsid w:val="1A98475D"/>
    <w:rsid w:val="1A9A6727"/>
    <w:rsid w:val="1A9B0514"/>
    <w:rsid w:val="1ABB1350"/>
    <w:rsid w:val="1ACB068F"/>
    <w:rsid w:val="1ACD26DA"/>
    <w:rsid w:val="1AF20311"/>
    <w:rsid w:val="1AF75928"/>
    <w:rsid w:val="1AFA077C"/>
    <w:rsid w:val="1B0B3181"/>
    <w:rsid w:val="1B0D4C89"/>
    <w:rsid w:val="1B1E4E3E"/>
    <w:rsid w:val="1B244243"/>
    <w:rsid w:val="1B2D1349"/>
    <w:rsid w:val="1B4A3700"/>
    <w:rsid w:val="1B4B17D0"/>
    <w:rsid w:val="1B582DDD"/>
    <w:rsid w:val="1B67674E"/>
    <w:rsid w:val="1B926E6E"/>
    <w:rsid w:val="1BA17641"/>
    <w:rsid w:val="1BA86C22"/>
    <w:rsid w:val="1BC752FA"/>
    <w:rsid w:val="1BD05350"/>
    <w:rsid w:val="1BDD4B1E"/>
    <w:rsid w:val="1BE9633E"/>
    <w:rsid w:val="1BE966A9"/>
    <w:rsid w:val="1C252021"/>
    <w:rsid w:val="1C2C7853"/>
    <w:rsid w:val="1C362480"/>
    <w:rsid w:val="1C3D0E58"/>
    <w:rsid w:val="1C3E30E2"/>
    <w:rsid w:val="1C46568C"/>
    <w:rsid w:val="1C715266"/>
    <w:rsid w:val="1C773E1D"/>
    <w:rsid w:val="1CB6536F"/>
    <w:rsid w:val="1CD83207"/>
    <w:rsid w:val="1CE617B0"/>
    <w:rsid w:val="1CE659B1"/>
    <w:rsid w:val="1CE85A8C"/>
    <w:rsid w:val="1CE90055"/>
    <w:rsid w:val="1CFC34C1"/>
    <w:rsid w:val="1D093079"/>
    <w:rsid w:val="1D484219"/>
    <w:rsid w:val="1D4B24DF"/>
    <w:rsid w:val="1D686669"/>
    <w:rsid w:val="1D752B34"/>
    <w:rsid w:val="1D7940CD"/>
    <w:rsid w:val="1D7D6213"/>
    <w:rsid w:val="1D871C9D"/>
    <w:rsid w:val="1DD42202"/>
    <w:rsid w:val="1DE204BB"/>
    <w:rsid w:val="1DE5046B"/>
    <w:rsid w:val="1E043040"/>
    <w:rsid w:val="1E075E82"/>
    <w:rsid w:val="1E124827"/>
    <w:rsid w:val="1E2C7696"/>
    <w:rsid w:val="1E2F7187"/>
    <w:rsid w:val="1E434545"/>
    <w:rsid w:val="1E4569AA"/>
    <w:rsid w:val="1E97797B"/>
    <w:rsid w:val="1EAC4C7B"/>
    <w:rsid w:val="1EBD56D7"/>
    <w:rsid w:val="1EBF49AE"/>
    <w:rsid w:val="1EDD2580"/>
    <w:rsid w:val="1F3D58D3"/>
    <w:rsid w:val="1F573B28"/>
    <w:rsid w:val="1F582D61"/>
    <w:rsid w:val="1F5867A7"/>
    <w:rsid w:val="1F6E1F30"/>
    <w:rsid w:val="1F707A57"/>
    <w:rsid w:val="1F9B58B9"/>
    <w:rsid w:val="1FA92D3B"/>
    <w:rsid w:val="1FD224BF"/>
    <w:rsid w:val="1FD43509"/>
    <w:rsid w:val="1FEB3581"/>
    <w:rsid w:val="20084133"/>
    <w:rsid w:val="20271B67"/>
    <w:rsid w:val="20362A4E"/>
    <w:rsid w:val="20363B7F"/>
    <w:rsid w:val="203647FC"/>
    <w:rsid w:val="20481DE0"/>
    <w:rsid w:val="20531852"/>
    <w:rsid w:val="20885230"/>
    <w:rsid w:val="20B01A01"/>
    <w:rsid w:val="20C242E2"/>
    <w:rsid w:val="20C932CD"/>
    <w:rsid w:val="20D364EF"/>
    <w:rsid w:val="20D802B3"/>
    <w:rsid w:val="20E26732"/>
    <w:rsid w:val="20E66222"/>
    <w:rsid w:val="20F900A6"/>
    <w:rsid w:val="20FD6018"/>
    <w:rsid w:val="211E63F3"/>
    <w:rsid w:val="21240AF9"/>
    <w:rsid w:val="21260D15"/>
    <w:rsid w:val="212E3725"/>
    <w:rsid w:val="213D23B6"/>
    <w:rsid w:val="21460B0C"/>
    <w:rsid w:val="21463165"/>
    <w:rsid w:val="21537630"/>
    <w:rsid w:val="21582E98"/>
    <w:rsid w:val="215F3F86"/>
    <w:rsid w:val="216B6728"/>
    <w:rsid w:val="216E7FC6"/>
    <w:rsid w:val="21B22A5A"/>
    <w:rsid w:val="21C2365D"/>
    <w:rsid w:val="21C67E02"/>
    <w:rsid w:val="21CB366A"/>
    <w:rsid w:val="21D544E9"/>
    <w:rsid w:val="21DE339D"/>
    <w:rsid w:val="21E73050"/>
    <w:rsid w:val="21EE48C0"/>
    <w:rsid w:val="21F91F85"/>
    <w:rsid w:val="221B63A0"/>
    <w:rsid w:val="225418B2"/>
    <w:rsid w:val="22665141"/>
    <w:rsid w:val="227640E7"/>
    <w:rsid w:val="2294222A"/>
    <w:rsid w:val="22995516"/>
    <w:rsid w:val="229E48DB"/>
    <w:rsid w:val="229E7268"/>
    <w:rsid w:val="22A55C69"/>
    <w:rsid w:val="22BB406C"/>
    <w:rsid w:val="22BE4F7D"/>
    <w:rsid w:val="22D61B8B"/>
    <w:rsid w:val="22F34C27"/>
    <w:rsid w:val="23072480"/>
    <w:rsid w:val="231E2ADA"/>
    <w:rsid w:val="23260481"/>
    <w:rsid w:val="233A0AA7"/>
    <w:rsid w:val="233A3024"/>
    <w:rsid w:val="233D205C"/>
    <w:rsid w:val="2342795C"/>
    <w:rsid w:val="237A0EA4"/>
    <w:rsid w:val="239D590C"/>
    <w:rsid w:val="23CB7951"/>
    <w:rsid w:val="23CF0E84"/>
    <w:rsid w:val="23E701AD"/>
    <w:rsid w:val="23EE53EE"/>
    <w:rsid w:val="23F650D1"/>
    <w:rsid w:val="23FA07D1"/>
    <w:rsid w:val="24066EFA"/>
    <w:rsid w:val="24083319"/>
    <w:rsid w:val="24134E54"/>
    <w:rsid w:val="241430A6"/>
    <w:rsid w:val="2446522A"/>
    <w:rsid w:val="244B0E2A"/>
    <w:rsid w:val="247955FF"/>
    <w:rsid w:val="247D543A"/>
    <w:rsid w:val="248A0A3D"/>
    <w:rsid w:val="24975A86"/>
    <w:rsid w:val="249C557D"/>
    <w:rsid w:val="24D128BC"/>
    <w:rsid w:val="24E231A5"/>
    <w:rsid w:val="250637EA"/>
    <w:rsid w:val="252512E3"/>
    <w:rsid w:val="25270BB7"/>
    <w:rsid w:val="253432D4"/>
    <w:rsid w:val="25387269"/>
    <w:rsid w:val="255918E3"/>
    <w:rsid w:val="25620B07"/>
    <w:rsid w:val="25626093"/>
    <w:rsid w:val="25675B43"/>
    <w:rsid w:val="256D3FEC"/>
    <w:rsid w:val="25744E30"/>
    <w:rsid w:val="25757B75"/>
    <w:rsid w:val="259E376E"/>
    <w:rsid w:val="25C57790"/>
    <w:rsid w:val="25D30D3F"/>
    <w:rsid w:val="25E35543"/>
    <w:rsid w:val="25E361CF"/>
    <w:rsid w:val="25EE5B79"/>
    <w:rsid w:val="25FA5687"/>
    <w:rsid w:val="260522C3"/>
    <w:rsid w:val="260B672B"/>
    <w:rsid w:val="263B74AD"/>
    <w:rsid w:val="263C0693"/>
    <w:rsid w:val="26555BF8"/>
    <w:rsid w:val="26557F83"/>
    <w:rsid w:val="265E2776"/>
    <w:rsid w:val="26924756"/>
    <w:rsid w:val="26D20FF7"/>
    <w:rsid w:val="26E03714"/>
    <w:rsid w:val="272F6449"/>
    <w:rsid w:val="273B4BE6"/>
    <w:rsid w:val="2749750B"/>
    <w:rsid w:val="275611F6"/>
    <w:rsid w:val="27576028"/>
    <w:rsid w:val="27644345"/>
    <w:rsid w:val="27753D15"/>
    <w:rsid w:val="277B343D"/>
    <w:rsid w:val="27846795"/>
    <w:rsid w:val="278F1CE7"/>
    <w:rsid w:val="27987D44"/>
    <w:rsid w:val="27AB1F74"/>
    <w:rsid w:val="27AC69EC"/>
    <w:rsid w:val="27BA7D18"/>
    <w:rsid w:val="27C22E19"/>
    <w:rsid w:val="27E64D5A"/>
    <w:rsid w:val="27F324C2"/>
    <w:rsid w:val="27F356C9"/>
    <w:rsid w:val="280B42F7"/>
    <w:rsid w:val="281318C7"/>
    <w:rsid w:val="28624148"/>
    <w:rsid w:val="287D7ED0"/>
    <w:rsid w:val="287E31E4"/>
    <w:rsid w:val="288D39BF"/>
    <w:rsid w:val="289B3D96"/>
    <w:rsid w:val="28AC744A"/>
    <w:rsid w:val="28B44E58"/>
    <w:rsid w:val="28DE6D64"/>
    <w:rsid w:val="28E86A03"/>
    <w:rsid w:val="292875F4"/>
    <w:rsid w:val="29524ED2"/>
    <w:rsid w:val="295B52D4"/>
    <w:rsid w:val="297113EB"/>
    <w:rsid w:val="298A424E"/>
    <w:rsid w:val="29A66FC2"/>
    <w:rsid w:val="29A80DCF"/>
    <w:rsid w:val="29CA5FDB"/>
    <w:rsid w:val="29CC7F7F"/>
    <w:rsid w:val="29D477B9"/>
    <w:rsid w:val="29D84B76"/>
    <w:rsid w:val="29EC16DD"/>
    <w:rsid w:val="2A1C0F07"/>
    <w:rsid w:val="2A225DF1"/>
    <w:rsid w:val="2A33050E"/>
    <w:rsid w:val="2A3652E2"/>
    <w:rsid w:val="2A3A76D6"/>
    <w:rsid w:val="2A3F4BF5"/>
    <w:rsid w:val="2A4F1B5B"/>
    <w:rsid w:val="2A5F7045"/>
    <w:rsid w:val="2A614B6C"/>
    <w:rsid w:val="2A64465C"/>
    <w:rsid w:val="2A657603"/>
    <w:rsid w:val="2A68414C"/>
    <w:rsid w:val="2A7A5C2D"/>
    <w:rsid w:val="2AAD7DB1"/>
    <w:rsid w:val="2AB51AE7"/>
    <w:rsid w:val="2AB949A8"/>
    <w:rsid w:val="2ABC27BA"/>
    <w:rsid w:val="2ACC6A20"/>
    <w:rsid w:val="2AE00186"/>
    <w:rsid w:val="2AEF03C9"/>
    <w:rsid w:val="2B05199B"/>
    <w:rsid w:val="2B08393E"/>
    <w:rsid w:val="2B2279C7"/>
    <w:rsid w:val="2B361B54"/>
    <w:rsid w:val="2B44120E"/>
    <w:rsid w:val="2B442917"/>
    <w:rsid w:val="2B4B6F96"/>
    <w:rsid w:val="2B7D7783"/>
    <w:rsid w:val="2B9E5140"/>
    <w:rsid w:val="2BAE2033"/>
    <w:rsid w:val="2BBB02AC"/>
    <w:rsid w:val="2BBE1B4A"/>
    <w:rsid w:val="2BFF4235"/>
    <w:rsid w:val="2C0B206C"/>
    <w:rsid w:val="2C0E56CF"/>
    <w:rsid w:val="2C3B319A"/>
    <w:rsid w:val="2C5524AE"/>
    <w:rsid w:val="2C640943"/>
    <w:rsid w:val="2C954FA0"/>
    <w:rsid w:val="2CA13945"/>
    <w:rsid w:val="2CA927FA"/>
    <w:rsid w:val="2CB216AE"/>
    <w:rsid w:val="2CB27900"/>
    <w:rsid w:val="2CB9203F"/>
    <w:rsid w:val="2CCA6AD3"/>
    <w:rsid w:val="2CDF621C"/>
    <w:rsid w:val="2D145EC5"/>
    <w:rsid w:val="2D2500D2"/>
    <w:rsid w:val="2D314CC9"/>
    <w:rsid w:val="2D482013"/>
    <w:rsid w:val="2D4C0AA8"/>
    <w:rsid w:val="2D7C4914"/>
    <w:rsid w:val="2D981A89"/>
    <w:rsid w:val="2DA336ED"/>
    <w:rsid w:val="2DA90D03"/>
    <w:rsid w:val="2DAC5A1C"/>
    <w:rsid w:val="2DBE22D5"/>
    <w:rsid w:val="2DC12C6F"/>
    <w:rsid w:val="2DDB0F96"/>
    <w:rsid w:val="2DE637F8"/>
    <w:rsid w:val="2DEE76CE"/>
    <w:rsid w:val="2E0627FD"/>
    <w:rsid w:val="2E150147"/>
    <w:rsid w:val="2E162111"/>
    <w:rsid w:val="2E1B14D5"/>
    <w:rsid w:val="2E3B6665"/>
    <w:rsid w:val="2E5E0780"/>
    <w:rsid w:val="2E755089"/>
    <w:rsid w:val="2E8E1CA7"/>
    <w:rsid w:val="2E951288"/>
    <w:rsid w:val="2EAA33F6"/>
    <w:rsid w:val="2ECF3FE1"/>
    <w:rsid w:val="2ED6267A"/>
    <w:rsid w:val="2EDC5C85"/>
    <w:rsid w:val="2F090B6F"/>
    <w:rsid w:val="2F183EA0"/>
    <w:rsid w:val="2F39628F"/>
    <w:rsid w:val="2F432A92"/>
    <w:rsid w:val="2F5C5B42"/>
    <w:rsid w:val="2F5F53F2"/>
    <w:rsid w:val="2F6303FD"/>
    <w:rsid w:val="2F85474A"/>
    <w:rsid w:val="2F8B61E7"/>
    <w:rsid w:val="2F926239"/>
    <w:rsid w:val="2FBC45F2"/>
    <w:rsid w:val="2FE33306"/>
    <w:rsid w:val="2FE46DA6"/>
    <w:rsid w:val="2FE8003F"/>
    <w:rsid w:val="2FEB04F1"/>
    <w:rsid w:val="2FEF49C8"/>
    <w:rsid w:val="2FF10740"/>
    <w:rsid w:val="3025663B"/>
    <w:rsid w:val="30343B3C"/>
    <w:rsid w:val="303B47AA"/>
    <w:rsid w:val="30640F12"/>
    <w:rsid w:val="30656A38"/>
    <w:rsid w:val="306B49F6"/>
    <w:rsid w:val="307355F9"/>
    <w:rsid w:val="30790154"/>
    <w:rsid w:val="308C66BA"/>
    <w:rsid w:val="30A05CC2"/>
    <w:rsid w:val="30A56294"/>
    <w:rsid w:val="30AA08EF"/>
    <w:rsid w:val="30CD2F5B"/>
    <w:rsid w:val="30D3442A"/>
    <w:rsid w:val="30F00600"/>
    <w:rsid w:val="30F2476F"/>
    <w:rsid w:val="31010E56"/>
    <w:rsid w:val="310149B3"/>
    <w:rsid w:val="3106646D"/>
    <w:rsid w:val="310B5831"/>
    <w:rsid w:val="31126BC0"/>
    <w:rsid w:val="312132A7"/>
    <w:rsid w:val="312707D0"/>
    <w:rsid w:val="31592A40"/>
    <w:rsid w:val="315A40C3"/>
    <w:rsid w:val="317B29B7"/>
    <w:rsid w:val="31A00DEF"/>
    <w:rsid w:val="31FE7144"/>
    <w:rsid w:val="321C4287"/>
    <w:rsid w:val="32292413"/>
    <w:rsid w:val="322B72BC"/>
    <w:rsid w:val="32472899"/>
    <w:rsid w:val="325A3079"/>
    <w:rsid w:val="326E06BF"/>
    <w:rsid w:val="32715B68"/>
    <w:rsid w:val="328C29A2"/>
    <w:rsid w:val="329D070B"/>
    <w:rsid w:val="32B0267D"/>
    <w:rsid w:val="32BE07A3"/>
    <w:rsid w:val="32BE23F6"/>
    <w:rsid w:val="32EE3029"/>
    <w:rsid w:val="3307027A"/>
    <w:rsid w:val="33134E41"/>
    <w:rsid w:val="33150BE9"/>
    <w:rsid w:val="33233306"/>
    <w:rsid w:val="33343617"/>
    <w:rsid w:val="33423060"/>
    <w:rsid w:val="3344502A"/>
    <w:rsid w:val="33527747"/>
    <w:rsid w:val="335A65FC"/>
    <w:rsid w:val="33666FF1"/>
    <w:rsid w:val="33BC1065"/>
    <w:rsid w:val="33C57F19"/>
    <w:rsid w:val="33D72BCA"/>
    <w:rsid w:val="33FC5905"/>
    <w:rsid w:val="34012F1B"/>
    <w:rsid w:val="3438262C"/>
    <w:rsid w:val="346239BA"/>
    <w:rsid w:val="3465020F"/>
    <w:rsid w:val="34817669"/>
    <w:rsid w:val="34820207"/>
    <w:rsid w:val="348A4CBF"/>
    <w:rsid w:val="348C6C89"/>
    <w:rsid w:val="349A7F5B"/>
    <w:rsid w:val="34A42225"/>
    <w:rsid w:val="34C40CDE"/>
    <w:rsid w:val="34E9396E"/>
    <w:rsid w:val="35011425"/>
    <w:rsid w:val="35125BC0"/>
    <w:rsid w:val="35132F06"/>
    <w:rsid w:val="35150A2C"/>
    <w:rsid w:val="3530056A"/>
    <w:rsid w:val="35385217"/>
    <w:rsid w:val="356B40F1"/>
    <w:rsid w:val="357240D1"/>
    <w:rsid w:val="357C6CFE"/>
    <w:rsid w:val="357F2005"/>
    <w:rsid w:val="35887450"/>
    <w:rsid w:val="35A96C3E"/>
    <w:rsid w:val="35AB313F"/>
    <w:rsid w:val="35B738F2"/>
    <w:rsid w:val="35FC1307"/>
    <w:rsid w:val="36137470"/>
    <w:rsid w:val="36203B2D"/>
    <w:rsid w:val="369F6096"/>
    <w:rsid w:val="36AA789A"/>
    <w:rsid w:val="36C456AD"/>
    <w:rsid w:val="36D37EE9"/>
    <w:rsid w:val="36E40CBB"/>
    <w:rsid w:val="36E903C3"/>
    <w:rsid w:val="36F56D7F"/>
    <w:rsid w:val="372A4537"/>
    <w:rsid w:val="372C6501"/>
    <w:rsid w:val="3744712F"/>
    <w:rsid w:val="375909AC"/>
    <w:rsid w:val="37702A00"/>
    <w:rsid w:val="37764CBD"/>
    <w:rsid w:val="377753EA"/>
    <w:rsid w:val="378B147A"/>
    <w:rsid w:val="37AA3E5F"/>
    <w:rsid w:val="37B02C8E"/>
    <w:rsid w:val="38002096"/>
    <w:rsid w:val="38284F1B"/>
    <w:rsid w:val="383733B0"/>
    <w:rsid w:val="385C2E16"/>
    <w:rsid w:val="38771041"/>
    <w:rsid w:val="38806B05"/>
    <w:rsid w:val="388271D8"/>
    <w:rsid w:val="38887767"/>
    <w:rsid w:val="388C0703"/>
    <w:rsid w:val="3896309A"/>
    <w:rsid w:val="38C5276A"/>
    <w:rsid w:val="38C84583"/>
    <w:rsid w:val="38DF184F"/>
    <w:rsid w:val="38DF1EBC"/>
    <w:rsid w:val="392456E2"/>
    <w:rsid w:val="393D0552"/>
    <w:rsid w:val="393D1448"/>
    <w:rsid w:val="393D2C48"/>
    <w:rsid w:val="394E09B1"/>
    <w:rsid w:val="39691347"/>
    <w:rsid w:val="3973614F"/>
    <w:rsid w:val="39C62C3D"/>
    <w:rsid w:val="39C96289"/>
    <w:rsid w:val="39CE1AF2"/>
    <w:rsid w:val="39D97124"/>
    <w:rsid w:val="39E15381"/>
    <w:rsid w:val="39ED01CA"/>
    <w:rsid w:val="39F01A68"/>
    <w:rsid w:val="39FF1CAB"/>
    <w:rsid w:val="3A045513"/>
    <w:rsid w:val="3A045F2B"/>
    <w:rsid w:val="3A2636DC"/>
    <w:rsid w:val="3A312AD5"/>
    <w:rsid w:val="3A40644A"/>
    <w:rsid w:val="3A571AE7"/>
    <w:rsid w:val="3A5E2E76"/>
    <w:rsid w:val="3A771171"/>
    <w:rsid w:val="3A790B84"/>
    <w:rsid w:val="3A964E58"/>
    <w:rsid w:val="3A96589A"/>
    <w:rsid w:val="3A976388"/>
    <w:rsid w:val="3A9B19D4"/>
    <w:rsid w:val="3AA06FEA"/>
    <w:rsid w:val="3ABF1172"/>
    <w:rsid w:val="3ABF6737"/>
    <w:rsid w:val="3AC234D7"/>
    <w:rsid w:val="3AD849D6"/>
    <w:rsid w:val="3B0E03F8"/>
    <w:rsid w:val="3B1F7026"/>
    <w:rsid w:val="3B245E6D"/>
    <w:rsid w:val="3B3B4F65"/>
    <w:rsid w:val="3B441832"/>
    <w:rsid w:val="3B710E29"/>
    <w:rsid w:val="3B7C54E4"/>
    <w:rsid w:val="3B7F30A4"/>
    <w:rsid w:val="3BA3301A"/>
    <w:rsid w:val="3BAD3B3F"/>
    <w:rsid w:val="3BBA2AA9"/>
    <w:rsid w:val="3BDF32AC"/>
    <w:rsid w:val="3C0161AE"/>
    <w:rsid w:val="3C095063"/>
    <w:rsid w:val="3C0E61D6"/>
    <w:rsid w:val="3C236125"/>
    <w:rsid w:val="3C3D269A"/>
    <w:rsid w:val="3C4F02CC"/>
    <w:rsid w:val="3C7E77FF"/>
    <w:rsid w:val="3C9366F9"/>
    <w:rsid w:val="3CD411CD"/>
    <w:rsid w:val="3CD553C5"/>
    <w:rsid w:val="3D197528"/>
    <w:rsid w:val="3D2A703F"/>
    <w:rsid w:val="3D2D29A4"/>
    <w:rsid w:val="3D61709F"/>
    <w:rsid w:val="3D622C7D"/>
    <w:rsid w:val="3D624A2B"/>
    <w:rsid w:val="3DA6772D"/>
    <w:rsid w:val="3DBD59A5"/>
    <w:rsid w:val="3DE609BC"/>
    <w:rsid w:val="3E29379B"/>
    <w:rsid w:val="3E4078BF"/>
    <w:rsid w:val="3E497999"/>
    <w:rsid w:val="3E5B3054"/>
    <w:rsid w:val="3E6B5B61"/>
    <w:rsid w:val="3E6F5651"/>
    <w:rsid w:val="3E8C4915"/>
    <w:rsid w:val="3E8E34A6"/>
    <w:rsid w:val="3E9351D2"/>
    <w:rsid w:val="3E9706E5"/>
    <w:rsid w:val="3EB43064"/>
    <w:rsid w:val="3EB80E95"/>
    <w:rsid w:val="3EBF1A09"/>
    <w:rsid w:val="3EF66EA0"/>
    <w:rsid w:val="3EFB5137"/>
    <w:rsid w:val="3EFE4C27"/>
    <w:rsid w:val="3F1461F9"/>
    <w:rsid w:val="3F1B7587"/>
    <w:rsid w:val="3F3E3276"/>
    <w:rsid w:val="3F43263A"/>
    <w:rsid w:val="3F6A406B"/>
    <w:rsid w:val="3F724CCD"/>
    <w:rsid w:val="3F780536"/>
    <w:rsid w:val="3F7D5B4C"/>
    <w:rsid w:val="3F7E1A6B"/>
    <w:rsid w:val="3F836EDA"/>
    <w:rsid w:val="3F9727E8"/>
    <w:rsid w:val="3FE03674"/>
    <w:rsid w:val="3FFA0DA1"/>
    <w:rsid w:val="400B75FC"/>
    <w:rsid w:val="40451DFA"/>
    <w:rsid w:val="404C3770"/>
    <w:rsid w:val="404F3FFC"/>
    <w:rsid w:val="40572841"/>
    <w:rsid w:val="405745EF"/>
    <w:rsid w:val="4057639D"/>
    <w:rsid w:val="405F34A4"/>
    <w:rsid w:val="406571D2"/>
    <w:rsid w:val="40A610D2"/>
    <w:rsid w:val="40AD77A0"/>
    <w:rsid w:val="40B03CFF"/>
    <w:rsid w:val="40B3559D"/>
    <w:rsid w:val="40B97B50"/>
    <w:rsid w:val="40C31C84"/>
    <w:rsid w:val="40C472D4"/>
    <w:rsid w:val="40D142FA"/>
    <w:rsid w:val="40F86DDD"/>
    <w:rsid w:val="411E79D5"/>
    <w:rsid w:val="41200E85"/>
    <w:rsid w:val="41263FC1"/>
    <w:rsid w:val="41340353"/>
    <w:rsid w:val="41395AA3"/>
    <w:rsid w:val="41475E45"/>
    <w:rsid w:val="414A7CB0"/>
    <w:rsid w:val="417F7261"/>
    <w:rsid w:val="419C2A9B"/>
    <w:rsid w:val="42185851"/>
    <w:rsid w:val="421F0986"/>
    <w:rsid w:val="422C5607"/>
    <w:rsid w:val="425177C5"/>
    <w:rsid w:val="42557435"/>
    <w:rsid w:val="428471F1"/>
    <w:rsid w:val="429C453B"/>
    <w:rsid w:val="429D0277"/>
    <w:rsid w:val="42BC698B"/>
    <w:rsid w:val="42C13C39"/>
    <w:rsid w:val="42C22A33"/>
    <w:rsid w:val="42D24401"/>
    <w:rsid w:val="42D57A4D"/>
    <w:rsid w:val="42E33425"/>
    <w:rsid w:val="42ED2FE9"/>
    <w:rsid w:val="42F26851"/>
    <w:rsid w:val="42F41450"/>
    <w:rsid w:val="42FB3958"/>
    <w:rsid w:val="42FE5622"/>
    <w:rsid w:val="43054D3B"/>
    <w:rsid w:val="432F1853"/>
    <w:rsid w:val="43401F9C"/>
    <w:rsid w:val="434F5A51"/>
    <w:rsid w:val="435324D9"/>
    <w:rsid w:val="436112E1"/>
    <w:rsid w:val="436E3483"/>
    <w:rsid w:val="438110F0"/>
    <w:rsid w:val="439F6C52"/>
    <w:rsid w:val="43AF6CB4"/>
    <w:rsid w:val="43BA2B9E"/>
    <w:rsid w:val="43E62093"/>
    <w:rsid w:val="43F1049F"/>
    <w:rsid w:val="441D5B50"/>
    <w:rsid w:val="44213CB5"/>
    <w:rsid w:val="44624498"/>
    <w:rsid w:val="4473751E"/>
    <w:rsid w:val="447D039C"/>
    <w:rsid w:val="44892E49"/>
    <w:rsid w:val="44A8366B"/>
    <w:rsid w:val="44AB14FE"/>
    <w:rsid w:val="44B41139"/>
    <w:rsid w:val="44B966B9"/>
    <w:rsid w:val="44E16B7D"/>
    <w:rsid w:val="44E91C8C"/>
    <w:rsid w:val="44EA30F8"/>
    <w:rsid w:val="45191600"/>
    <w:rsid w:val="452939E9"/>
    <w:rsid w:val="4554734F"/>
    <w:rsid w:val="456D06BE"/>
    <w:rsid w:val="456F672F"/>
    <w:rsid w:val="459E681C"/>
    <w:rsid w:val="45AC070B"/>
    <w:rsid w:val="45CA5027"/>
    <w:rsid w:val="45D109A0"/>
    <w:rsid w:val="45FE72BB"/>
    <w:rsid w:val="46095888"/>
    <w:rsid w:val="461E795D"/>
    <w:rsid w:val="462E5798"/>
    <w:rsid w:val="46523D01"/>
    <w:rsid w:val="465F404D"/>
    <w:rsid w:val="465F5FAB"/>
    <w:rsid w:val="46900AE8"/>
    <w:rsid w:val="46957C1F"/>
    <w:rsid w:val="46A208D4"/>
    <w:rsid w:val="46A9191C"/>
    <w:rsid w:val="46AE6F33"/>
    <w:rsid w:val="46C40504"/>
    <w:rsid w:val="46C93D6D"/>
    <w:rsid w:val="46DE54E3"/>
    <w:rsid w:val="470B38B4"/>
    <w:rsid w:val="470D3C59"/>
    <w:rsid w:val="471302F8"/>
    <w:rsid w:val="47171C37"/>
    <w:rsid w:val="47224611"/>
    <w:rsid w:val="47256E27"/>
    <w:rsid w:val="473F0882"/>
    <w:rsid w:val="47407557"/>
    <w:rsid w:val="474927B8"/>
    <w:rsid w:val="4764253A"/>
    <w:rsid w:val="476D64A6"/>
    <w:rsid w:val="47777325"/>
    <w:rsid w:val="47881532"/>
    <w:rsid w:val="4799373F"/>
    <w:rsid w:val="47BE5767"/>
    <w:rsid w:val="47D46525"/>
    <w:rsid w:val="47F00E85"/>
    <w:rsid w:val="47FD33B2"/>
    <w:rsid w:val="480F1B5E"/>
    <w:rsid w:val="481711A1"/>
    <w:rsid w:val="48221986"/>
    <w:rsid w:val="48247721"/>
    <w:rsid w:val="48274C8F"/>
    <w:rsid w:val="482A25E9"/>
    <w:rsid w:val="482B73A4"/>
    <w:rsid w:val="4847319B"/>
    <w:rsid w:val="48527D8F"/>
    <w:rsid w:val="48660201"/>
    <w:rsid w:val="488E4926"/>
    <w:rsid w:val="489D3BB8"/>
    <w:rsid w:val="48A44149"/>
    <w:rsid w:val="48B97C81"/>
    <w:rsid w:val="48E413A1"/>
    <w:rsid w:val="490948F4"/>
    <w:rsid w:val="49117305"/>
    <w:rsid w:val="49156DF5"/>
    <w:rsid w:val="4957740E"/>
    <w:rsid w:val="495F4514"/>
    <w:rsid w:val="49831FB1"/>
    <w:rsid w:val="49867CF3"/>
    <w:rsid w:val="498B765A"/>
    <w:rsid w:val="49A455B6"/>
    <w:rsid w:val="49A5461D"/>
    <w:rsid w:val="49A60395"/>
    <w:rsid w:val="49AF6075"/>
    <w:rsid w:val="49CD5922"/>
    <w:rsid w:val="49D26F45"/>
    <w:rsid w:val="4A0155CC"/>
    <w:rsid w:val="4A0D3F70"/>
    <w:rsid w:val="4A1D0723"/>
    <w:rsid w:val="4A336755"/>
    <w:rsid w:val="4A492443"/>
    <w:rsid w:val="4A4A38D3"/>
    <w:rsid w:val="4A642911"/>
    <w:rsid w:val="4A6F0787"/>
    <w:rsid w:val="4A7933B4"/>
    <w:rsid w:val="4A87651F"/>
    <w:rsid w:val="4A9326C8"/>
    <w:rsid w:val="4A9A1C0C"/>
    <w:rsid w:val="4A9E2E1A"/>
    <w:rsid w:val="4AA23202"/>
    <w:rsid w:val="4AAB5447"/>
    <w:rsid w:val="4ABB1C1E"/>
    <w:rsid w:val="4ADF53D0"/>
    <w:rsid w:val="4AF07B1A"/>
    <w:rsid w:val="4B294DDA"/>
    <w:rsid w:val="4B307F16"/>
    <w:rsid w:val="4B3A0E8E"/>
    <w:rsid w:val="4B5A1437"/>
    <w:rsid w:val="4B626DA5"/>
    <w:rsid w:val="4B683B54"/>
    <w:rsid w:val="4B6D6C64"/>
    <w:rsid w:val="4BBE277F"/>
    <w:rsid w:val="4BE551A5"/>
    <w:rsid w:val="4BE909E0"/>
    <w:rsid w:val="4C0575F5"/>
    <w:rsid w:val="4C0A4C0B"/>
    <w:rsid w:val="4C1710D6"/>
    <w:rsid w:val="4C2B51F3"/>
    <w:rsid w:val="4C342114"/>
    <w:rsid w:val="4C356781"/>
    <w:rsid w:val="4C3C28EB"/>
    <w:rsid w:val="4C52210E"/>
    <w:rsid w:val="4C5E6D05"/>
    <w:rsid w:val="4C687B84"/>
    <w:rsid w:val="4CA30BBC"/>
    <w:rsid w:val="4CA3296A"/>
    <w:rsid w:val="4CBB7459"/>
    <w:rsid w:val="4CBE2417"/>
    <w:rsid w:val="4CC44C05"/>
    <w:rsid w:val="4CC73F63"/>
    <w:rsid w:val="4CCE170B"/>
    <w:rsid w:val="4CCF550D"/>
    <w:rsid w:val="4CD648EC"/>
    <w:rsid w:val="4CE3746E"/>
    <w:rsid w:val="4CE924D7"/>
    <w:rsid w:val="4CEF795D"/>
    <w:rsid w:val="4D0A29E9"/>
    <w:rsid w:val="4D0B1471"/>
    <w:rsid w:val="4D21045F"/>
    <w:rsid w:val="4D2104A8"/>
    <w:rsid w:val="4D2B1060"/>
    <w:rsid w:val="4D2C0E58"/>
    <w:rsid w:val="4D2D1F0F"/>
    <w:rsid w:val="4D371F6E"/>
    <w:rsid w:val="4D3D3009"/>
    <w:rsid w:val="4D6408E7"/>
    <w:rsid w:val="4D646055"/>
    <w:rsid w:val="4D722B0C"/>
    <w:rsid w:val="4D8B58D8"/>
    <w:rsid w:val="4D9F3131"/>
    <w:rsid w:val="4DA23FAD"/>
    <w:rsid w:val="4DE72A0B"/>
    <w:rsid w:val="4DF64286"/>
    <w:rsid w:val="4DFA0CB0"/>
    <w:rsid w:val="4E3221F7"/>
    <w:rsid w:val="4E353A96"/>
    <w:rsid w:val="4E37780E"/>
    <w:rsid w:val="4E620EF0"/>
    <w:rsid w:val="4E7C3473"/>
    <w:rsid w:val="4EA36C51"/>
    <w:rsid w:val="4EAB1923"/>
    <w:rsid w:val="4EBB043F"/>
    <w:rsid w:val="4EC310A1"/>
    <w:rsid w:val="4ECB2D04"/>
    <w:rsid w:val="4ED07324"/>
    <w:rsid w:val="4EE2777A"/>
    <w:rsid w:val="4EF44070"/>
    <w:rsid w:val="4EFA2729"/>
    <w:rsid w:val="4F361873"/>
    <w:rsid w:val="4F50502B"/>
    <w:rsid w:val="4F6356C6"/>
    <w:rsid w:val="4F756840"/>
    <w:rsid w:val="4F844CD5"/>
    <w:rsid w:val="4F8627FB"/>
    <w:rsid w:val="4F9C007C"/>
    <w:rsid w:val="4FAE58AE"/>
    <w:rsid w:val="4FC86025"/>
    <w:rsid w:val="4FE65048"/>
    <w:rsid w:val="50025BF9"/>
    <w:rsid w:val="501E6ED7"/>
    <w:rsid w:val="50531A9C"/>
    <w:rsid w:val="50566671"/>
    <w:rsid w:val="50575F45"/>
    <w:rsid w:val="50653541"/>
    <w:rsid w:val="50850D04"/>
    <w:rsid w:val="508807F5"/>
    <w:rsid w:val="509176A9"/>
    <w:rsid w:val="50A82C45"/>
    <w:rsid w:val="50C431DE"/>
    <w:rsid w:val="50EC0D83"/>
    <w:rsid w:val="50F32112"/>
    <w:rsid w:val="51031A0F"/>
    <w:rsid w:val="51202BC1"/>
    <w:rsid w:val="512F6EC2"/>
    <w:rsid w:val="51475FBA"/>
    <w:rsid w:val="5149036D"/>
    <w:rsid w:val="515F7D14"/>
    <w:rsid w:val="516A18FF"/>
    <w:rsid w:val="516E3547"/>
    <w:rsid w:val="51883B1A"/>
    <w:rsid w:val="51A056CA"/>
    <w:rsid w:val="51A56664"/>
    <w:rsid w:val="51AB479B"/>
    <w:rsid w:val="51B646FA"/>
    <w:rsid w:val="51BD002A"/>
    <w:rsid w:val="51C21AE4"/>
    <w:rsid w:val="51D3240E"/>
    <w:rsid w:val="51DE60C0"/>
    <w:rsid w:val="51E658D1"/>
    <w:rsid w:val="52114870"/>
    <w:rsid w:val="52174AA4"/>
    <w:rsid w:val="524349D3"/>
    <w:rsid w:val="52554706"/>
    <w:rsid w:val="5268443A"/>
    <w:rsid w:val="527B62CC"/>
    <w:rsid w:val="527C7EE5"/>
    <w:rsid w:val="52942E8A"/>
    <w:rsid w:val="529C0587"/>
    <w:rsid w:val="52AB07CA"/>
    <w:rsid w:val="52BB415A"/>
    <w:rsid w:val="52CA2422"/>
    <w:rsid w:val="52D27B05"/>
    <w:rsid w:val="52D8548B"/>
    <w:rsid w:val="52E22A11"/>
    <w:rsid w:val="52F514E3"/>
    <w:rsid w:val="5311478A"/>
    <w:rsid w:val="535B7AFB"/>
    <w:rsid w:val="53667376"/>
    <w:rsid w:val="538A03E0"/>
    <w:rsid w:val="53A2397B"/>
    <w:rsid w:val="53A40EB9"/>
    <w:rsid w:val="53A45945"/>
    <w:rsid w:val="53A5346C"/>
    <w:rsid w:val="53B97094"/>
    <w:rsid w:val="53D654FE"/>
    <w:rsid w:val="53DF5F6C"/>
    <w:rsid w:val="53EE096F"/>
    <w:rsid w:val="53EE7333"/>
    <w:rsid w:val="53F252D8"/>
    <w:rsid w:val="54041F40"/>
    <w:rsid w:val="54183C3E"/>
    <w:rsid w:val="5437274A"/>
    <w:rsid w:val="54517C34"/>
    <w:rsid w:val="5455702E"/>
    <w:rsid w:val="5472334E"/>
    <w:rsid w:val="548A4B3B"/>
    <w:rsid w:val="54B41297"/>
    <w:rsid w:val="54C53DC5"/>
    <w:rsid w:val="54D13C44"/>
    <w:rsid w:val="54F5099E"/>
    <w:rsid w:val="55202DAA"/>
    <w:rsid w:val="55326F81"/>
    <w:rsid w:val="554D5B69"/>
    <w:rsid w:val="55592760"/>
    <w:rsid w:val="55742BA6"/>
    <w:rsid w:val="55805126"/>
    <w:rsid w:val="558A2919"/>
    <w:rsid w:val="55995059"/>
    <w:rsid w:val="559E63C4"/>
    <w:rsid w:val="55AC6D33"/>
    <w:rsid w:val="55B46A5D"/>
    <w:rsid w:val="55D122F6"/>
    <w:rsid w:val="55D86189"/>
    <w:rsid w:val="55E077B9"/>
    <w:rsid w:val="55EB785C"/>
    <w:rsid w:val="56051FA0"/>
    <w:rsid w:val="56095F34"/>
    <w:rsid w:val="561A1EEF"/>
    <w:rsid w:val="564A0AC3"/>
    <w:rsid w:val="564B02FA"/>
    <w:rsid w:val="56560125"/>
    <w:rsid w:val="56644F18"/>
    <w:rsid w:val="56671E4D"/>
    <w:rsid w:val="567C4958"/>
    <w:rsid w:val="568A7075"/>
    <w:rsid w:val="56C358D0"/>
    <w:rsid w:val="56F03A2E"/>
    <w:rsid w:val="56F91B04"/>
    <w:rsid w:val="57272B15"/>
    <w:rsid w:val="574134AB"/>
    <w:rsid w:val="575F3023"/>
    <w:rsid w:val="57707A2A"/>
    <w:rsid w:val="577D566E"/>
    <w:rsid w:val="577E200A"/>
    <w:rsid w:val="5782427D"/>
    <w:rsid w:val="57F30C49"/>
    <w:rsid w:val="57F3438D"/>
    <w:rsid w:val="57F563D4"/>
    <w:rsid w:val="57FA1FD8"/>
    <w:rsid w:val="58604AB4"/>
    <w:rsid w:val="58604F48"/>
    <w:rsid w:val="58647451"/>
    <w:rsid w:val="58733B38"/>
    <w:rsid w:val="58767185"/>
    <w:rsid w:val="588B70D4"/>
    <w:rsid w:val="58922210"/>
    <w:rsid w:val="589C4E3D"/>
    <w:rsid w:val="58A75590"/>
    <w:rsid w:val="58C6423E"/>
    <w:rsid w:val="58EA213A"/>
    <w:rsid w:val="58EB36CF"/>
    <w:rsid w:val="59142684"/>
    <w:rsid w:val="5919023C"/>
    <w:rsid w:val="59301A29"/>
    <w:rsid w:val="595347AB"/>
    <w:rsid w:val="59635CB0"/>
    <w:rsid w:val="596B5D20"/>
    <w:rsid w:val="59760D08"/>
    <w:rsid w:val="59771406"/>
    <w:rsid w:val="59837DAB"/>
    <w:rsid w:val="59965D30"/>
    <w:rsid w:val="59A321FB"/>
    <w:rsid w:val="59A55F2E"/>
    <w:rsid w:val="59BA3FF2"/>
    <w:rsid w:val="59E22D24"/>
    <w:rsid w:val="59E53D17"/>
    <w:rsid w:val="59E73D0F"/>
    <w:rsid w:val="59E74ACB"/>
    <w:rsid w:val="5A2570B4"/>
    <w:rsid w:val="5A47527D"/>
    <w:rsid w:val="5A55201A"/>
    <w:rsid w:val="5A5C0D28"/>
    <w:rsid w:val="5A714D22"/>
    <w:rsid w:val="5A736072"/>
    <w:rsid w:val="5A77291D"/>
    <w:rsid w:val="5A953457"/>
    <w:rsid w:val="5AA37C29"/>
    <w:rsid w:val="5AAE2C06"/>
    <w:rsid w:val="5AC8583D"/>
    <w:rsid w:val="5AE825BC"/>
    <w:rsid w:val="5AEA426B"/>
    <w:rsid w:val="5B0B1E06"/>
    <w:rsid w:val="5B1769FD"/>
    <w:rsid w:val="5B1A64ED"/>
    <w:rsid w:val="5B4D241F"/>
    <w:rsid w:val="5B523ED9"/>
    <w:rsid w:val="5B644A23"/>
    <w:rsid w:val="5B661732"/>
    <w:rsid w:val="5C055E20"/>
    <w:rsid w:val="5C125416"/>
    <w:rsid w:val="5C334DCA"/>
    <w:rsid w:val="5C38462F"/>
    <w:rsid w:val="5C3E5D23"/>
    <w:rsid w:val="5C3F58C0"/>
    <w:rsid w:val="5C4B1880"/>
    <w:rsid w:val="5C4E0C1B"/>
    <w:rsid w:val="5C5138D1"/>
    <w:rsid w:val="5C7E46C1"/>
    <w:rsid w:val="5C8E4992"/>
    <w:rsid w:val="5C8E7193"/>
    <w:rsid w:val="5CB10FE2"/>
    <w:rsid w:val="5CD8040E"/>
    <w:rsid w:val="5CE2303B"/>
    <w:rsid w:val="5CF52A39"/>
    <w:rsid w:val="5D0134C1"/>
    <w:rsid w:val="5D015BB7"/>
    <w:rsid w:val="5D103D64"/>
    <w:rsid w:val="5D186A5C"/>
    <w:rsid w:val="5D29532B"/>
    <w:rsid w:val="5D3D64C3"/>
    <w:rsid w:val="5D637D76"/>
    <w:rsid w:val="5D6A375C"/>
    <w:rsid w:val="5D8714F7"/>
    <w:rsid w:val="5DC310BE"/>
    <w:rsid w:val="5DC7295C"/>
    <w:rsid w:val="5DEA03F9"/>
    <w:rsid w:val="5DEA664B"/>
    <w:rsid w:val="5DF64FF0"/>
    <w:rsid w:val="5DF81DDE"/>
    <w:rsid w:val="5E111E29"/>
    <w:rsid w:val="5E150DD0"/>
    <w:rsid w:val="5E2F50F6"/>
    <w:rsid w:val="5E483371"/>
    <w:rsid w:val="5E736001"/>
    <w:rsid w:val="5E9842F9"/>
    <w:rsid w:val="5EB664B6"/>
    <w:rsid w:val="5EB91404"/>
    <w:rsid w:val="5ECB022A"/>
    <w:rsid w:val="5EE72B8A"/>
    <w:rsid w:val="5EED2FCD"/>
    <w:rsid w:val="5EF555BE"/>
    <w:rsid w:val="5F130D43"/>
    <w:rsid w:val="5F29288B"/>
    <w:rsid w:val="5F3600BB"/>
    <w:rsid w:val="5F5521EA"/>
    <w:rsid w:val="5F79574A"/>
    <w:rsid w:val="5F7A62E9"/>
    <w:rsid w:val="5F9525E6"/>
    <w:rsid w:val="5F990328"/>
    <w:rsid w:val="5FAB5F26"/>
    <w:rsid w:val="5FAD7930"/>
    <w:rsid w:val="5FAF1CA3"/>
    <w:rsid w:val="5FC23BC4"/>
    <w:rsid w:val="5FCF78A6"/>
    <w:rsid w:val="5FD72BFF"/>
    <w:rsid w:val="5FDC6467"/>
    <w:rsid w:val="5FDE5D3B"/>
    <w:rsid w:val="5FEA2CB5"/>
    <w:rsid w:val="5FFB68ED"/>
    <w:rsid w:val="60002155"/>
    <w:rsid w:val="60034A95"/>
    <w:rsid w:val="60243E7D"/>
    <w:rsid w:val="603B26DF"/>
    <w:rsid w:val="60486FE1"/>
    <w:rsid w:val="604F2956"/>
    <w:rsid w:val="605E0C2A"/>
    <w:rsid w:val="60745938"/>
    <w:rsid w:val="60885CA7"/>
    <w:rsid w:val="60A06F83"/>
    <w:rsid w:val="60BF3DBF"/>
    <w:rsid w:val="61075003"/>
    <w:rsid w:val="611D6D37"/>
    <w:rsid w:val="611F2AAF"/>
    <w:rsid w:val="61233CFA"/>
    <w:rsid w:val="61287291"/>
    <w:rsid w:val="613D5A4E"/>
    <w:rsid w:val="613F280A"/>
    <w:rsid w:val="614C3178"/>
    <w:rsid w:val="615C785F"/>
    <w:rsid w:val="615D5386"/>
    <w:rsid w:val="61682462"/>
    <w:rsid w:val="616B35FF"/>
    <w:rsid w:val="61867AEA"/>
    <w:rsid w:val="619A2136"/>
    <w:rsid w:val="61A44D62"/>
    <w:rsid w:val="61A57507"/>
    <w:rsid w:val="61DC44FC"/>
    <w:rsid w:val="620C5113"/>
    <w:rsid w:val="621C616D"/>
    <w:rsid w:val="621F3F0E"/>
    <w:rsid w:val="62353C0D"/>
    <w:rsid w:val="624F1172"/>
    <w:rsid w:val="62602797"/>
    <w:rsid w:val="62621AF5"/>
    <w:rsid w:val="62634C1E"/>
    <w:rsid w:val="62697363"/>
    <w:rsid w:val="627925D2"/>
    <w:rsid w:val="627B3ABF"/>
    <w:rsid w:val="627B3D15"/>
    <w:rsid w:val="62894684"/>
    <w:rsid w:val="62B86D17"/>
    <w:rsid w:val="62DD22DA"/>
    <w:rsid w:val="62EE3D6A"/>
    <w:rsid w:val="630C2BBF"/>
    <w:rsid w:val="63155F18"/>
    <w:rsid w:val="632945F8"/>
    <w:rsid w:val="633013C5"/>
    <w:rsid w:val="633B04AC"/>
    <w:rsid w:val="63860BC4"/>
    <w:rsid w:val="63B53257"/>
    <w:rsid w:val="63B70D7D"/>
    <w:rsid w:val="63D86F45"/>
    <w:rsid w:val="63E142B2"/>
    <w:rsid w:val="63E72737"/>
    <w:rsid w:val="63F26259"/>
    <w:rsid w:val="63FA6EBC"/>
    <w:rsid w:val="641206A9"/>
    <w:rsid w:val="6420238B"/>
    <w:rsid w:val="642F4DB7"/>
    <w:rsid w:val="643248A8"/>
    <w:rsid w:val="6449788C"/>
    <w:rsid w:val="64512ACB"/>
    <w:rsid w:val="64515C6F"/>
    <w:rsid w:val="647749B0"/>
    <w:rsid w:val="64817B3D"/>
    <w:rsid w:val="648B3FB8"/>
    <w:rsid w:val="64966BE4"/>
    <w:rsid w:val="64A121F4"/>
    <w:rsid w:val="64A15589"/>
    <w:rsid w:val="64AA6B34"/>
    <w:rsid w:val="64B145FA"/>
    <w:rsid w:val="64B147AF"/>
    <w:rsid w:val="64B74DAD"/>
    <w:rsid w:val="64BF2F67"/>
    <w:rsid w:val="64BF6D54"/>
    <w:rsid w:val="64C33752"/>
    <w:rsid w:val="64E536C8"/>
    <w:rsid w:val="64F2474D"/>
    <w:rsid w:val="64F93617"/>
    <w:rsid w:val="650C6EA7"/>
    <w:rsid w:val="65183A9D"/>
    <w:rsid w:val="652076EC"/>
    <w:rsid w:val="652C6F14"/>
    <w:rsid w:val="656E5DB3"/>
    <w:rsid w:val="65936828"/>
    <w:rsid w:val="65B7603D"/>
    <w:rsid w:val="65C326DF"/>
    <w:rsid w:val="65F53DDF"/>
    <w:rsid w:val="66067D9A"/>
    <w:rsid w:val="660A2F15"/>
    <w:rsid w:val="66415276"/>
    <w:rsid w:val="664408C2"/>
    <w:rsid w:val="66506635"/>
    <w:rsid w:val="665E3D52"/>
    <w:rsid w:val="6660394E"/>
    <w:rsid w:val="668F4233"/>
    <w:rsid w:val="66A7157D"/>
    <w:rsid w:val="66AA4BC9"/>
    <w:rsid w:val="66B6356E"/>
    <w:rsid w:val="66DA0C63"/>
    <w:rsid w:val="66DD4F9F"/>
    <w:rsid w:val="66EC6A5A"/>
    <w:rsid w:val="66F347C2"/>
    <w:rsid w:val="66F53E29"/>
    <w:rsid w:val="67087B42"/>
    <w:rsid w:val="676905E0"/>
    <w:rsid w:val="676A25AA"/>
    <w:rsid w:val="677026C6"/>
    <w:rsid w:val="67796C38"/>
    <w:rsid w:val="67944631"/>
    <w:rsid w:val="679F4002"/>
    <w:rsid w:val="67C61D1E"/>
    <w:rsid w:val="67D04A4E"/>
    <w:rsid w:val="681F5143"/>
    <w:rsid w:val="68214817"/>
    <w:rsid w:val="682676EC"/>
    <w:rsid w:val="682B3AE8"/>
    <w:rsid w:val="6830241D"/>
    <w:rsid w:val="68420814"/>
    <w:rsid w:val="6843080A"/>
    <w:rsid w:val="68447EF6"/>
    <w:rsid w:val="685E5C6B"/>
    <w:rsid w:val="685F3791"/>
    <w:rsid w:val="686B0388"/>
    <w:rsid w:val="688020CA"/>
    <w:rsid w:val="68AC44AD"/>
    <w:rsid w:val="68CA3301"/>
    <w:rsid w:val="68CF6B69"/>
    <w:rsid w:val="68D04F89"/>
    <w:rsid w:val="68E625AD"/>
    <w:rsid w:val="68F93BE6"/>
    <w:rsid w:val="690507DD"/>
    <w:rsid w:val="694E2184"/>
    <w:rsid w:val="695452C0"/>
    <w:rsid w:val="6962178B"/>
    <w:rsid w:val="69747710"/>
    <w:rsid w:val="69937056"/>
    <w:rsid w:val="699A724A"/>
    <w:rsid w:val="699B4C9D"/>
    <w:rsid w:val="69E421A0"/>
    <w:rsid w:val="6A0A4204"/>
    <w:rsid w:val="6A0C2C57"/>
    <w:rsid w:val="6A3749C6"/>
    <w:rsid w:val="6A3C0286"/>
    <w:rsid w:val="6A410BA0"/>
    <w:rsid w:val="6A6860A7"/>
    <w:rsid w:val="6A9516EC"/>
    <w:rsid w:val="6A9A4F55"/>
    <w:rsid w:val="6AC55556"/>
    <w:rsid w:val="6AE10DD5"/>
    <w:rsid w:val="6AFA3FDD"/>
    <w:rsid w:val="6B1A00EF"/>
    <w:rsid w:val="6B2111D2"/>
    <w:rsid w:val="6B282560"/>
    <w:rsid w:val="6B2D5DC9"/>
    <w:rsid w:val="6B301415"/>
    <w:rsid w:val="6B3A3BBF"/>
    <w:rsid w:val="6B5604E6"/>
    <w:rsid w:val="6B5C3CB7"/>
    <w:rsid w:val="6B673089"/>
    <w:rsid w:val="6B811053"/>
    <w:rsid w:val="6B8444E3"/>
    <w:rsid w:val="6BC77FCB"/>
    <w:rsid w:val="6BE96194"/>
    <w:rsid w:val="6BEC6062"/>
    <w:rsid w:val="6C0E5BFA"/>
    <w:rsid w:val="6C787517"/>
    <w:rsid w:val="6C8B724B"/>
    <w:rsid w:val="6CD13F56"/>
    <w:rsid w:val="6CEC6AB0"/>
    <w:rsid w:val="6CFA59CE"/>
    <w:rsid w:val="6D06067F"/>
    <w:rsid w:val="6D0A2952"/>
    <w:rsid w:val="6D0D5EB2"/>
    <w:rsid w:val="6D18549A"/>
    <w:rsid w:val="6D1E00BF"/>
    <w:rsid w:val="6D3A657B"/>
    <w:rsid w:val="6D6D4BA2"/>
    <w:rsid w:val="6D875BFC"/>
    <w:rsid w:val="6D8B714E"/>
    <w:rsid w:val="6D9024E7"/>
    <w:rsid w:val="6D970166"/>
    <w:rsid w:val="6DA32372"/>
    <w:rsid w:val="6DB70F9A"/>
    <w:rsid w:val="6DBA1000"/>
    <w:rsid w:val="6DCA69DB"/>
    <w:rsid w:val="6DCC3677"/>
    <w:rsid w:val="6DDE15FC"/>
    <w:rsid w:val="6DDE33AA"/>
    <w:rsid w:val="6E353F64"/>
    <w:rsid w:val="6E4076FA"/>
    <w:rsid w:val="6E5518BE"/>
    <w:rsid w:val="6E6715F2"/>
    <w:rsid w:val="6E6935BC"/>
    <w:rsid w:val="6E8421A4"/>
    <w:rsid w:val="6E9E14B7"/>
    <w:rsid w:val="6EAB5982"/>
    <w:rsid w:val="6EAD34A8"/>
    <w:rsid w:val="6EC24A7A"/>
    <w:rsid w:val="6ECD58F9"/>
    <w:rsid w:val="6F0F1D22"/>
    <w:rsid w:val="6F427669"/>
    <w:rsid w:val="6F451933"/>
    <w:rsid w:val="6F713E3E"/>
    <w:rsid w:val="6F7A7640"/>
    <w:rsid w:val="6F8A5598"/>
    <w:rsid w:val="6F993A2D"/>
    <w:rsid w:val="6FA7439C"/>
    <w:rsid w:val="6FAB30AF"/>
    <w:rsid w:val="6FC36CFC"/>
    <w:rsid w:val="6FC767EC"/>
    <w:rsid w:val="6FD1766A"/>
    <w:rsid w:val="6FD24F90"/>
    <w:rsid w:val="6FE1680B"/>
    <w:rsid w:val="6FF45107"/>
    <w:rsid w:val="6FFE1AE2"/>
    <w:rsid w:val="70086E3F"/>
    <w:rsid w:val="700C64C3"/>
    <w:rsid w:val="70357A74"/>
    <w:rsid w:val="70506845"/>
    <w:rsid w:val="70757CA8"/>
    <w:rsid w:val="7084648B"/>
    <w:rsid w:val="709723FB"/>
    <w:rsid w:val="70AC7C7E"/>
    <w:rsid w:val="70C1394F"/>
    <w:rsid w:val="70D016D0"/>
    <w:rsid w:val="70E039B2"/>
    <w:rsid w:val="70F73101"/>
    <w:rsid w:val="7104581E"/>
    <w:rsid w:val="71184E25"/>
    <w:rsid w:val="71285068"/>
    <w:rsid w:val="712B2DAA"/>
    <w:rsid w:val="712B31E0"/>
    <w:rsid w:val="714A390E"/>
    <w:rsid w:val="717F68BD"/>
    <w:rsid w:val="71926986"/>
    <w:rsid w:val="71A16BC9"/>
    <w:rsid w:val="71B20DD6"/>
    <w:rsid w:val="71D065E1"/>
    <w:rsid w:val="71D13952"/>
    <w:rsid w:val="71D32609"/>
    <w:rsid w:val="71DD22F7"/>
    <w:rsid w:val="721B697B"/>
    <w:rsid w:val="72244309"/>
    <w:rsid w:val="7249173A"/>
    <w:rsid w:val="72516841"/>
    <w:rsid w:val="725D2C78"/>
    <w:rsid w:val="72693B8A"/>
    <w:rsid w:val="72695938"/>
    <w:rsid w:val="726C71D7"/>
    <w:rsid w:val="727070C6"/>
    <w:rsid w:val="72710C91"/>
    <w:rsid w:val="72800ED4"/>
    <w:rsid w:val="72AA009C"/>
    <w:rsid w:val="72B53706"/>
    <w:rsid w:val="72D03C09"/>
    <w:rsid w:val="72EC1B47"/>
    <w:rsid w:val="72F571CC"/>
    <w:rsid w:val="72F86CBC"/>
    <w:rsid w:val="73025D8D"/>
    <w:rsid w:val="732C5ED6"/>
    <w:rsid w:val="733F2EED"/>
    <w:rsid w:val="734833B1"/>
    <w:rsid w:val="73594369"/>
    <w:rsid w:val="73702CF6"/>
    <w:rsid w:val="73742472"/>
    <w:rsid w:val="7399049F"/>
    <w:rsid w:val="739F35DC"/>
    <w:rsid w:val="73B115BF"/>
    <w:rsid w:val="73D43285"/>
    <w:rsid w:val="73ED4347"/>
    <w:rsid w:val="73F13E37"/>
    <w:rsid w:val="73FD5B19"/>
    <w:rsid w:val="742C4E6F"/>
    <w:rsid w:val="74365CEE"/>
    <w:rsid w:val="74681C20"/>
    <w:rsid w:val="746A6679"/>
    <w:rsid w:val="74823E25"/>
    <w:rsid w:val="749E5641"/>
    <w:rsid w:val="74BE7A92"/>
    <w:rsid w:val="74CD28EC"/>
    <w:rsid w:val="74DE41A5"/>
    <w:rsid w:val="74FE790A"/>
    <w:rsid w:val="750202C6"/>
    <w:rsid w:val="750340FC"/>
    <w:rsid w:val="750C10E8"/>
    <w:rsid w:val="750F2435"/>
    <w:rsid w:val="751C1388"/>
    <w:rsid w:val="75236DCA"/>
    <w:rsid w:val="7533222E"/>
    <w:rsid w:val="75355FA6"/>
    <w:rsid w:val="75524DAA"/>
    <w:rsid w:val="75695C4F"/>
    <w:rsid w:val="75AF3FAA"/>
    <w:rsid w:val="75C31803"/>
    <w:rsid w:val="75D532E5"/>
    <w:rsid w:val="75D734B1"/>
    <w:rsid w:val="75FB0F9D"/>
    <w:rsid w:val="75FB71EF"/>
    <w:rsid w:val="760D0CD1"/>
    <w:rsid w:val="76157B85"/>
    <w:rsid w:val="76261D92"/>
    <w:rsid w:val="763419B9"/>
    <w:rsid w:val="76425B24"/>
    <w:rsid w:val="7647515B"/>
    <w:rsid w:val="765D604C"/>
    <w:rsid w:val="767755A1"/>
    <w:rsid w:val="768B79D3"/>
    <w:rsid w:val="76984A3E"/>
    <w:rsid w:val="76A809F9"/>
    <w:rsid w:val="76E16AC1"/>
    <w:rsid w:val="77065E4C"/>
    <w:rsid w:val="775B5A74"/>
    <w:rsid w:val="7763329E"/>
    <w:rsid w:val="77732DB5"/>
    <w:rsid w:val="777E7ABA"/>
    <w:rsid w:val="77813724"/>
    <w:rsid w:val="778A4376"/>
    <w:rsid w:val="77962ADB"/>
    <w:rsid w:val="779D77E2"/>
    <w:rsid w:val="77AE0291"/>
    <w:rsid w:val="77B1164A"/>
    <w:rsid w:val="77B77146"/>
    <w:rsid w:val="77D575CC"/>
    <w:rsid w:val="77FE3E53"/>
    <w:rsid w:val="78306EF8"/>
    <w:rsid w:val="783C3AEF"/>
    <w:rsid w:val="7840538D"/>
    <w:rsid w:val="784A33A1"/>
    <w:rsid w:val="7858069A"/>
    <w:rsid w:val="786B58A2"/>
    <w:rsid w:val="786D2338"/>
    <w:rsid w:val="787E071C"/>
    <w:rsid w:val="78941235"/>
    <w:rsid w:val="789E0306"/>
    <w:rsid w:val="78A27DF6"/>
    <w:rsid w:val="78A31478"/>
    <w:rsid w:val="78BE4504"/>
    <w:rsid w:val="78E22579"/>
    <w:rsid w:val="78F32FDA"/>
    <w:rsid w:val="79053A04"/>
    <w:rsid w:val="79102392"/>
    <w:rsid w:val="791A3E30"/>
    <w:rsid w:val="792814BB"/>
    <w:rsid w:val="79471B21"/>
    <w:rsid w:val="79474811"/>
    <w:rsid w:val="794E17C5"/>
    <w:rsid w:val="795F4A3B"/>
    <w:rsid w:val="79674B9C"/>
    <w:rsid w:val="796D1636"/>
    <w:rsid w:val="79797468"/>
    <w:rsid w:val="797B7098"/>
    <w:rsid w:val="7989246C"/>
    <w:rsid w:val="79894B12"/>
    <w:rsid w:val="799314ED"/>
    <w:rsid w:val="79A204E3"/>
    <w:rsid w:val="79F842AC"/>
    <w:rsid w:val="7A067F11"/>
    <w:rsid w:val="7A0D6597"/>
    <w:rsid w:val="7A5944E4"/>
    <w:rsid w:val="7A7275CC"/>
    <w:rsid w:val="7ABB5DEB"/>
    <w:rsid w:val="7AC758F2"/>
    <w:rsid w:val="7ACE4ED2"/>
    <w:rsid w:val="7AD16771"/>
    <w:rsid w:val="7AF7054B"/>
    <w:rsid w:val="7B373911"/>
    <w:rsid w:val="7B6A2721"/>
    <w:rsid w:val="7B8437E3"/>
    <w:rsid w:val="7B9854E0"/>
    <w:rsid w:val="7BA94FF8"/>
    <w:rsid w:val="7BB52793"/>
    <w:rsid w:val="7BB87930"/>
    <w:rsid w:val="7BD302C6"/>
    <w:rsid w:val="7BD644A9"/>
    <w:rsid w:val="7BEC1388"/>
    <w:rsid w:val="7C0E2FDD"/>
    <w:rsid w:val="7C0F2F5E"/>
    <w:rsid w:val="7C336FB7"/>
    <w:rsid w:val="7C352D2F"/>
    <w:rsid w:val="7C4022E8"/>
    <w:rsid w:val="7C4F4CA2"/>
    <w:rsid w:val="7C5E4034"/>
    <w:rsid w:val="7C773EBE"/>
    <w:rsid w:val="7C9D09AC"/>
    <w:rsid w:val="7CA95FA6"/>
    <w:rsid w:val="7CAA54AB"/>
    <w:rsid w:val="7CB43C54"/>
    <w:rsid w:val="7CBD674D"/>
    <w:rsid w:val="7CD95DB0"/>
    <w:rsid w:val="7CDC4FC8"/>
    <w:rsid w:val="7D006E99"/>
    <w:rsid w:val="7D060228"/>
    <w:rsid w:val="7D145EE4"/>
    <w:rsid w:val="7D221505"/>
    <w:rsid w:val="7D4A27DC"/>
    <w:rsid w:val="7D8F07CD"/>
    <w:rsid w:val="7DDB0EDD"/>
    <w:rsid w:val="7DE87908"/>
    <w:rsid w:val="7DEA3607"/>
    <w:rsid w:val="7DEB17F7"/>
    <w:rsid w:val="7DFF415C"/>
    <w:rsid w:val="7E0724A9"/>
    <w:rsid w:val="7E2B263C"/>
    <w:rsid w:val="7E2D1F10"/>
    <w:rsid w:val="7E3077B5"/>
    <w:rsid w:val="7E3314F0"/>
    <w:rsid w:val="7E413C0D"/>
    <w:rsid w:val="7E441043"/>
    <w:rsid w:val="7E470AF8"/>
    <w:rsid w:val="7E73476D"/>
    <w:rsid w:val="7E95503D"/>
    <w:rsid w:val="7E980196"/>
    <w:rsid w:val="7EAF501B"/>
    <w:rsid w:val="7EB10D93"/>
    <w:rsid w:val="7ED14F91"/>
    <w:rsid w:val="7EF26CB5"/>
    <w:rsid w:val="7EF7251E"/>
    <w:rsid w:val="7EF90BC1"/>
    <w:rsid w:val="7F030EC3"/>
    <w:rsid w:val="7F127358"/>
    <w:rsid w:val="7F9E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autoSpaceDE w:val="0"/>
      <w:autoSpaceDN w:val="0"/>
      <w:jc w:val="left"/>
    </w:pPr>
    <w:rPr>
      <w:rFonts w:ascii="宋体" w:hAnsi="宋体" w:eastAsia="宋体" w:cs="宋体"/>
      <w:kern w:val="0"/>
      <w:sz w:val="32"/>
      <w:szCs w:val="32"/>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jc w:val="center"/>
      <w:outlineLvl w:val="0"/>
    </w:pPr>
    <w:rPr>
      <w:rFonts w:ascii="Arial" w:hAnsi="Arial" w:cs="Arial"/>
      <w:bCs/>
      <w:sz w:val="32"/>
      <w:szCs w:val="3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fcc8f91d-6d9e-4a98-a102-a08875dcc330</errorID>
      <errorWord>请请予</errorWord>
      <group>L1_AI</group>
      <groupName>深度校对</groupName>
      <ability>L2_AI_Word</ability>
      <abilityName>字词纠错</abilityName>
      <candidateList>
        <item>请予</item>
      </candidateList>
      <explain/>
      <paraID>677EA1E8</paraID>
      <start>21</start>
      <end>23</end>
      <status>modified</status>
      <modifiedWord>请予</modifiedWord>
      <trackRevisions>false</trackRevisions>
    </reviewItem>
    <reviewItem>
      <errorID>843d339f-3861-4de4-b3ea-f32cc3c8cad9</errorID>
      <errorWord>中极</errorWord>
      <group>L1_AI</group>
      <groupName>深度校对</groupName>
      <ability>L2_AI_Word</ability>
      <abilityName>字词纠错</abilityName>
      <candidateList>
        <item>中</item>
      </candidateList>
      <explain/>
      <paraID>3F0F062D</paraID>
      <start>13</start>
      <end>14</end>
      <status>modified</status>
      <modifiedWord>中</modifiedWord>
      <trackRevisions>false</trackRevisions>
    </reviewItem>
    <reviewItem>
      <errorID>4bf94f19-29a1-4e72-8626-f48040ea6cbd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4DB71D3A</paraID>
      <start>68</start>
      <end>71</end>
      <status>ignored</status>
      <modifiedWord/>
      <trackRevisions>false</trackRevisions>
    </reviewItem>
    <reviewItem>
      <errorID>8abb8ff1-222e-45c1-9286-70b9e1e9dc17</errorID>
      <errorWord>在</errorWord>
      <group>L1_AI</group>
      <groupName>深度校对</groupName>
      <ability>L2_AI_Punc</ability>
      <abilityName>标点纠错</abilityName>
      <candidateList>
        <item>，在</item>
      </candidateList>
      <explain/>
      <paraID>4DB71D3A</paraID>
      <start>160</start>
      <end>162</end>
      <status>modified</status>
      <modifiedWord>，在</modifiedWord>
      <trackRevisions>false</trackRevisions>
    </reviewItem>
    <reviewItem>
      <errorID>7a182e41-c2e0-47d8-a3db-9e4c210771af</errorID>
      <errorWord>“</errorWord>
      <group>L1_Punc</group>
      <groupName>标点问题</groupName>
      <ability>L2_Punc</ability>
      <abilityName>标点符号检查</abilityName>
      <candidateList/>
      <explain/>
      <paraID>4DB71D3A</paraID>
      <start>169</start>
      <end>170</end>
      <status>unmodified</status>
      <modifiedWord/>
      <trackRevisions>false</trackRevisions>
    </reviewItem>
    <reviewItem>
      <errorID>e59e50b3-50b5-4782-8064-65dfa0c37e76</errorID>
      <errorWord>；</errorWord>
      <group>L1_AI</group>
      <groupName>深度校对</groupName>
      <ability>L2_AI_Punc</ability>
      <abilityName>标点纠错</abilityName>
      <candidateList>
        <item>”；</item>
      </candidateList>
      <explain/>
      <paraID>4DB71D3A</paraID>
      <start>174</start>
      <end>175</end>
      <status>unmodified</status>
      <modifiedWord/>
      <trackRevisions>false</trackRevisions>
    </reviewItem>
    <reviewItem>
      <errorID>56a623c2-a9e3-4f99-bab8-e4f94fb0ea1d</errorID>
      <errorWord>行业内</errorWord>
      <group>L1_Word</group>
      <groupName>字词问题</groupName>
      <ability>L2_Typo</ability>
      <abilityName>字词错误</abilityName>
      <candidateList>
        <item>行业</item>
      </candidateList>
      <explain/>
      <paraID>4DB71D3A</paraID>
      <start>275</start>
      <end>278</end>
      <status>ignored</status>
      <modifiedWord/>
      <trackRevisions>false</trackRevisions>
    </reviewItem>
    <reviewItem>
      <errorID>32bab783-3f36-4c91-b03f-709bcb0c205e</errorID>
      <errorWord>高标准完成</errorWord>
      <group>L1_AI</group>
      <groupName>深度校对</groupName>
      <ability>L2_AI_Grammar</ability>
      <abilityName>语法纠错</abilityName>
      <candidateList>
        <item>高标准</item>
      </candidateList>
      <explain/>
      <paraID>17D9FB56</paraID>
      <start>28</start>
      <end>31</end>
      <status>modified</status>
      <modifiedWord>高标准</modifiedWord>
      <trackRevisions>false</trackRevisions>
    </reviewItem>
    <reviewItem>
      <errorID>08e80a5a-f995-4545-8c02-acca3a47992e</errorID>
      <errorWord>，</errorWord>
      <group>L1_AI</group>
      <groupName>深度校对</groupName>
      <ability>L2_AI_Punc</ability>
      <abilityName>标点纠错</abilityName>
      <candidateList>
        <item>。</item>
      </candidateList>
      <explain/>
      <paraID>17D9FB56</paraID>
      <start>97</start>
      <end>98</end>
      <status>ignored</status>
      <modifiedWord/>
      <trackRevisions>false</trackRevisions>
    </reviewItem>
    <reviewItem>
      <errorID>29de52a2-78d4-494d-8865-7909256303ce</errorID>
      <errorWord>余万元</errorWord>
      <group>L1_AI</group>
      <groupName>深度校对</groupName>
      <ability>L2_AI_Word</ability>
      <abilityName>字词纠错</abilityName>
      <candidateList>
        <item>万元</item>
      </candidateList>
      <explain/>
      <paraID>17D9FB56</paraID>
      <start>151</start>
      <end>154</end>
      <status>unmodified</status>
      <modifiedWord/>
      <trackRevisions>false</trackRevisions>
    </reviewItem>
    <reviewItem>
      <errorID>ac18e27a-7846-4a6b-99ed-3495169f7c9b</errorID>
      <errorWord>，</errorWord>
      <group>L1_AI</group>
      <groupName>深度校对</groupName>
      <ability>L2_AI_Punc</ability>
      <abilityName>标点纠错</abilityName>
      <candidateList>
        <item>。</item>
      </candidateList>
      <explain/>
      <paraID>17D9FB56</paraID>
      <start>173</start>
      <end>174</end>
      <status>unmodified</status>
      <modifiedWord/>
      <trackRevisions>false</trackRevisions>
    </reviewItem>
    <reviewItem>
      <errorID>8efab805-35b7-45bb-8e2a-1bea9e541212</errorID>
      <errorWord>余万元</errorWord>
      <group>L1_AI</group>
      <groupName>深度校对</groupName>
      <ability>L2_AI_Word</ability>
      <abilityName>字词纠错</abilityName>
      <candidateList>
        <item>万元</item>
      </candidateList>
      <explain/>
      <paraID>17D9FB56</paraID>
      <start>212</start>
      <end>215</end>
      <status>unmodified</status>
      <modifiedWord/>
      <trackRevisions>false</trackRevisions>
    </reviewItem>
    <reviewItem>
      <errorID>6025ae7e-9c25-4dd3-a70c-40679fb211f9</errorID>
      <errorWord>；</errorWord>
      <group>L1_AI</group>
      <groupName>深度校对</groupName>
      <ability>L2_AI_Punc</ability>
      <abilityName>标点纠错</abilityName>
      <candidateList>
        <item>。</item>
      </candidateList>
      <explain/>
      <paraID>17D9FB56</paraID>
      <start>279</start>
      <end>280</end>
      <status>unmodified</status>
      <modifiedWord/>
      <trackRevisions>false</trackRevisions>
    </reviewItem>
    <reviewItem>
      <errorID>0dd44cc3-0e6e-4936-8e04-67d1fc824a00</errorID>
      <errorWord>名品</errorWord>
      <group>L1_Word</group>
      <groupName>字词问题</groupName>
      <ability>L2_Typo</ability>
      <abilityName>字词错误</abilityName>
      <candidateList>
        <item>精品</item>
      </candidateList>
      <explain/>
      <paraID>4BB3018D</paraID>
      <start>422</start>
      <end>424</end>
      <status>unmodified</status>
      <modifiedWord/>
      <trackRevisions>false</trackRevisions>
    </reviewItem>
    <reviewItem>
      <errorID>929a8447-bf53-4ad9-bd67-e528b182d113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26FA50DD</paraID>
      <start>40</start>
      <end>43</end>
      <status>unmodified</status>
      <modifiedWord/>
      <trackRevisions>false</trackRevisions>
    </reviewItem>
    <reviewItem>
      <errorID>d378c657-9d0d-4cfd-9bd9-8e27d682e784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26FA50DD</paraID>
      <start>61</start>
      <end>64</end>
      <status>unmodified</status>
      <modifiedWord/>
      <trackRevisions>false</trackRevisions>
    </reviewItem>
    <reviewItem>
      <errorID>9f27347f-eca4-48b8-87de-a91ed2e8cfc6</errorID>
      <errorWord>XX余</errorWord>
      <group>L1_AI</group>
      <groupName>深度校对</groupName>
      <ability>L2_AI_Word</ability>
      <abilityName>字词纠错</abilityName>
      <candidateList>
        <item>XX</item>
      </candidateList>
      <explain/>
      <paraID>26FA50DD</paraID>
      <start>93</start>
      <end>96</end>
      <status>unmodified</status>
      <modifiedWord/>
      <trackRevisions>false</trackRevisions>
    </reviewItem>
    <reviewItem>
      <errorID>b7a5264a-c193-4a1e-9e30-2bab266269f9</errorID>
      <errorWord>XX余</errorWord>
      <group>L1_AI</group>
      <groupName>深度校对</groupName>
      <ability>L2_AI_Word</ability>
      <abilityName>字词纠错</abilityName>
      <candidateList>
        <item>XX</item>
      </candidateList>
      <explain/>
      <paraID>5A34372D</paraID>
      <start>78</start>
      <end>81</end>
      <status>unmodified</status>
      <modifiedWord/>
      <trackRevisions>false</trackRevisions>
    </reviewItem>
    <reviewItem>
      <errorID>a77212bc-cbae-4258-890d-1342cce4ac4d</errorID>
      <errorWord>获评先后</errorWord>
      <group>L1_AI</group>
      <groupName>深度校对</groupName>
      <ability>L2_AI_Grammar</ability>
      <abilityName>语法纠错</abilityName>
      <candidateList>
        <item>先后</item>
      </candidateList>
      <explain/>
      <paraID>5A34372D</paraID>
      <start>142</start>
      <end>146</end>
      <status>unmodified</status>
      <modifiedWord/>
      <trackRevisions>false</trackRevisions>
    </reviewItem>
    <reviewItem>
      <errorID>4317d663-9661-4ce4-8498-0fc9a7793bec</errorID>
      <errorWord>污水官网</errorWord>
      <group>L1_Knowledge</group>
      <groupName>知识性问题</groupName>
      <ability>L2_Term</ability>
      <abilityName>专业术语</abilityName>
      <candidateList>
        <item>污水管网</item>
      </candidateList>
      <explain/>
      <paraID>4F4713F6</paraID>
      <start>189</start>
      <end>193</end>
      <status>unmodified</status>
      <modifiedWord/>
      <trackRevisions>false</trackRevisions>
    </reviewItem>
    <reviewItem>
      <errorID>0ad12bcc-c5e1-4ea5-b08d-a82186fbf4ad</errorID>
      <errorWord>统筹发展与安全</errorWord>
      <group>L1_Political</group>
      <groupName>政治性问题</groupName>
      <ability>L2_Unpolitical</ability>
      <abilityName>政治敏感错误</abilityName>
      <candidateList>
        <item>统筹发展和安全</item>
      </candidateList>
      <explain/>
      <paraID>406404AD</paraID>
      <start>42</start>
      <end>49</end>
      <status>unmodified</status>
      <modifiedWord/>
      <trackRevisions>false</trackRevisions>
    </reviewItem>
    <reviewItem>
      <errorID>51cd29a6-c293-4beb-a725-08684aaa7d4a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70B4144F</paraID>
      <start>62</start>
      <end>65</end>
      <status>unmodified</status>
      <modifiedWord/>
      <trackRevisions>false</trackRevisions>
    </reviewItem>
    <reviewItem>
      <errorID>999fe7b6-1e61-48b7-bda7-d4d23288494d</errorID>
      <errorWord>设别</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70B4144F</paraID>
      <start>232</start>
      <end>234</end>
      <status>unmodified</status>
      <modifiedWord/>
      <trackRevisions>false</trackRevisions>
    </reviewItem>
    <reviewItem>
      <errorID>f3faa847-e9d1-4e57-b1a5-ede84db157c7</errorID>
      <errorWord>“乡村振兴”</errorWord>
      <group>L1_Political</group>
      <groupName>政治性问题</groupName>
      <ability>L2_Unpolitical</ability>
      <abilityName>政治敏感错误</abilityName>
      <candidateList>
        <item>乡村振兴</item>
      </candidateList>
      <explain/>
      <paraID>6E557E73</paraID>
      <start>88</start>
      <end>94</end>
      <status>unmodified</status>
      <modifiedWord/>
      <trackRevisions>false</trackRevisions>
    </reviewItem>
    <reviewItem>
      <errorID>1f5b86f6-7e1b-4f62-9421-9fd533a44519</errorID>
      <errorWord>、</errorWord>
      <group>L1_AI</group>
      <groupName>深度校对</groupName>
      <ability>L2_AI_Punc</ability>
      <abilityName>标点纠错</abilityName>
      <candidateList>
        <item/>
      </candidateList>
      <explain/>
      <paraID>6E557E73</paraID>
      <start>94</start>
      <end>95</end>
      <status>unmodified</status>
      <modifiedWord/>
      <trackRevisions>false</trackRevisions>
    </reviewItem>
    <reviewItem>
      <errorID>799fc7fe-4169-4a34-bc3f-0814186474ec</errorID>
      <errorWord>、和</errorWord>
      <group>L1_Punc</group>
      <groupName>标点问题</groupName>
      <ability>L2_Punc</ability>
      <abilityName>标点符号检查</abilityName>
      <candidateList>
        <item>和</item>
      </candidateList>
      <explain>“及”“和”“等”连词前不宜使用顿号，建议删除（或使用逗号）。</explain>
      <paraID>1B03B486</paraID>
      <start>281</start>
      <end>283</end>
      <status>unmodified</status>
      <modifiedWord/>
      <trackRevisions>false</trackRevisions>
    </reviewItem>
    <reviewItem>
      <errorID>96595acc-a31c-48dc-8ed5-dcef8e730ec8</errorID>
      <errorWord>。。</errorWord>
      <group>L1_Punc</group>
      <groupName>标点问题</groupName>
      <ability>L2_Punc</ability>
      <abilityName>标点符号检查</abilityName>
      <candidateList>
        <item>。</item>
      </candidateList>
      <explain/>
      <paraID>1B03B486</paraID>
      <start>360</start>
      <end>362</end>
      <status>unmodified</status>
      <modifiedWord/>
      <trackRevisions>false</trackRevisions>
    </reviewItem>
    <reviewItem>
      <errorID>4604a69b-6926-4cc8-b739-0f43cb0e7bb4</errorID>
      <errorWord>展展</errorWord>
      <group>L1_Word</group>
      <groupName>字词问题</groupName>
      <ability>L2_Typo</ability>
      <abilityName>字词错误</abilityName>
      <candidateList>
        <item>展</item>
      </candidateList>
      <explain/>
      <paraID>22ADD04C</paraID>
      <start>68</start>
      <end>70</end>
      <status>unmodified</status>
      <modifiedWord/>
      <trackRevisions>false</trackRevisions>
    </reviewItem>
    <reviewItem>
      <errorID>9a994db1-3a42-4217-892f-676dde239af4</errorID>
      <errorWord>“</errorWord>
      <group>L1_Punc</group>
      <groupName>标点问题</groupName>
      <ability>L2_Punc</ability>
      <abilityName>标点符号检查</abilityName>
      <candidateList/>
      <explain/>
      <paraID>22ADD04C</paraID>
      <start>218</start>
      <end>219</end>
      <status>unmodified</status>
      <modifiedWord/>
      <trackRevisions>false</trackRevisions>
    </reviewItem>
    <reviewItem>
      <errorID>799bc26c-69e4-4817-91ef-0d9bd61c8703</errorID>
      <errorWord>一二三产融合</errorWord>
      <group>L1_Political</group>
      <groupName>政治性问题</groupName>
      <ability>L2_Keyword</ability>
      <abilityName>固定表述</abilityName>
      <candidateList>
        <item>一二三产业融合</item>
      </candidateList>
      <explain>词汇“一二三产业融合”在特定场景下为固定表述形式，请确认此处的“一二三产融合”是否存在不当。</explain>
      <paraID>22ADD04C</paraID>
      <start>272</start>
      <end>278</end>
      <status>unmodified</status>
      <modifiedWord/>
      <trackRevisions>false</trackRevisions>
    </reviewItem>
    <reviewItem>
      <errorID>0344e933-afc9-4c34-b84a-d46bf0195272</errorID>
      <errorWord>是非经过不知难</errorWord>
      <group>L1_Knowledge</group>
      <groupName>知识性问题</groupName>
      <ability>L2_Idiom</ability>
      <abilityName>成语和诗歌</abilityName>
      <candidateList>
        <item>事非经过不知难</item>
      </candidateList>
      <explain/>
      <paraID>5C236418</paraID>
      <start>5</start>
      <end>12</end>
      <status>unmodified</status>
      <modifiedWord/>
      <trackRevisions>false</trackRevisions>
    </reviewItem>
    <reviewItem>
      <errorID>72785a68-99af-49df-8b14-24aeada91592</errorID>
      <errorWord>城乡融化发展</errorWord>
      <group>L1_Political</group>
      <groupName>政治性问题</groupName>
      <ability>L2_Keyword</ability>
      <abilityName>固定表述</abilityName>
      <candidateList>
        <item>城乡融合发展</item>
      </candidateList>
      <explain>词汇“城乡融合发展”在特定场景下为固定表述形式，请确认此处的“城乡融化发展”是否存在不当。</explain>
      <paraID>406EF3C4</paraID>
      <start>77</start>
      <end>83</end>
      <status>unmodified</status>
      <modifiedWord/>
      <trackRevisions>false</trackRevisions>
    </reviewItem>
    <reviewItem>
      <errorID>29bceb42-6429-413b-b41e-418dc4497691</errorID>
      <errorWord>做出</errorWord>
      <group>L1_Word</group>
      <groupName>字词问题</groupName>
      <ability>L2_Typo</ability>
      <abilityName>字词错误</abilityName>
      <candidateList>
        <item>作出</item>
      </candidateList>
      <explain/>
      <paraID>5E5DCF19</paraID>
      <start>269</start>
      <end>271</end>
      <status>unmodified</status>
      <modifiedWord/>
      <trackRevisions>false</trackRevisions>
    </reviewItem>
    <reviewItem>
      <errorID>fe7db60f-14bd-4eeb-bca7-9f0c324da922</errorID>
      <errorWord>达到学</errorWord>
      <group>L1_Word</group>
      <groupName>字词问题</groupName>
      <ability>L2_Typo</ability>
      <abilityName>字词错误</abilityName>
      <candidateList>
        <item>达到</item>
      </candidateList>
      <explain>〈动〉到（多指抽象事物或程度）：达得到｜达不到｜目的没有～｜～国际水平。</explain>
      <paraID> 7900BA7</paraID>
      <start>77</start>
      <end>80</end>
      <status>unmodified</status>
      <modifiedWord/>
      <trackRevisions>false</trackRevisions>
    </reviewItem>
    <reviewItem>
      <errorID>a512143f-633f-4a4d-8c37-82e7d1c78d76</errorID>
      <errorWord>社会主现代化</errorWord>
      <group>L1_Political</group>
      <groupName>政治性问题</groupName>
      <ability>L2_Keyword</ability>
      <abilityName>固定表述</abilityName>
      <candidateList>
        <item>社会主义现代化</item>
      </candidateList>
      <explain>词汇“社会主义现代化”在特定场景下为固定表述形式，请确认此处的“社会主现代化”是否存在不当。</explain>
      <paraID>4EABCCE5</paraID>
      <start>22</start>
      <end>28</end>
      <status>unmodified</status>
      <modifiedWord/>
      <trackRevisions>false</trackRevisions>
    </reviewItem>
    <reviewItem>
      <errorID>0234cb76-c2a4-4626-9776-b715a8f7d00b</errorID>
      <errorWord>的的</errorWord>
      <group>L1_Word</group>
      <groupName>字词问题</groupName>
      <ability>L2_Typo</ability>
      <abilityName>字词错误</abilityName>
      <candidateList>
        <item>的</item>
      </candidateList>
      <explain>“的”常用于连接修饰语与名词性中心语，表示属性、所属或描述。</explain>
      <paraID>4EABCCE5</paraID>
      <start>30</start>
      <end>32</end>
      <status>unmodified</status>
      <modifiedWord/>
      <trackRevisions>false</trackRevisions>
    </reviewItem>
    <reviewItem>
      <errorID>05d565ff-00a2-467a-b79a-7e0325d72e5b</errorID>
      <errorWord>体现时代性、把握规律性、富有创造性</errorWord>
      <group>L1_Political</group>
      <groupName>政治性问题</groupName>
      <ability>L2_Keyword</ability>
      <abilityName>固定表述</abilityName>
      <candidateList>
        <item>体现时代性、把握规律性、富于创造性</item>
      </candidateList>
      <explain>词汇“体现时代性、把握规律性、富于创造性”在特定场景下为固定表述形式，请确认此处的“体现时代性、把握规律性、富有创造性”是否存在不当。</explain>
      <paraID> 34C7A32</paraID>
      <start>118</start>
      <end>135</end>
      <status>unmodified</status>
      <modifiedWord/>
      <trackRevisions>false</trackRevisions>
    </reviewItem>
    <reviewItem>
      <errorID>f5ce92f4-bc95-4e73-ac0f-4e2532f59624</errorID>
      <errorWord>“急难愁盼”问题</errorWord>
      <group>L1_Political</group>
      <groupName>政治性问题</groupName>
      <ability>L2_Keyword</ability>
      <abilityName>固定表述</abilityName>
      <candidateList>
        <item>急难愁盼问题</item>
      </candidateList>
      <explain>注意检查当前固定表述标点是否使用规范。</explain>
      <paraID>3B2422D0</paraID>
      <start>65</start>
      <end>73</end>
      <status>unmodified</status>
      <modifiedWord/>
      <trackRevisions>false</trackRevisions>
    </reviewItem>
    <reviewItem>
      <errorID>53f514e3-b2da-4a38-b93c-108997d20776</errorID>
      <errorWord>全面从严治党责任</errorWord>
      <group>L1_Word</group>
      <groupName>字词问题</groupName>
      <ability>L2_Typo</ability>
      <abilityName>字词错误</abilityName>
      <candidateList>
        <item>全面从严治党主体责任</item>
      </candidateList>
      <explain/>
      <paraID>7A9B10A6</paraID>
      <start>15</start>
      <end>23</end>
      <status>unmodified</status>
      <modifiedWord/>
      <trackRevisions>false</trackRevisions>
    </reviewItem>
    <reviewItem>
      <errorID>f681bb02-be86-4cd1-ac0e-f6ba4e8e0d63</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711317C3</paraID>
      <start>37</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c2172-cc45-4eca-9487-da2ea5377319}">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7813</Words>
  <Characters>8049</Characters>
  <Lines>0</Lines>
  <Paragraphs>0</Paragraphs>
  <TotalTime>47</TotalTime>
  <ScaleCrop>false</ScaleCrop>
  <LinksUpToDate>false</LinksUpToDate>
  <CharactersWithSpaces>8060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2026-01-26T08:00:00Z</dcterms:created>
  <dc:creator>hh</dc:creator>
  <cp:lastModifiedBy>Augustine</cp:lastModifiedBy>
  <cp:lastPrinted>2026-02-10T06:42:00Z</cp:lastPrinted>
  <dcterms:modified xsi:type="dcterms:W3CDTF">2026-02-10T08:57:41Z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eyJoZGlkIjoiOTNmNDU1ZDcwNTA5ZmFkNjRhMTdmMzQ3YjBkNDY2ZDQiLCJ1c2VySWQiOiI2NTU3OTU2MjAifQ==</vt:lpwstr>
  </property>
  <property fmtid="{D5CDD505-2E9C-101B-9397-08002B2CF9AE}" pid="4" name="ICV">
    <vt:lpwstr>DB178A25C49747F687E399FF57FEEAC2_13</vt:lpwstr>
  </property>
</Properties>
</file>