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00" w:lineRule="exact"/>
        <w:ind w:right="-29" w:rightChars="-14"/>
        <w:jc w:val="right"/>
        <w:rPr>
          <w:rFonts w:eastAsia="仿宋_GB2312"/>
          <w:color w:val="000000"/>
          <w:kern w:val="0"/>
          <w:sz w:val="32"/>
          <w:szCs w:val="32"/>
        </w:rPr>
      </w:pPr>
      <w:r>
        <w:t xml:space="preserve"> </w:t>
      </w:r>
      <w:r>
        <w:rPr>
          <w:rFonts w:eastAsia="楷体_GB2312"/>
          <w:sz w:val="32"/>
          <w:szCs w:val="32"/>
        </w:rPr>
        <w:t xml:space="preserve">             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（B类）</w:t>
      </w:r>
    </w:p>
    <w:p>
      <w:pPr>
        <w:widowControl/>
        <w:autoSpaceDE w:val="0"/>
        <w:spacing w:line="500" w:lineRule="exact"/>
        <w:ind w:right="-29" w:rightChars="-14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autoSpaceDE w:val="0"/>
        <w:spacing w:line="500" w:lineRule="exact"/>
        <w:ind w:right="-29" w:rightChars="-14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autoSpaceDE w:val="0"/>
        <w:spacing w:line="500" w:lineRule="exact"/>
        <w:ind w:right="-29" w:rightChars="-14"/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autoSpaceDE w:val="0"/>
        <w:spacing w:line="500" w:lineRule="exact"/>
        <w:ind w:right="-29" w:rightChars="-14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autoSpaceDE w:val="0"/>
        <w:spacing w:line="500" w:lineRule="exact"/>
        <w:ind w:right="-29" w:rightChars="-14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>
      <w:pPr>
        <w:spacing w:line="560" w:lineRule="exac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龙政发〔202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〕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62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号       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签发人：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 xml:space="preserve">薛奇  </w:t>
      </w:r>
    </w:p>
    <w:p>
      <w:pPr>
        <w:widowControl/>
        <w:spacing w:line="560" w:lineRule="exact"/>
        <w:textAlignment w:val="baseline"/>
        <w:rPr>
          <w:rFonts w:ascii="Times New Roman" w:hAnsi="Times New Roman" w:eastAsia="华文中宋"/>
          <w:bCs/>
          <w:sz w:val="36"/>
          <w:szCs w:val="36"/>
        </w:rPr>
      </w:pPr>
    </w:p>
    <w:p>
      <w:pPr>
        <w:widowControl/>
        <w:spacing w:line="560" w:lineRule="exact"/>
        <w:textAlignment w:val="baseline"/>
        <w:rPr>
          <w:rFonts w:ascii="Times New Roman" w:hAnsi="Times New Roman" w:eastAsia="华文中宋"/>
          <w:bCs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对</w:t>
      </w:r>
      <w:r>
        <w:rPr>
          <w:rFonts w:hint="eastAsia" w:ascii="Times New Roman" w:hAnsi="Times New Roman" w:eastAsia="方正小标宋简体"/>
          <w:sz w:val="44"/>
          <w:szCs w:val="44"/>
        </w:rPr>
        <w:t>“关于建设‘鲁中红色教育培训学院’</w:t>
      </w:r>
      <w:r>
        <w:rPr>
          <w:rFonts w:ascii="Times New Roman" w:hAnsi="Times New Roman" w:eastAsia="方正小标宋简体"/>
          <w:sz w:val="44"/>
          <w:szCs w:val="44"/>
        </w:rPr>
        <w:t>”</w:t>
      </w:r>
      <w:r>
        <w:rPr>
          <w:rFonts w:hint="eastAsia" w:ascii="Times New Roman" w:hAnsi="Times New Roman" w:eastAsia="方正小标宋简体"/>
          <w:sz w:val="44"/>
          <w:szCs w:val="44"/>
        </w:rPr>
        <w:t>建议的答复</w:t>
      </w:r>
      <w:bookmarkStart w:id="0" w:name="_GoBack"/>
      <w:bookmarkEnd w:id="0"/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冯英玲委员：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您提出的关于建设“鲁中红色教育培训学院”中的“第四条在铁路两边发展种采摘植及各种观光农业项目，促进富硒产品及旅游产品的销售，提升龙泉质量协同发展”建议收悉，现答复如下：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一是利用地理和交通便利优势，依托邻镇丰富的旅游资源打造精品线路。</w:t>
      </w:r>
      <w:r>
        <w:rPr>
          <w:rFonts w:ascii="Times New Roman" w:hAnsi="Times New Roman" w:eastAsia="仿宋_GB2312"/>
          <w:sz w:val="32"/>
          <w:szCs w:val="32"/>
        </w:rPr>
        <w:t>龙泉镇与洪山镇一依相连，洪山镇有丰富的文化旅游资源，我镇文化旅游资源相对薄弱，仅以振华琉璃、铁壶、久润富硒等为代表的文旅产业，虽然产业有一定规模，但很难形成旅游精品线路。一条精品路线需要各具特色的产业来支撑，需要呈现多元化因素，所以下一步我们将积极与区文旅局对接，提议在整合旅游资源方面，将我镇旅游优势与洪山镇相结合形成旅游一条线，来拉动我镇文旅产业的知名度，聚集人脉，提升人气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二是激发文旅产业内生动力，使产业发展更具朝气和活力，促进产业高质量发展。</w:t>
      </w:r>
      <w:r>
        <w:rPr>
          <w:rFonts w:ascii="Times New Roman" w:hAnsi="Times New Roman" w:eastAsia="仿宋_GB2312"/>
          <w:sz w:val="32"/>
          <w:szCs w:val="32"/>
        </w:rPr>
        <w:t>加大宣传力度，我镇将重点围绕建设旅游电商平台，线上线下齐发动、广宣传；加强文旅融合，将文艺演出、书画展、非遗展等活动入驻景区，增加景区吸引力；加深工艺品创新力度，积极吸纳专业技能人才，深挖振华琉璃、铁壶为代表的“山东手造”优势品牌，在原有项目基础上，努力打造成更具现代艺术价值和经济价值的产品，形成具有地方特色的旅游纪念品；依托久润富硒等产业，加快富硒产品的开发力度，通过开展采摘季、研学游，将游客范围扩展到最大化；加强与其他企业合作，全方位拓宽富硒产品及旅游产品销售。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pacing w:val="-6"/>
          <w:sz w:val="32"/>
          <w:szCs w:val="32"/>
        </w:rPr>
        <w:t>感谢您对我们工作的关心和支持，希望继续予以监督和指导。</w:t>
      </w:r>
    </w:p>
    <w:p>
      <w:pPr>
        <w:wordWrap w:val="0"/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widowControl/>
        <w:spacing w:line="560" w:lineRule="exact"/>
        <w:ind w:firstLine="4160" w:firstLineChars="1300"/>
        <w:jc w:val="left"/>
        <w:textAlignment w:val="baseline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tabs>
          <w:tab w:val="left" w:pos="7560"/>
        </w:tabs>
        <w:wordWrap w:val="0"/>
        <w:spacing w:line="560" w:lineRule="exact"/>
        <w:jc w:val="righ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龙泉镇人民政府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/>
          <w:sz w:val="15"/>
          <w:szCs w:val="15"/>
        </w:rPr>
        <w:t xml:space="preserve"> </w:t>
      </w:r>
    </w:p>
    <w:p>
      <w:pPr>
        <w:widowControl/>
        <w:wordWrap w:val="0"/>
        <w:spacing w:line="560" w:lineRule="exact"/>
        <w:jc w:val="righ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36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center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k5NTBjZjkyMjY2MjQ5NTg4Njc0Y2Q2YjczMGNjZGUifQ=="/>
  </w:docVars>
  <w:rsids>
    <w:rsidRoot w:val="3D2C02F1"/>
    <w:rsid w:val="001A70AD"/>
    <w:rsid w:val="00331C72"/>
    <w:rsid w:val="00506135"/>
    <w:rsid w:val="00C65F45"/>
    <w:rsid w:val="05B51CD4"/>
    <w:rsid w:val="0730554C"/>
    <w:rsid w:val="0A846178"/>
    <w:rsid w:val="1D4D3756"/>
    <w:rsid w:val="23483A39"/>
    <w:rsid w:val="25BC16CC"/>
    <w:rsid w:val="27F16895"/>
    <w:rsid w:val="2B2C31BC"/>
    <w:rsid w:val="3D2C02F1"/>
    <w:rsid w:val="3DC17859"/>
    <w:rsid w:val="45A309E8"/>
    <w:rsid w:val="508246F4"/>
    <w:rsid w:val="5CD27016"/>
    <w:rsid w:val="61786973"/>
    <w:rsid w:val="735F2505"/>
    <w:rsid w:val="76CD26C9"/>
    <w:rsid w:val="7B204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721</Words>
  <Characters>741</Characters>
  <Lines>1</Lines>
  <Paragraphs>1</Paragraphs>
  <TotalTime>0</TotalTime>
  <ScaleCrop>false</ScaleCrop>
  <LinksUpToDate>false</LinksUpToDate>
  <CharactersWithSpaces>816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2023-04-04T08:00:00Z</dcterms:created>
  <dc:creator>放飞绿色</dc:creator>
  <cp:lastModifiedBy>淄川区龙泉镇人民政府王蕴涵</cp:lastModifiedBy>
  <cp:lastPrinted>2023-04-07T06:46:00Z</cp:lastPrinted>
  <dcterms:modified xsi:type="dcterms:W3CDTF">2023-10-25T08:25:34Z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25A89F74C90F452EBA788624D3D707E1</vt:lpwstr>
  </property>
</Properties>
</file>