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32"/>
        </w:rPr>
      </w:pPr>
      <w:bookmarkStart w:id="0" w:name="_GoBack"/>
      <w:r>
        <w:rPr>
          <w:rFonts w:hint="eastAsia"/>
          <w:sz w:val="24"/>
          <w:szCs w:val="32"/>
          <w:lang w:eastAsia="zh-CN"/>
        </w:rPr>
        <w:t>政协委员提案</w:t>
      </w:r>
    </w:p>
    <w:bookmarkEnd w:id="0"/>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63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工单编号</w:t>
            </w:r>
          </w:p>
        </w:tc>
        <w:tc>
          <w:tcPr>
            <w:tcW w:w="2639" w:type="dxa"/>
            <w:vAlign w:val="center"/>
          </w:tcPr>
          <w:p>
            <w:pPr>
              <w:spacing w:line="360" w:lineRule="auto"/>
              <w:jc w:val="center"/>
              <w:textAlignment w:val="center"/>
            </w:pPr>
            <w:r>
              <w:t>2023031311015869280689</w:t>
            </w:r>
          </w:p>
        </w:tc>
        <w:tc>
          <w:tcPr>
            <w:tcW w:w="2131" w:type="dxa"/>
            <w:vAlign w:val="center"/>
          </w:tcPr>
          <w:p>
            <w:pPr>
              <w:spacing w:line="360" w:lineRule="auto"/>
              <w:jc w:val="center"/>
              <w:textAlignment w:val="center"/>
            </w:pPr>
            <w:r>
              <w:rPr>
                <w:rFonts w:hint="eastAsia"/>
              </w:rPr>
              <w:t>事项进展</w:t>
            </w:r>
          </w:p>
        </w:tc>
        <w:tc>
          <w:tcPr>
            <w:tcW w:w="2131" w:type="dxa"/>
            <w:vAlign w:val="center"/>
          </w:tcPr>
          <w:p>
            <w:pPr>
              <w:spacing w:line="360" w:lineRule="auto"/>
              <w:jc w:val="center"/>
              <w:textAlignment w:val="center"/>
            </w:pPr>
            <w:r>
              <w:t>平台交办至承办单位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事项标题</w:t>
            </w:r>
          </w:p>
        </w:tc>
        <w:tc>
          <w:tcPr>
            <w:tcW w:w="6901" w:type="dxa"/>
            <w:gridSpan w:val="3"/>
            <w:vAlign w:val="center"/>
          </w:tcPr>
          <w:p>
            <w:pPr>
              <w:spacing w:line="360" w:lineRule="auto"/>
              <w:jc w:val="center"/>
              <w:textAlignment w:val="center"/>
            </w:pPr>
            <w:r>
              <w:t>关于在后疫情时期加强对社会弱势群体关爱援助的建议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提案编号</w:t>
            </w:r>
          </w:p>
        </w:tc>
        <w:tc>
          <w:tcPr>
            <w:tcW w:w="2639" w:type="dxa"/>
            <w:vAlign w:val="center"/>
          </w:tcPr>
          <w:p>
            <w:pPr>
              <w:spacing w:line="360" w:lineRule="auto"/>
              <w:jc w:val="center"/>
              <w:textAlignment w:val="center"/>
            </w:pPr>
            <w:r>
              <w:t>20230051</w:t>
            </w:r>
          </w:p>
        </w:tc>
        <w:tc>
          <w:tcPr>
            <w:tcW w:w="2131" w:type="dxa"/>
            <w:vAlign w:val="center"/>
          </w:tcPr>
          <w:p>
            <w:pPr>
              <w:spacing w:line="360" w:lineRule="auto"/>
              <w:jc w:val="center"/>
              <w:textAlignment w:val="center"/>
            </w:pPr>
            <w:r>
              <w:rPr>
                <w:rFonts w:hint="eastAsia"/>
              </w:rPr>
              <w:t>联系方式</w:t>
            </w:r>
          </w:p>
        </w:tc>
        <w:tc>
          <w:tcPr>
            <w:tcW w:w="2131" w:type="dxa"/>
            <w:vAlign w:val="center"/>
          </w:tcPr>
          <w:p>
            <w:pPr>
              <w:spacing w:line="360" w:lineRule="auto"/>
              <w:jc w:val="center"/>
              <w:textAlignment w:val="center"/>
            </w:pPr>
            <w:r>
              <w:t>13953354611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21" w:type="dxa"/>
            <w:vAlign w:val="center"/>
          </w:tcPr>
          <w:p>
            <w:pPr>
              <w:spacing w:line="360" w:lineRule="auto"/>
              <w:jc w:val="center"/>
              <w:textAlignment w:val="center"/>
            </w:pPr>
            <w:r>
              <w:rPr>
                <w:rFonts w:hint="eastAsia"/>
              </w:rPr>
              <w:t>提案人</w:t>
            </w:r>
          </w:p>
        </w:tc>
        <w:tc>
          <w:tcPr>
            <w:tcW w:w="2639" w:type="dxa"/>
            <w:vAlign w:val="center"/>
          </w:tcPr>
          <w:p>
            <w:pPr>
              <w:spacing w:line="360" w:lineRule="auto"/>
              <w:jc w:val="center"/>
              <w:textAlignment w:val="center"/>
            </w:pPr>
            <w:r>
              <w:t>马娜</w:t>
            </w:r>
          </w:p>
        </w:tc>
        <w:tc>
          <w:tcPr>
            <w:tcW w:w="2131" w:type="dxa"/>
            <w:vAlign w:val="center"/>
          </w:tcPr>
          <w:p>
            <w:pPr>
              <w:spacing w:line="360" w:lineRule="auto"/>
              <w:jc w:val="center"/>
              <w:textAlignment w:val="center"/>
            </w:pPr>
            <w:r>
              <w:rPr>
                <w:rFonts w:hint="eastAsia"/>
              </w:rPr>
              <w:t>发起时间</w:t>
            </w:r>
          </w:p>
        </w:tc>
        <w:tc>
          <w:tcPr>
            <w:tcW w:w="2131" w:type="dxa"/>
            <w:vAlign w:val="center"/>
          </w:tcPr>
          <w:p>
            <w:pPr>
              <w:spacing w:line="360" w:lineRule="auto"/>
              <w:jc w:val="center"/>
              <w:textAlignment w:val="center"/>
            </w:pPr>
            <w:r>
              <w:t>2023-01-05 10:50:28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21" w:type="dxa"/>
            <w:vAlign w:val="center"/>
          </w:tcPr>
          <w:p>
            <w:pPr>
              <w:spacing w:line="360" w:lineRule="auto"/>
              <w:jc w:val="center"/>
              <w:textAlignment w:val="center"/>
            </w:pPr>
            <w:r>
              <w:rPr>
                <w:rFonts w:hint="eastAsia"/>
              </w:rPr>
              <w:t>事项类型</w:t>
            </w:r>
          </w:p>
        </w:tc>
        <w:tc>
          <w:tcPr>
            <w:tcW w:w="2639" w:type="dxa"/>
            <w:vAlign w:val="center"/>
          </w:tcPr>
          <w:p>
            <w:pPr>
              <w:spacing w:line="360" w:lineRule="auto"/>
              <w:jc w:val="center"/>
              <w:textAlignment w:val="center"/>
            </w:pPr>
            <w:r>
              <w:t>医疗卫生</w:t>
            </w:r>
          </w:p>
        </w:tc>
        <w:tc>
          <w:tcPr>
            <w:tcW w:w="2131" w:type="dxa"/>
            <w:vAlign w:val="center"/>
          </w:tcPr>
          <w:p>
            <w:pPr>
              <w:spacing w:line="360" w:lineRule="auto"/>
              <w:jc w:val="center"/>
              <w:textAlignment w:val="center"/>
            </w:pPr>
            <w:r>
              <w:rPr>
                <w:rFonts w:hint="eastAsia"/>
              </w:rPr>
              <w:t>事项来源</w:t>
            </w:r>
          </w:p>
        </w:tc>
        <w:tc>
          <w:tcPr>
            <w:tcW w:w="2131" w:type="dxa"/>
            <w:vAlign w:val="center"/>
          </w:tcPr>
          <w:p>
            <w:pPr>
              <w:spacing w:line="360" w:lineRule="auto"/>
              <w:jc w:val="center"/>
              <w:textAlignment w:val="center"/>
            </w:pPr>
            <w:r>
              <w:t>委员提案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621" w:type="dxa"/>
            <w:vAlign w:val="center"/>
          </w:tcPr>
          <w:p>
            <w:pPr>
              <w:spacing w:line="360" w:lineRule="auto"/>
              <w:jc w:val="center"/>
              <w:textAlignment w:val="center"/>
            </w:pPr>
            <w:r>
              <w:rPr>
                <w:rFonts w:hint="eastAsia"/>
              </w:rPr>
              <w:t>提案内容</w:t>
            </w:r>
          </w:p>
        </w:tc>
        <w:tc>
          <w:tcPr>
            <w:tcW w:w="6901" w:type="dxa"/>
            <w:gridSpan w:val="3"/>
            <w:vAlign w:val="center"/>
          </w:tcPr>
          <w:p>
            <w:pPr>
              <w:spacing w:line="360" w:lineRule="auto"/>
              <w:jc w:val="left"/>
              <w:textAlignment w:val="center"/>
            </w:pPr>
            <w:r>
              <w:t>党的二十大报告深刻阐述了前进道路上必须牢牢把握的五条重大原则，其中第三条原则是“坚持以人民为中心的发展思想”。一个健康的社会，是体现对弱势人群有足够关爱的社会。疫情发生以来，全社会坚持科学精准防控，因时因势优化调整防控措施，最大限度保护了人民生命安全和身体健康。目前，疫情防控进入新阶段，在后疫情时期，社会特殊人群、弱势群体急需得到社会救助和保护。习近平总书记指出，必须多谋民生之利、多解民生之忧，在幼有所育、学有所教、劳有所得、病有所医、老有所养、住有所居、弱有所扶上不断取得新进展。疫情的爆发，给社会正常运行带来了很大的冲击，几乎所有人的生活都受到影响。需要注意的是，社会弱势群体遭受的冲击更加严重，面临着很大的生活困难或经营困难或心理压力，单纯依靠他们自己的力量难以走出困境，需要得到社会各界的同情和支持。目前主要存在三类群体：一是“老人群体”。随着社会老龄化的日益加重，老年人越来越多，所占人口比例也越来越高。老年人群体多为独居生活、集中供养。这些人普遍年龄偏大，难以接收和掌握新闻、网络的防疫知识信息，对当前疫情传染性、严重性、危险性认识不到位，自身防控能力有限。而此次新型冠装肺炎最易感染的人群就是年龄偏大、身体免疫力低下的老人。这些老年人自身多有各种基础性疾病，一旦感染阳性后，容易造成并发症，继而影响其生命安全。同时，养老机构存在运营难、人员流动大等问题，帮助养老机构、社会福利机构也急需纾困解难。二是“学生群体”。本次疫情出现感染低龄化趋势，症状不明显，隐匿性也强。同时，学生上学放学、返乡时期，社会接触比较广泛，被感染风险较高，值得高度警惕。当前，各类学校在疫情期间都做到了“不停课、不停教、不停学”，均已开展网络教学等新型教学方式。但疫情何时结束目前尚难判断，对学生复课复学和学习质量在一定程度上产生影响。值得注意的是，上网课、网络考试等应对之策对学生群体尤其是应届毕业生的升学考试成绩产生什么样的负面影响，也是急需厘清的教育公平问题。在重大疫情爆发的非常时期，关注弱势学生群体不但是疫情防控的重要一环，更是实践教育公平、办好人民满意的教育的必然要求。三是“困难群体”。当前，疫情尚没有完全结束，对社会经济和人民生产生活还将持续影响。因此，我们需要重点关注长期独自居住、无人看护、罹患重病、身体残疾、精神障碍、下岗失业、生活无着、流浪乞讨等生理性和社会性困难群体人员。此类人员，因病残致贫、失业等多种原因造成生活困难，多处于较贫困状态，生产生活无法保障，容易产生心理变化，需要引起社会各界的高度关注，通过实施精准科学服务管理，优先保障其基本生活需求，特别是其基本的衣、食、住需求，严防发生个人极端行为和影响社会稳定等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621" w:type="dxa"/>
            <w:vAlign w:val="center"/>
          </w:tcPr>
          <w:p>
            <w:pPr>
              <w:spacing w:line="360" w:lineRule="auto"/>
              <w:jc w:val="center"/>
              <w:textAlignment w:val="center"/>
            </w:pPr>
            <w:r>
              <w:rPr>
                <w:rFonts w:hint="eastAsia"/>
              </w:rPr>
              <w:t>现场图片</w:t>
            </w:r>
          </w:p>
        </w:tc>
        <w:tc>
          <w:tcPr>
            <w:tcW w:w="6901" w:type="dxa"/>
            <w:gridSpan w:val="3"/>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1" w:type="dxa"/>
            <w:vAlign w:val="center"/>
          </w:tcPr>
          <w:p>
            <w:pPr>
              <w:spacing w:line="360" w:lineRule="auto"/>
              <w:jc w:val="center"/>
              <w:textAlignment w:val="center"/>
            </w:pPr>
            <w:r>
              <w:rPr>
                <w:rFonts w:hint="eastAsia"/>
              </w:rPr>
              <w:t>意见建议</w:t>
            </w:r>
          </w:p>
        </w:tc>
        <w:tc>
          <w:tcPr>
            <w:tcW w:w="6901" w:type="dxa"/>
            <w:gridSpan w:val="3"/>
            <w:vAlign w:val="center"/>
          </w:tcPr>
          <w:p>
            <w:pPr>
              <w:spacing w:line="360" w:lineRule="auto"/>
              <w:jc w:val="left"/>
              <w:textAlignment w:val="center"/>
            </w:pPr>
            <w:r>
              <w:t>为此，建议加大对社会弱势群体关爱援助力度，高度重视并着力解决这些困难群体的所需所急所盼，改善他们生产生活状况，提升他们的幸福感、获得感、安全感、认同感，用心用情用力办好民生实事，进一步构建平安和谐社会。 一是关爱老人健康。健全完善工作台账，明确专人负责，逐户、逐网格走访调查辖区内老年人群体状况，实施动态管理。养老机构、社会福利机构与卫生健康、疾控等部门联合开展医用药情况摸底调查，形成老年人群体困难问题及紧急药品物资需求清单。通过设立绿色通道、临时接种点、流动接种车、上门接种等方式提供安全便捷接种服务，全力为老年人健康保驾护航。加强重症救治力量储备，增加定点医院重症病床，配齐医疗设施，配足医护人员，全面提升医疗救治水平。强化养老机构闭环管理，落实个人防护，完善应急预案，确保不发生老年群体规模性感染。进一步推动分级分类收治诊疗、重点人群健康调查、养老机构闭环管理服务、老年人疫苗接种、常规药品供应储备等重点工作未端落实，为他们提供细致入微的服务和温暖贴心的关爱，让老人们生活得更安心、更舒心。二是关注学生状况。学校建立专门的心理咨询渠道，对被隔离过或正处于隔离医学观察中的学生进行积极干预，建立一对一的心理、学业帮扶机制，避免“污名化”，引导学生树立积极心态，早日恢复正常的学习和生活。针对患有长期严重疾病的学生和残疾学生，建立帮扶的责任机制，确保这两类学生在疫情期间的身心健康。复课复学后，建议教育部门和学校强化学生群体防护措施，防止疫情出现反复。广大医护人员为疫情防护付出巨大努力和牺牲，建议给予医护人员子女适当照顾及回应。另外，疫情对应届毕业学生学业在客观上造成不同程度影响，建议在小升初、初升高等升学考试中给予降低分数线等政策倾斜。三是关心困难群体。针对长期独自居住、无人看护、罹患重病、身体残疾、精神障碍、下岗失业、生活无着、流浪乞讨等困难群体人员，建议加大救助力度，采取发放救助金、纳入低保、特困或临时救助等形式，对受疫情影响生活陷入困境人员和突发困难群众，认真对照重点人员和重点情况台账，启动“救急难”工作机制，掌握诉求，精准服务，稳妥解决。建议政府部门做好贫困户、低保户、敬老院、福利院的物资保障，确保困难群体日常的生活保障。审查意见：同意立案 处理意见：由区民政局、区卫生健康局、区教育和体育局办理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621" w:type="dxa"/>
            <w:vAlign w:val="center"/>
          </w:tcPr>
          <w:p>
            <w:pPr>
              <w:spacing w:line="360" w:lineRule="auto"/>
              <w:jc w:val="center"/>
              <w:textAlignment w:val="center"/>
            </w:pPr>
            <w:r>
              <w:rPr>
                <w:rFonts w:hint="eastAsia"/>
              </w:rPr>
              <w:t>交办时间</w:t>
            </w:r>
          </w:p>
        </w:tc>
        <w:tc>
          <w:tcPr>
            <w:tcW w:w="2639" w:type="dxa"/>
            <w:vAlign w:val="center"/>
          </w:tcPr>
          <w:p>
            <w:pPr>
              <w:spacing w:line="360" w:lineRule="auto"/>
              <w:jc w:val="center"/>
              <w:textAlignment w:val="center"/>
            </w:pPr>
            <w:r>
              <w:t>2023-03-15 12:14:18</w:t>
            </w:r>
          </w:p>
        </w:tc>
        <w:tc>
          <w:tcPr>
            <w:tcW w:w="2131" w:type="dxa"/>
            <w:vAlign w:val="center"/>
          </w:tcPr>
          <w:p>
            <w:pPr>
              <w:spacing w:line="360" w:lineRule="auto"/>
              <w:jc w:val="center"/>
              <w:textAlignment w:val="center"/>
            </w:pPr>
            <w:r>
              <w:rPr>
                <w:rFonts w:hint="eastAsia"/>
              </w:rPr>
              <w:t>截止时间</w:t>
            </w:r>
          </w:p>
        </w:tc>
        <w:tc>
          <w:tcPr>
            <w:tcW w:w="2131" w:type="dxa"/>
            <w:vAlign w:val="center"/>
          </w:tcPr>
          <w:p>
            <w:pPr>
              <w:spacing w:line="360" w:lineRule="auto"/>
              <w:jc w:val="center"/>
              <w:textAlignment w:val="center"/>
            </w:pPr>
            <w:r>
              <w:t>2023-04-05 23:59:59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621" w:type="dxa"/>
            <w:vAlign w:val="center"/>
          </w:tcPr>
          <w:p>
            <w:pPr>
              <w:spacing w:line="360" w:lineRule="auto"/>
              <w:jc w:val="center"/>
              <w:textAlignment w:val="center"/>
            </w:pPr>
            <w:r>
              <w:rPr>
                <w:rFonts w:hint="eastAsia"/>
              </w:rPr>
              <w:t>签收截止时间</w:t>
            </w:r>
          </w:p>
        </w:tc>
        <w:tc>
          <w:tcPr>
            <w:tcW w:w="6901" w:type="dxa"/>
            <w:gridSpan w:val="3"/>
            <w:vAlign w:val="center"/>
          </w:tcPr>
          <w:p>
            <w:pPr>
              <w:spacing w:line="360" w:lineRule="auto"/>
              <w:jc w:val="left"/>
              <w:textAlignment w:val="center"/>
            </w:pPr>
            <w:r>
              <w:t>2023-03-15 14:14:20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21" w:type="dxa"/>
            <w:vAlign w:val="center"/>
          </w:tcPr>
          <w:p>
            <w:pPr>
              <w:spacing w:line="360" w:lineRule="auto"/>
              <w:jc w:val="center"/>
              <w:textAlignment w:val="center"/>
            </w:pPr>
            <w:r>
              <w:rPr>
                <w:rFonts w:hint="eastAsia"/>
              </w:rPr>
              <w:t>是否签收</w:t>
            </w:r>
          </w:p>
        </w:tc>
        <w:tc>
          <w:tcPr>
            <w:tcW w:w="2639" w:type="dxa"/>
            <w:vAlign w:val="center"/>
          </w:tcPr>
          <w:p>
            <w:pPr>
              <w:spacing w:line="360" w:lineRule="auto"/>
              <w:jc w:val="center"/>
              <w:textAlignment w:val="center"/>
            </w:pPr>
            <w:r>
              <w:t>教体局：【否】</w:t>
            </w:r>
            <w:r>
              <w:br w:type="textWrapping"/>
            </w:r>
            <w:r>
              <w:t>民政局：【否】</w:t>
            </w:r>
            <w:r>
              <w:br w:type="textWrapping"/>
            </w:r>
            <w:r>
              <w:t>卫生健康局：【否】</w:t>
            </w:r>
            <w:r>
              <w:br w:type="textWrapping"/>
            </w:r>
          </w:p>
        </w:tc>
        <w:tc>
          <w:tcPr>
            <w:tcW w:w="2131" w:type="dxa"/>
            <w:vAlign w:val="center"/>
          </w:tcPr>
          <w:p>
            <w:pPr>
              <w:spacing w:line="360" w:lineRule="auto"/>
              <w:jc w:val="center"/>
              <w:textAlignment w:val="center"/>
            </w:pPr>
            <w:r>
              <w:rPr>
                <w:rFonts w:hint="eastAsia"/>
              </w:rPr>
              <w:t>按时回复</w:t>
            </w:r>
          </w:p>
        </w:tc>
        <w:tc>
          <w:tcPr>
            <w:tcW w:w="2131" w:type="dxa"/>
            <w:vAlign w:val="center"/>
          </w:tcPr>
          <w:p>
            <w:pPr>
              <w:spacing w:line="360" w:lineRule="auto"/>
              <w:jc w:val="center"/>
              <w:textAlignment w:val="center"/>
            </w:pPr>
            <w:r>
              <w:t>教体局：【暂未回复】</w:t>
            </w:r>
            <w:r>
              <w:br w:type="textWrapping"/>
            </w:r>
            <w:r>
              <w:t>民政局：【暂未回复】</w:t>
            </w:r>
            <w:r>
              <w:br w:type="textWrapping"/>
            </w:r>
            <w:r>
              <w:t>卫生健康局：【暂未回复】</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1621" w:type="dxa"/>
            <w:vAlign w:val="center"/>
          </w:tcPr>
          <w:p>
            <w:pPr>
              <w:spacing w:line="360" w:lineRule="auto"/>
              <w:jc w:val="center"/>
              <w:textAlignment w:val="center"/>
            </w:pPr>
            <w:r>
              <w:rPr>
                <w:rFonts w:hint="eastAsia"/>
              </w:rPr>
              <w:t>处理流水</w:t>
            </w:r>
          </w:p>
        </w:tc>
        <w:tc>
          <w:tcPr>
            <w:tcW w:w="6901" w:type="dxa"/>
            <w:gridSpan w:val="3"/>
            <w:vAlign w:val="center"/>
          </w:tcPr>
          <w:p>
            <w:pPr>
              <w:spacing w:line="360" w:lineRule="auto"/>
              <w:jc w:val="left"/>
              <w:textAlignment w:val="center"/>
            </w:pPr>
            <w:r>
              <w:t>2023-03-15 12:14:19 淄川区平台中心【委员】[交办]至淄川区教体局；处理意见：</w:t>
            </w:r>
            <w:r>
              <w:br w:type="textWrapping"/>
            </w:r>
            <w:r>
              <w:t>2023-03-15 12:14:19 淄川区平台中心【委员】[交办]至淄川区民政局；处理意见：</w:t>
            </w:r>
            <w:r>
              <w:br w:type="textWrapping"/>
            </w:r>
            <w:r>
              <w:t>2023-03-15 12:14:19 淄川区平台中心【委员】[交办]至淄川区卫生健康局；处理意见：</w:t>
            </w:r>
            <w:r>
              <w:br w:type="textWrapping"/>
            </w:r>
            <w:r>
              <w:t>2023-03-13 11:01:58 【马娜】[委员发起提案]；处理意见：</w:t>
            </w:r>
            <w:r>
              <w:br w:type="textWrapping"/>
            </w:r>
          </w:p>
        </w:tc>
      </w:tr>
    </w:tbl>
    <w:p>
      <w:pPr>
        <w:spacing w:line="360" w:lineRule="auto"/>
        <w:jc w:val="cente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4Y2JmN2NhNTRkMTk3NTJiZmZlOGNiMTkwNTczMGQifQ=="/>
  </w:docVars>
  <w:rsids>
    <w:rsidRoot w:val="00172A27"/>
    <w:rsid w:val="000D1119"/>
    <w:rsid w:val="000F21F0"/>
    <w:rsid w:val="00172A27"/>
    <w:rsid w:val="001E2151"/>
    <w:rsid w:val="00367C89"/>
    <w:rsid w:val="003A3C8E"/>
    <w:rsid w:val="003B41C7"/>
    <w:rsid w:val="003F0F94"/>
    <w:rsid w:val="00421209"/>
    <w:rsid w:val="00504ADB"/>
    <w:rsid w:val="00594E64"/>
    <w:rsid w:val="0060009D"/>
    <w:rsid w:val="00611AC5"/>
    <w:rsid w:val="006B7A67"/>
    <w:rsid w:val="0079458A"/>
    <w:rsid w:val="007E5BC0"/>
    <w:rsid w:val="008128B8"/>
    <w:rsid w:val="00857988"/>
    <w:rsid w:val="008F1932"/>
    <w:rsid w:val="00946C7A"/>
    <w:rsid w:val="00A43151"/>
    <w:rsid w:val="00B55D23"/>
    <w:rsid w:val="00E07B08"/>
    <w:rsid w:val="00EA7778"/>
    <w:rsid w:val="00F909D4"/>
    <w:rsid w:val="00FE4CDC"/>
    <w:rsid w:val="00FF5292"/>
    <w:rsid w:val="01C15B84"/>
    <w:rsid w:val="02E147C3"/>
    <w:rsid w:val="02F85184"/>
    <w:rsid w:val="033B5686"/>
    <w:rsid w:val="03FF0368"/>
    <w:rsid w:val="04C32545"/>
    <w:rsid w:val="052566DE"/>
    <w:rsid w:val="05C24CED"/>
    <w:rsid w:val="075064C7"/>
    <w:rsid w:val="07D82DDF"/>
    <w:rsid w:val="09257B08"/>
    <w:rsid w:val="095F07CD"/>
    <w:rsid w:val="09994D8A"/>
    <w:rsid w:val="09CD3393"/>
    <w:rsid w:val="0B182674"/>
    <w:rsid w:val="0B4B676F"/>
    <w:rsid w:val="0B4D218C"/>
    <w:rsid w:val="0C88219D"/>
    <w:rsid w:val="0EDD288C"/>
    <w:rsid w:val="105C0E96"/>
    <w:rsid w:val="11187B5B"/>
    <w:rsid w:val="15506926"/>
    <w:rsid w:val="15557FA0"/>
    <w:rsid w:val="15DE3955"/>
    <w:rsid w:val="160F3A9D"/>
    <w:rsid w:val="17B557FD"/>
    <w:rsid w:val="17F8520C"/>
    <w:rsid w:val="18EC3623"/>
    <w:rsid w:val="1A6A0BD5"/>
    <w:rsid w:val="1AB427B8"/>
    <w:rsid w:val="1C1F5F1C"/>
    <w:rsid w:val="1CA35F37"/>
    <w:rsid w:val="1E1215AA"/>
    <w:rsid w:val="1F982BD4"/>
    <w:rsid w:val="21832B53"/>
    <w:rsid w:val="237A1FDD"/>
    <w:rsid w:val="23CD6240"/>
    <w:rsid w:val="2566544A"/>
    <w:rsid w:val="27F66184"/>
    <w:rsid w:val="29E41EA7"/>
    <w:rsid w:val="2A000282"/>
    <w:rsid w:val="2C110AF2"/>
    <w:rsid w:val="2C2B37DD"/>
    <w:rsid w:val="2CB748B6"/>
    <w:rsid w:val="2D6D796B"/>
    <w:rsid w:val="2E772B31"/>
    <w:rsid w:val="2EB06052"/>
    <w:rsid w:val="2F4E0DE3"/>
    <w:rsid w:val="2F7A0C66"/>
    <w:rsid w:val="30C33248"/>
    <w:rsid w:val="30CD569B"/>
    <w:rsid w:val="31886C2F"/>
    <w:rsid w:val="32677157"/>
    <w:rsid w:val="330D6328"/>
    <w:rsid w:val="38610EF0"/>
    <w:rsid w:val="395D2367"/>
    <w:rsid w:val="39647C78"/>
    <w:rsid w:val="3A8359F8"/>
    <w:rsid w:val="3D9C60A3"/>
    <w:rsid w:val="3E725BB7"/>
    <w:rsid w:val="3FE33418"/>
    <w:rsid w:val="40190011"/>
    <w:rsid w:val="4193709C"/>
    <w:rsid w:val="429226EA"/>
    <w:rsid w:val="478B4745"/>
    <w:rsid w:val="4A7740CF"/>
    <w:rsid w:val="4A8C1ED5"/>
    <w:rsid w:val="4AF4321F"/>
    <w:rsid w:val="4BBA66DE"/>
    <w:rsid w:val="4BD05C82"/>
    <w:rsid w:val="4C0E1E65"/>
    <w:rsid w:val="4D306942"/>
    <w:rsid w:val="4E444F60"/>
    <w:rsid w:val="4F131337"/>
    <w:rsid w:val="50E86AE7"/>
    <w:rsid w:val="51451D79"/>
    <w:rsid w:val="53D07DDC"/>
    <w:rsid w:val="550E4B95"/>
    <w:rsid w:val="55491404"/>
    <w:rsid w:val="55706436"/>
    <w:rsid w:val="557F33D2"/>
    <w:rsid w:val="56310FE0"/>
    <w:rsid w:val="57113DE9"/>
    <w:rsid w:val="58523E62"/>
    <w:rsid w:val="588444BC"/>
    <w:rsid w:val="590F3363"/>
    <w:rsid w:val="59905B18"/>
    <w:rsid w:val="59A247F5"/>
    <w:rsid w:val="59F53A9C"/>
    <w:rsid w:val="5A4F6ED3"/>
    <w:rsid w:val="5A8C522A"/>
    <w:rsid w:val="5A9C648F"/>
    <w:rsid w:val="5AF905C0"/>
    <w:rsid w:val="5C2D4987"/>
    <w:rsid w:val="5DBE58AA"/>
    <w:rsid w:val="5F837F24"/>
    <w:rsid w:val="5F921951"/>
    <w:rsid w:val="5FB960B3"/>
    <w:rsid w:val="5FF92714"/>
    <w:rsid w:val="66475B1F"/>
    <w:rsid w:val="664C0F2F"/>
    <w:rsid w:val="685449DE"/>
    <w:rsid w:val="6866327E"/>
    <w:rsid w:val="698C34E1"/>
    <w:rsid w:val="6CD94901"/>
    <w:rsid w:val="6ECB770B"/>
    <w:rsid w:val="6FA61478"/>
    <w:rsid w:val="74926186"/>
    <w:rsid w:val="76640175"/>
    <w:rsid w:val="76691FA8"/>
    <w:rsid w:val="7749599E"/>
    <w:rsid w:val="777B6E90"/>
    <w:rsid w:val="7A504193"/>
    <w:rsid w:val="7BE53ADC"/>
    <w:rsid w:val="7D027437"/>
    <w:rsid w:val="7ED5229B"/>
    <w:rsid w:val="7F89387A"/>
    <w:rsid w:val="7FDD271C"/>
    <w:rsid w:val="7F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5"/>
    <w:basedOn w:val="2"/>
    <w:next w:val="1"/>
    <w:qFormat/>
    <w:uiPriority w:val="0"/>
    <w:rPr>
      <w:szCs w:val="22"/>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2375</Words>
  <Characters>2541</Characters>
  <Lines>1</Lines>
  <Paragraphs>1</Paragraphs>
  <TotalTime>14</TotalTime>
  <ScaleCrop>false</ScaleCrop>
  <LinksUpToDate>false</LinksUpToDate>
  <CharactersWithSpaces>2562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2023-03-16T00:49:45Z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4B251865110E49F99A2DC5EE9A754970</vt:lpwstr>
  </property>
</Properties>
</file>