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淄川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区民政局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《行政处罚事先告知书》《行政处罚听证权利告知书》送达公告</w:t>
      </w:r>
    </w:p>
    <w:p>
      <w:pPr>
        <w:pStyle w:val="5"/>
        <w:ind w:firstLine="640"/>
        <w:jc w:val="both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经查，下列社会组织存在连续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年及以上未按规定接受年度检查或报送年度工作报告，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违反了《社会团体登记管理条例》第三十三条第（三）项及《民办非企业单位登记管理暂行条例》第二十五条第（三)项，根据《社会团体登记管理条例》、《民办非企业单位登记管理暂行条例》的规定，我局拟对下列社会组织给予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撤销登记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的行政处罚。因其他方式无法送达，现依法向你单位公告送达《行政处罚事先告知书》《行政处罚听证权利告知书》，请你单位自公告之日起60日内到我局领取，逾期视为送达。</w:t>
      </w:r>
    </w:p>
    <w:p>
      <w:pPr>
        <w:pStyle w:val="5"/>
        <w:ind w:firstLine="64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依据《中华人民共和国行政处罚法》第四十四条、第四十五条、第六十三条规定，下列社会组织如对行政处罚内容及事实、理由、依据有异议的，可于收到本告知书之日起5日内向本机关提出陈述、申辩意见或听证申请。逾期未提出陈述、申辩意见或听证申请，视为放弃上述权利，本机关将依法作出行政处罚决定。</w:t>
      </w:r>
    </w:p>
    <w:p>
      <w:pPr>
        <w:pStyle w:val="5"/>
        <w:ind w:firstLine="64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tbl>
      <w:tblPr>
        <w:tblStyle w:val="3"/>
        <w:tblW w:w="136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0"/>
        <w:gridCol w:w="3000"/>
        <w:gridCol w:w="3290"/>
        <w:gridCol w:w="17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5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社会组织名称</w:t>
            </w:r>
            <w:r>
              <w:rPr>
                <w:rFonts w:hint="eastAsia" w:asci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(第三批）</w:t>
            </w: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违法事实</w:t>
            </w:r>
          </w:p>
        </w:tc>
        <w:tc>
          <w:tcPr>
            <w:tcW w:w="32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依据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拟处罚决定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淄博市淄川区寨里镇南仙村第二卫生室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淄博市淄川区昆仑镇马庄村朝阳幼儿园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淄博市淄川区洪山镇洪铝社区老年人日间照料服务中心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淄博市淄川区钟楼社区老年人日间照料服务中心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淄博市淄川区泉龙社区老年人日间照料服务中心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淄博市淄川富硒农产品协会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《社会团体登记管理条例》第三十三条第三项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淄博市淄川区龙泉镇富硒农产品产业协会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《社会团体登记管理条例》第三十三条第三项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淄博市淄川区寨里镇东苑社区老年人日间照料服务中心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淄博市淄川区般龙社区老年人日间照料服务中心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山农公司淄川化工厂卫生所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未参加2020-2021年度年报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淄博市淄川区齐信职业培训学校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未参加2019-2021年度年报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淄川区钟楼街道办事处大邢社区第二卫生室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淄博市淄川区东关社区老年人日间照料服务中心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淄博市淄川区寨里镇西坡居老年人日间照料服务中心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淄博市淄川区蟠龙山老年公寓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《民办非企业单位登记管理暂行条例》第二十五条第三款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淄博市淄川区毽球协会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未参加2020-2021年度年报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《社会团体登记管理条例》第三十三条第三项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淄博市淄川区大枣协会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未参加2019-2021年度年报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《社会团体登记管理条例》第三十三条第三项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淄博市淄川区气排球运动协会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《社会团体登记管理条例》第三十三条第三项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淄博市淄川区门球运动协会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未参加2018-2021年度年报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《社会团体登记管理条例》第三十三条第三项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淄博市淄川区老干部志愿者协会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未参加2019-2021年度年报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《社会团体登记管理条例》第三十三条第三项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淄博市淄川经济开发区青年人才协会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未参加2020-2021年度年报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《社会团体登记管理条例》第三十三条第三项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淄博市淄川区太河镇青年人才协会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未参加2020-2021年度年报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《社会团体登记管理条例》第三十三条第三项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淄博市淄川区岭子镇青年人才协会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未参加2020-2021年度年报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《社会团体登记管理条例》第三十三条第三项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撤销登记</w:t>
            </w:r>
          </w:p>
        </w:tc>
      </w:tr>
    </w:tbl>
    <w:p>
      <w:pPr>
        <w:pStyle w:val="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ind w:firstLine="640"/>
        <w:jc w:val="both"/>
        <w:rPr>
          <w:rFonts w:hint="default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联系电话：0533-5266671</w:t>
      </w:r>
    </w:p>
    <w:p>
      <w:pPr>
        <w:pStyle w:val="5"/>
        <w:ind w:firstLine="640"/>
        <w:jc w:val="both"/>
        <w:rPr>
          <w:rFonts w:hint="default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联系地址：淄川区松龄东路49号民政局316室</w:t>
      </w:r>
    </w:p>
    <w:p>
      <w:pPr>
        <w:pStyle w:val="5"/>
        <w:ind w:firstLine="640"/>
        <w:jc w:val="both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5"/>
        <w:ind w:firstLine="640"/>
        <w:jc w:val="both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5"/>
        <w:ind w:firstLine="640"/>
        <w:jc w:val="both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5"/>
        <w:ind w:firstLine="640"/>
        <w:jc w:val="both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5"/>
        <w:ind w:firstLine="640"/>
        <w:jc w:val="both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5"/>
        <w:ind w:firstLine="640"/>
        <w:jc w:val="right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淄川区区民政局</w:t>
      </w:r>
    </w:p>
    <w:p>
      <w:pPr>
        <w:pStyle w:val="5"/>
        <w:ind w:firstLine="640"/>
        <w:jc w:val="right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2022年9月16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日</w:t>
      </w:r>
    </w:p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TQ3YTczZDk1ZGI1ZjNkODdkZjU4OThlY2ExMTAifQ=="/>
  </w:docVars>
  <w:rsids>
    <w:rsidRoot w:val="65370511"/>
    <w:rsid w:val="00A22E6B"/>
    <w:rsid w:val="20AD351F"/>
    <w:rsid w:val="259E40F4"/>
    <w:rsid w:val="3B616DC6"/>
    <w:rsid w:val="49CF29C6"/>
    <w:rsid w:val="4BD340F1"/>
    <w:rsid w:val="52D42524"/>
    <w:rsid w:val="551C6CE8"/>
    <w:rsid w:val="5BEC3BC5"/>
    <w:rsid w:val="653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 New New New New New New New New"/>
    <w:qFormat/>
    <w:uiPriority w:val="0"/>
    <w:pPr>
      <w:widowControl w:val="0"/>
      <w:jc w:val="both"/>
    </w:pPr>
    <w:rPr>
      <w:rFonts w:ascii="Calibri" w:hAnsi="Calibri" w:eastAsia="Times New Roman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1638</Words>
  <Characters>1841</Characters>
  <Lines>0</Lines>
  <Paragraphs>0</Paragraphs>
  <TotalTime>15</TotalTime>
  <ScaleCrop>false</ScaleCrop>
  <LinksUpToDate>false</LinksUpToDate>
  <CharactersWithSpaces>1842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2022-08-15T07:07:00Z</dcterms:created>
  <dc:creator>啦啦哈哈嘻嘻嘎</dc:creator>
  <cp:lastModifiedBy>Administrator</cp:lastModifiedBy>
  <dcterms:modified xsi:type="dcterms:W3CDTF">2022-09-28T08:49:49Z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1CB34584181041E59FCADDE2BC4599CB</vt:lpwstr>
  </property>
</Properties>
</file>