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26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val="0"/>
          <w:i w:val="0"/>
          <w:iCs w:val="0"/>
          <w:caps w:val="0"/>
          <w:color w:val="333333"/>
          <w:spacing w:val="0"/>
          <w:sz w:val="44"/>
          <w:szCs w:val="44"/>
          <w:bdr w:val="none" w:color="auto" w:sz="0" w:space="0"/>
        </w:rPr>
      </w:pPr>
      <w:r>
        <w:rPr>
          <w:rFonts w:hint="eastAsia" w:ascii="Times New Roman" w:hAnsi="Times New Roman" w:eastAsia="方正小标宋简体" w:cs="方正小标宋简体"/>
          <w:b w:val="0"/>
          <w:bCs w:val="0"/>
          <w:i w:val="0"/>
          <w:iCs w:val="0"/>
          <w:caps w:val="0"/>
          <w:color w:val="333333"/>
          <w:spacing w:val="0"/>
          <w:sz w:val="44"/>
          <w:szCs w:val="44"/>
          <w:bdr w:val="none" w:color="auto" w:sz="0" w:space="0"/>
        </w:rPr>
        <w:t>淄川区农业农村局</w:t>
      </w:r>
    </w:p>
    <w:p w14:paraId="60B573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val="0"/>
          <w:i w:val="0"/>
          <w:iCs w:val="0"/>
          <w:caps w:val="0"/>
          <w:color w:val="333333"/>
          <w:spacing w:val="0"/>
          <w:sz w:val="44"/>
          <w:szCs w:val="44"/>
          <w:bdr w:val="none" w:color="auto" w:sz="0" w:space="0"/>
        </w:rPr>
      </w:pPr>
      <w:r>
        <w:rPr>
          <w:rFonts w:hint="eastAsia" w:ascii="Times New Roman" w:hAnsi="Times New Roman" w:eastAsia="方正小标宋简体" w:cs="方正小标宋简体"/>
          <w:b w:val="0"/>
          <w:bCs w:val="0"/>
          <w:i w:val="0"/>
          <w:iCs w:val="0"/>
          <w:caps w:val="0"/>
          <w:color w:val="333333"/>
          <w:spacing w:val="0"/>
          <w:sz w:val="44"/>
          <w:szCs w:val="44"/>
          <w:bdr w:val="none" w:color="auto" w:sz="0" w:space="0"/>
        </w:rPr>
        <w:t>关于印发《202</w:t>
      </w:r>
      <w:r>
        <w:rPr>
          <w:rFonts w:hint="eastAsia" w:ascii="Times New Roman" w:hAnsi="Times New Roman" w:eastAsia="方正小标宋简体" w:cs="方正小标宋简体"/>
          <w:b w:val="0"/>
          <w:bCs w:val="0"/>
          <w:i w:val="0"/>
          <w:iCs w:val="0"/>
          <w:caps w:val="0"/>
          <w:color w:val="333333"/>
          <w:spacing w:val="0"/>
          <w:sz w:val="44"/>
          <w:szCs w:val="44"/>
          <w:bdr w:val="none" w:color="auto" w:sz="0" w:space="0"/>
          <w:lang w:val="en-US" w:eastAsia="zh-CN"/>
        </w:rPr>
        <w:t>5</w:t>
      </w:r>
      <w:r>
        <w:rPr>
          <w:rFonts w:hint="eastAsia" w:ascii="Times New Roman" w:hAnsi="Times New Roman" w:eastAsia="方正小标宋简体" w:cs="方正小标宋简体"/>
          <w:b w:val="0"/>
          <w:bCs w:val="0"/>
          <w:i w:val="0"/>
          <w:iCs w:val="0"/>
          <w:caps w:val="0"/>
          <w:color w:val="333333"/>
          <w:spacing w:val="0"/>
          <w:sz w:val="44"/>
          <w:szCs w:val="44"/>
          <w:bdr w:val="none" w:color="auto" w:sz="0" w:space="0"/>
        </w:rPr>
        <w:t>年“双随机、一公开”</w:t>
      </w:r>
    </w:p>
    <w:p w14:paraId="22C1E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Times New Roman" w:hAnsi="Times New Roman" w:eastAsia="方正小标宋简体" w:cs="方正小标宋简体"/>
          <w:b w:val="0"/>
          <w:bCs w:val="0"/>
          <w:i w:val="0"/>
          <w:iCs w:val="0"/>
          <w:caps w:val="0"/>
          <w:color w:val="333333"/>
          <w:spacing w:val="0"/>
          <w:sz w:val="44"/>
          <w:szCs w:val="44"/>
        </w:rPr>
      </w:pPr>
      <w:r>
        <w:rPr>
          <w:rFonts w:hint="eastAsia" w:ascii="Times New Roman" w:hAnsi="Times New Roman" w:eastAsia="方正小标宋简体" w:cs="方正小标宋简体"/>
          <w:b w:val="0"/>
          <w:bCs w:val="0"/>
          <w:i w:val="0"/>
          <w:iCs w:val="0"/>
          <w:caps w:val="0"/>
          <w:color w:val="333333"/>
          <w:spacing w:val="0"/>
          <w:sz w:val="44"/>
          <w:szCs w:val="44"/>
          <w:bdr w:val="none" w:color="auto" w:sz="0" w:space="0"/>
        </w:rPr>
        <w:t>暨跨部门综合监管抽查检查计划》的通知</w:t>
      </w:r>
    </w:p>
    <w:p w14:paraId="46D3E99E">
      <w:pPr>
        <w:rPr>
          <w:rFonts w:ascii="Times New Roman" w:hAnsi="Times New Roman"/>
        </w:rPr>
      </w:pPr>
    </w:p>
    <w:p w14:paraId="45149C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i w:val="0"/>
          <w:iCs w:val="0"/>
          <w:caps w:val="0"/>
          <w:color w:val="000000"/>
          <w:spacing w:val="0"/>
          <w:sz w:val="32"/>
          <w:szCs w:val="32"/>
          <w:bdr w:val="none" w:color="auto" w:sz="0" w:space="0"/>
        </w:rPr>
        <w:t>机关各科室、局属各单位：</w:t>
      </w:r>
    </w:p>
    <w:p w14:paraId="10A578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bdr w:val="none" w:color="auto" w:sz="0" w:space="0"/>
        </w:rPr>
      </w:pPr>
      <w:r>
        <w:rPr>
          <w:rFonts w:hint="eastAsia" w:ascii="Times New Roman" w:hAnsi="Times New Roman" w:eastAsia="仿宋_GB2312" w:cs="仿宋_GB2312"/>
          <w:i w:val="0"/>
          <w:iCs w:val="0"/>
          <w:caps w:val="0"/>
          <w:color w:val="000000"/>
          <w:spacing w:val="0"/>
          <w:sz w:val="32"/>
          <w:szCs w:val="32"/>
          <w:bdr w:val="none" w:color="auto" w:sz="0" w:space="0"/>
        </w:rPr>
        <w:t>现将《202</w:t>
      </w:r>
      <w:r>
        <w:rPr>
          <w:rFonts w:hint="eastAsia" w:ascii="Times New Roman" w:hAnsi="Times New Roman" w:eastAsia="仿宋_GB2312" w:cs="仿宋_GB2312"/>
          <w:i w:val="0"/>
          <w:iCs w:val="0"/>
          <w:caps w:val="0"/>
          <w:color w:val="000000"/>
          <w:spacing w:val="0"/>
          <w:sz w:val="32"/>
          <w:szCs w:val="32"/>
          <w:bdr w:val="none" w:color="auto" w:sz="0" w:space="0"/>
          <w:lang w:val="en-US" w:eastAsia="zh-CN"/>
        </w:rPr>
        <w:t>5</w:t>
      </w:r>
      <w:r>
        <w:rPr>
          <w:rFonts w:hint="eastAsia" w:ascii="Times New Roman" w:hAnsi="Times New Roman" w:eastAsia="仿宋_GB2312" w:cs="仿宋_GB2312"/>
          <w:i w:val="0"/>
          <w:iCs w:val="0"/>
          <w:caps w:val="0"/>
          <w:color w:val="000000"/>
          <w:spacing w:val="0"/>
          <w:sz w:val="32"/>
          <w:szCs w:val="32"/>
          <w:bdr w:val="none" w:color="auto" w:sz="0" w:space="0"/>
        </w:rPr>
        <w:t>年“双随机、一公开”暨跨部门综合监管抽查检查计划》印发给你们，请针对不同信用状况、风险级别的监管对象，开展差异化的信用风险分类监管，对风险较低、信用良好的监管对象，适当降低抽查比例和频次；对风险较高、信用不良的监管对象，适当增加抽查比例和频次。</w:t>
      </w:r>
    </w:p>
    <w:p w14:paraId="702743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bdr w:val="none" w:color="auto" w:sz="0" w:space="0"/>
          <w:lang w:eastAsia="zh-CN"/>
        </w:rPr>
      </w:pPr>
      <w:r>
        <w:rPr>
          <w:rFonts w:hint="eastAsia" w:ascii="Times New Roman" w:hAnsi="Times New Roman" w:eastAsia="仿宋_GB2312" w:cs="仿宋_GB2312"/>
          <w:i w:val="0"/>
          <w:iCs w:val="0"/>
          <w:caps w:val="0"/>
          <w:color w:val="000000"/>
          <w:spacing w:val="0"/>
          <w:sz w:val="32"/>
          <w:szCs w:val="32"/>
          <w:bdr w:val="none" w:color="auto" w:sz="0" w:space="0"/>
          <w:lang w:eastAsia="zh-CN"/>
        </w:rPr>
        <w:t>附件：2025年“双随机、一公开”暨跨部门综合监管抽查检查计划</w:t>
      </w:r>
    </w:p>
    <w:p w14:paraId="64067B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bdr w:val="none" w:color="auto" w:sz="0" w:space="0"/>
        </w:rPr>
      </w:pPr>
    </w:p>
    <w:p w14:paraId="3D3E75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bdr w:val="none" w:color="auto" w:sz="0" w:space="0"/>
        </w:rPr>
      </w:pPr>
    </w:p>
    <w:p w14:paraId="664455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bdr w:val="none" w:color="auto" w:sz="0" w:space="0"/>
        </w:rPr>
      </w:pPr>
    </w:p>
    <w:p w14:paraId="11F5D6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仿宋_GB2312"/>
          <w:i w:val="0"/>
          <w:iCs w:val="0"/>
          <w:caps w:val="0"/>
          <w:color w:val="000000"/>
          <w:spacing w:val="0"/>
          <w:sz w:val="32"/>
          <w:szCs w:val="32"/>
          <w:lang w:val="en-US" w:eastAsia="zh-CN"/>
        </w:rPr>
      </w:pPr>
      <w:r>
        <w:rPr>
          <w:rFonts w:hint="eastAsia" w:ascii="Times New Roman" w:hAnsi="Times New Roman" w:eastAsia="仿宋_GB2312" w:cs="仿宋_GB2312"/>
          <w:i w:val="0"/>
          <w:iCs w:val="0"/>
          <w:caps w:val="0"/>
          <w:color w:val="000000"/>
          <w:spacing w:val="0"/>
          <w:sz w:val="32"/>
          <w:szCs w:val="32"/>
          <w:bdr w:val="none" w:color="auto" w:sz="0" w:space="0"/>
        </w:rPr>
        <w:t>淄川区农业农村局</w:t>
      </w:r>
      <w:r>
        <w:rPr>
          <w:rFonts w:hint="eastAsia" w:ascii="Times New Roman" w:hAnsi="Times New Roman" w:eastAsia="仿宋_GB2312" w:cs="仿宋_GB2312"/>
          <w:i w:val="0"/>
          <w:iCs w:val="0"/>
          <w:caps w:val="0"/>
          <w:color w:val="000000"/>
          <w:spacing w:val="0"/>
          <w:sz w:val="32"/>
          <w:szCs w:val="32"/>
          <w:bdr w:val="none" w:color="auto" w:sz="0" w:space="0"/>
          <w:lang w:val="en-US" w:eastAsia="zh-CN"/>
        </w:rPr>
        <w:t xml:space="preserve">        </w:t>
      </w:r>
    </w:p>
    <w:p w14:paraId="2D1305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仿宋_GB2312"/>
          <w:i w:val="0"/>
          <w:iCs w:val="0"/>
          <w:caps w:val="0"/>
          <w:color w:val="000000"/>
          <w:spacing w:val="0"/>
          <w:sz w:val="32"/>
          <w:szCs w:val="32"/>
          <w:lang w:val="en-US" w:eastAsia="zh-CN"/>
        </w:rPr>
      </w:pPr>
      <w:r>
        <w:rPr>
          <w:rFonts w:hint="eastAsia" w:ascii="Times New Roman" w:hAnsi="Times New Roman" w:eastAsia="仿宋_GB2312" w:cs="仿宋_GB2312"/>
          <w:i w:val="0"/>
          <w:iCs w:val="0"/>
          <w:caps w:val="0"/>
          <w:color w:val="000000"/>
          <w:spacing w:val="0"/>
          <w:sz w:val="32"/>
          <w:szCs w:val="32"/>
          <w:bdr w:val="none" w:color="auto" w:sz="0" w:space="0"/>
        </w:rPr>
        <w:t>202</w:t>
      </w:r>
      <w:r>
        <w:rPr>
          <w:rFonts w:hint="eastAsia" w:ascii="Times New Roman" w:hAnsi="Times New Roman" w:eastAsia="仿宋_GB2312" w:cs="仿宋_GB2312"/>
          <w:i w:val="0"/>
          <w:iCs w:val="0"/>
          <w:caps w:val="0"/>
          <w:color w:val="000000"/>
          <w:spacing w:val="0"/>
          <w:sz w:val="32"/>
          <w:szCs w:val="32"/>
          <w:bdr w:val="none" w:color="auto" w:sz="0" w:space="0"/>
          <w:lang w:val="en-US" w:eastAsia="zh-CN"/>
        </w:rPr>
        <w:t>5</w:t>
      </w:r>
      <w:r>
        <w:rPr>
          <w:rFonts w:hint="eastAsia" w:ascii="Times New Roman" w:hAnsi="Times New Roman" w:eastAsia="仿宋_GB2312" w:cs="仿宋_GB2312"/>
          <w:i w:val="0"/>
          <w:iCs w:val="0"/>
          <w:caps w:val="0"/>
          <w:color w:val="000000"/>
          <w:spacing w:val="0"/>
          <w:sz w:val="32"/>
          <w:szCs w:val="32"/>
          <w:bdr w:val="none" w:color="auto" w:sz="0" w:space="0"/>
        </w:rPr>
        <w:t>年4月</w:t>
      </w:r>
      <w:r>
        <w:rPr>
          <w:rFonts w:hint="eastAsia" w:ascii="Times New Roman" w:hAnsi="Times New Roman" w:eastAsia="仿宋_GB2312" w:cs="仿宋_GB2312"/>
          <w:i w:val="0"/>
          <w:iCs w:val="0"/>
          <w:caps w:val="0"/>
          <w:color w:val="000000"/>
          <w:spacing w:val="0"/>
          <w:sz w:val="32"/>
          <w:szCs w:val="32"/>
          <w:bdr w:val="none" w:color="auto" w:sz="0" w:space="0"/>
          <w:lang w:val="en-US" w:eastAsia="zh-CN"/>
        </w:rPr>
        <w:t>2</w:t>
      </w:r>
      <w:r>
        <w:rPr>
          <w:rFonts w:hint="eastAsia" w:ascii="Times New Roman" w:hAnsi="Times New Roman" w:eastAsia="仿宋_GB2312" w:cs="仿宋_GB2312"/>
          <w:i w:val="0"/>
          <w:iCs w:val="0"/>
          <w:caps w:val="0"/>
          <w:color w:val="000000"/>
          <w:spacing w:val="0"/>
          <w:sz w:val="32"/>
          <w:szCs w:val="32"/>
          <w:bdr w:val="none" w:color="auto" w:sz="0" w:space="0"/>
        </w:rPr>
        <w:t>7日</w:t>
      </w:r>
      <w:r>
        <w:rPr>
          <w:rFonts w:hint="eastAsia" w:ascii="Times New Roman" w:hAnsi="Times New Roman" w:eastAsia="仿宋_GB2312" w:cs="仿宋_GB2312"/>
          <w:i w:val="0"/>
          <w:iCs w:val="0"/>
          <w:caps w:val="0"/>
          <w:color w:val="000000"/>
          <w:spacing w:val="0"/>
          <w:sz w:val="32"/>
          <w:szCs w:val="32"/>
          <w:bdr w:val="none" w:color="auto" w:sz="0" w:space="0"/>
          <w:lang w:val="en-US" w:eastAsia="zh-CN"/>
        </w:rPr>
        <w:t xml:space="preserve">        </w:t>
      </w:r>
    </w:p>
    <w:p w14:paraId="4679E9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rPr>
      </w:pPr>
    </w:p>
    <w:p w14:paraId="0F8739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rPr>
      </w:pPr>
    </w:p>
    <w:p w14:paraId="01615E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rPr>
      </w:pPr>
      <w:bookmarkStart w:id="0" w:name="_GoBack"/>
      <w:bookmarkEnd w:id="0"/>
    </w:p>
    <w:p w14:paraId="3D78CE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rPr>
      </w:pPr>
    </w:p>
    <w:p w14:paraId="50F26F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rPr>
      </w:pPr>
    </w:p>
    <w:p w14:paraId="3C6B83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rPr>
      </w:pPr>
    </w:p>
    <w:p w14:paraId="76277D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rPr>
        <w:sectPr>
          <w:footerReference r:id="rId3" w:type="default"/>
          <w:pgSz w:w="11906" w:h="16838"/>
          <w:pgMar w:top="2098" w:right="1474" w:bottom="1984" w:left="1587" w:header="851" w:footer="1587" w:gutter="0"/>
          <w:cols w:space="425" w:num="1"/>
          <w:docGrid w:type="lines" w:linePitch="312" w:charSpace="0"/>
        </w:sectPr>
      </w:pPr>
    </w:p>
    <w:p w14:paraId="622756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Times New Roman" w:hAnsi="Times New Roman" w:eastAsia="方正小标宋简体" w:cs="方正小标宋简体"/>
          <w:i w:val="0"/>
          <w:iCs w:val="0"/>
          <w:caps w:val="0"/>
          <w:color w:val="000000"/>
          <w:spacing w:val="0"/>
          <w:sz w:val="44"/>
          <w:szCs w:val="44"/>
        </w:rPr>
        <w:t>202</w:t>
      </w:r>
      <w:r>
        <w:rPr>
          <w:rFonts w:hint="eastAsia" w:ascii="Times New Roman" w:hAnsi="Times New Roman" w:eastAsia="方正小标宋简体" w:cs="方正小标宋简体"/>
          <w:i w:val="0"/>
          <w:iCs w:val="0"/>
          <w:caps w:val="0"/>
          <w:color w:val="000000"/>
          <w:spacing w:val="0"/>
          <w:sz w:val="44"/>
          <w:szCs w:val="44"/>
          <w:lang w:val="en-US" w:eastAsia="zh-CN"/>
        </w:rPr>
        <w:t>5</w:t>
      </w:r>
      <w:r>
        <w:rPr>
          <w:rFonts w:hint="eastAsia" w:ascii="Times New Roman" w:hAnsi="Times New Roman" w:eastAsia="方正小标宋简体" w:cs="方正小标宋简体"/>
          <w:i w:val="0"/>
          <w:iCs w:val="0"/>
          <w:caps w:val="0"/>
          <w:color w:val="000000"/>
          <w:spacing w:val="0"/>
          <w:sz w:val="44"/>
          <w:szCs w:val="44"/>
        </w:rPr>
        <w:t>年</w:t>
      </w:r>
      <w:r>
        <w:rPr>
          <w:rFonts w:hint="eastAsia" w:ascii="方正小标宋简体" w:hAnsi="方正小标宋简体" w:eastAsia="方正小标宋简体" w:cs="方正小标宋简体"/>
          <w:i w:val="0"/>
          <w:iCs w:val="0"/>
          <w:caps w:val="0"/>
          <w:color w:val="000000"/>
          <w:spacing w:val="0"/>
          <w:sz w:val="44"/>
          <w:szCs w:val="44"/>
        </w:rPr>
        <w:t>“双随机、一公开”暨跨部门综合监管抽查检查计划</w:t>
      </w:r>
    </w:p>
    <w:p w14:paraId="28E97C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i w:val="0"/>
          <w:iCs w:val="0"/>
          <w:caps w:val="0"/>
          <w:color w:val="000000"/>
          <w:spacing w:val="0"/>
          <w:sz w:val="32"/>
          <w:szCs w:val="32"/>
        </w:rPr>
      </w:pPr>
    </w:p>
    <w:tbl>
      <w:tblPr>
        <w:tblW w:w="151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1"/>
        <w:gridCol w:w="769"/>
        <w:gridCol w:w="1100"/>
        <w:gridCol w:w="590"/>
        <w:gridCol w:w="1078"/>
        <w:gridCol w:w="2154"/>
        <w:gridCol w:w="1179"/>
        <w:gridCol w:w="4569"/>
        <w:gridCol w:w="760"/>
        <w:gridCol w:w="1140"/>
        <w:gridCol w:w="1179"/>
      </w:tblGrid>
      <w:tr w14:paraId="2854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135B">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序号</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2CB3">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监管</w:t>
            </w:r>
            <w:r>
              <w:rPr>
                <w:rFonts w:hint="eastAsia" w:ascii="黑体" w:hAnsi="宋体" w:eastAsia="黑体" w:cs="黑体"/>
                <w:b/>
                <w:bCs/>
                <w:i w:val="0"/>
                <w:iCs w:val="0"/>
                <w:color w:val="000000"/>
                <w:kern w:val="0"/>
                <w:sz w:val="24"/>
                <w:szCs w:val="24"/>
                <w:u w:val="none"/>
                <w:bdr w:val="none" w:color="auto" w:sz="0" w:space="0"/>
                <w:lang w:val="en-US" w:eastAsia="zh-CN" w:bidi="ar"/>
              </w:rPr>
              <w:br w:type="textWrapping"/>
            </w:r>
            <w:r>
              <w:rPr>
                <w:rFonts w:hint="eastAsia" w:ascii="黑体" w:hAnsi="宋体" w:eastAsia="黑体" w:cs="黑体"/>
                <w:b/>
                <w:bCs/>
                <w:i w:val="0"/>
                <w:iCs w:val="0"/>
                <w:color w:val="000000"/>
                <w:kern w:val="0"/>
                <w:sz w:val="24"/>
                <w:szCs w:val="24"/>
                <w:u w:val="none"/>
                <w:bdr w:val="none" w:color="auto" w:sz="0" w:space="0"/>
                <w:lang w:val="en-US" w:eastAsia="zh-CN" w:bidi="ar"/>
              </w:rPr>
              <w:t>领域</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05DA9">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联合监管</w:t>
            </w:r>
            <w:r>
              <w:rPr>
                <w:rFonts w:hint="eastAsia" w:ascii="黑体" w:hAnsi="宋体" w:eastAsia="黑体" w:cs="黑体"/>
                <w:b/>
                <w:bCs/>
                <w:i w:val="0"/>
                <w:iCs w:val="0"/>
                <w:color w:val="000000"/>
                <w:kern w:val="0"/>
                <w:sz w:val="24"/>
                <w:szCs w:val="24"/>
                <w:u w:val="none"/>
                <w:bdr w:val="none" w:color="auto" w:sz="0" w:space="0"/>
                <w:lang w:val="en-US" w:eastAsia="zh-CN" w:bidi="ar"/>
              </w:rPr>
              <w:br w:type="textWrapping"/>
            </w:r>
            <w:r>
              <w:rPr>
                <w:rFonts w:hint="eastAsia" w:ascii="黑体" w:hAnsi="宋体" w:eastAsia="黑体" w:cs="黑体"/>
                <w:b/>
                <w:bCs/>
                <w:i w:val="0"/>
                <w:iCs w:val="0"/>
                <w:color w:val="000000"/>
                <w:kern w:val="0"/>
                <w:sz w:val="24"/>
                <w:szCs w:val="24"/>
                <w:u w:val="none"/>
                <w:bdr w:val="none" w:color="auto" w:sz="0" w:space="0"/>
                <w:lang w:val="en-US" w:eastAsia="zh-CN" w:bidi="ar"/>
              </w:rPr>
              <w:t>事项</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3889A">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抽查检查</w:t>
            </w:r>
            <w:r>
              <w:rPr>
                <w:rFonts w:hint="eastAsia" w:ascii="黑体" w:hAnsi="宋体" w:eastAsia="黑体" w:cs="黑体"/>
                <w:b/>
                <w:bCs/>
                <w:i w:val="0"/>
                <w:iCs w:val="0"/>
                <w:color w:val="000000"/>
                <w:kern w:val="0"/>
                <w:sz w:val="24"/>
                <w:szCs w:val="24"/>
                <w:u w:val="none"/>
                <w:bdr w:val="none" w:color="auto" w:sz="0" w:space="0"/>
                <w:lang w:val="en-US" w:eastAsia="zh-CN" w:bidi="ar"/>
              </w:rPr>
              <w:br w:type="textWrapping"/>
            </w:r>
            <w:r>
              <w:rPr>
                <w:rFonts w:hint="eastAsia" w:ascii="黑体" w:hAnsi="宋体" w:eastAsia="黑体" w:cs="黑体"/>
                <w:b/>
                <w:bCs/>
                <w:i w:val="0"/>
                <w:iCs w:val="0"/>
                <w:color w:val="000000"/>
                <w:kern w:val="0"/>
                <w:sz w:val="24"/>
                <w:szCs w:val="24"/>
                <w:u w:val="none"/>
                <w:bdr w:val="none" w:color="auto" w:sz="0" w:space="0"/>
                <w:lang w:val="en-US" w:eastAsia="zh-CN" w:bidi="ar"/>
              </w:rPr>
              <w:t>部门</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92B4">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抽查检查事项</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1E4F">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抽查检查</w:t>
            </w:r>
            <w:r>
              <w:rPr>
                <w:rFonts w:hint="eastAsia" w:ascii="黑体" w:hAnsi="宋体" w:eastAsia="黑体" w:cs="黑体"/>
                <w:b/>
                <w:bCs/>
                <w:i w:val="0"/>
                <w:iCs w:val="0"/>
                <w:color w:val="000000"/>
                <w:kern w:val="0"/>
                <w:sz w:val="24"/>
                <w:szCs w:val="24"/>
                <w:u w:val="none"/>
                <w:bdr w:val="none" w:color="auto" w:sz="0" w:space="0"/>
                <w:lang w:val="en-US" w:eastAsia="zh-CN" w:bidi="ar"/>
              </w:rPr>
              <w:br w:type="textWrapping"/>
            </w:r>
            <w:r>
              <w:rPr>
                <w:rFonts w:hint="eastAsia" w:ascii="黑体" w:hAnsi="宋体" w:eastAsia="黑体" w:cs="黑体"/>
                <w:b/>
                <w:bCs/>
                <w:i w:val="0"/>
                <w:iCs w:val="0"/>
                <w:color w:val="000000"/>
                <w:kern w:val="0"/>
                <w:sz w:val="24"/>
                <w:szCs w:val="24"/>
                <w:u w:val="none"/>
                <w:bdr w:val="none" w:color="auto" w:sz="0" w:space="0"/>
                <w:lang w:val="en-US" w:eastAsia="zh-CN" w:bidi="ar"/>
              </w:rPr>
              <w:t>对象</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A3CC8">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抽查检查内容</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052AB">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实施</w:t>
            </w:r>
            <w:r>
              <w:rPr>
                <w:rFonts w:hint="eastAsia" w:ascii="黑体" w:hAnsi="宋体" w:eastAsia="黑体" w:cs="黑体"/>
                <w:b/>
                <w:bCs/>
                <w:i w:val="0"/>
                <w:iCs w:val="0"/>
                <w:color w:val="000000"/>
                <w:kern w:val="0"/>
                <w:sz w:val="24"/>
                <w:szCs w:val="24"/>
                <w:u w:val="none"/>
                <w:bdr w:val="none" w:color="auto" w:sz="0" w:space="0"/>
                <w:lang w:val="en-US" w:eastAsia="zh-CN" w:bidi="ar"/>
              </w:rPr>
              <w:br w:type="textWrapping"/>
            </w:r>
            <w:r>
              <w:rPr>
                <w:rFonts w:hint="eastAsia" w:ascii="黑体" w:hAnsi="宋体" w:eastAsia="黑体" w:cs="黑体"/>
                <w:b/>
                <w:bCs/>
                <w:i w:val="0"/>
                <w:iCs w:val="0"/>
                <w:color w:val="000000"/>
                <w:kern w:val="0"/>
                <w:sz w:val="24"/>
                <w:szCs w:val="24"/>
                <w:u w:val="none"/>
                <w:bdr w:val="none" w:color="auto" w:sz="0" w:space="0"/>
                <w:lang w:val="en-US" w:eastAsia="zh-CN" w:bidi="ar"/>
              </w:rPr>
              <w:t>层级</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CEA9">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抽查检查比例及频次</w:t>
            </w:r>
          </w:p>
        </w:tc>
        <w:tc>
          <w:tcPr>
            <w:tcW w:w="11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06042">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bdr w:val="none" w:color="auto" w:sz="0" w:space="0"/>
                <w:lang w:val="en-US" w:eastAsia="zh-CN" w:bidi="ar"/>
              </w:rPr>
              <w:t>抽查检查时间</w:t>
            </w:r>
          </w:p>
        </w:tc>
      </w:tr>
      <w:tr w14:paraId="3278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0" w:hRule="atLeast"/>
        </w:trPr>
        <w:tc>
          <w:tcPr>
            <w:tcW w:w="601" w:type="dxa"/>
            <w:vMerge w:val="restart"/>
            <w:tcBorders>
              <w:top w:val="single" w:color="000000" w:sz="4" w:space="0"/>
              <w:left w:val="single" w:color="000000" w:sz="4" w:space="0"/>
              <w:bottom w:val="nil"/>
              <w:right w:val="single" w:color="000000" w:sz="4" w:space="0"/>
            </w:tcBorders>
            <w:shd w:val="clear" w:color="auto" w:fill="FFFFFF"/>
            <w:vAlign w:val="center"/>
          </w:tcPr>
          <w:p w14:paraId="6A2FEE8A">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E7AA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农业生产资料监管领域</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FFC4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农药监督检查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85CB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F4D4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398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农药监督检查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C04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农药生产者、经营者</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234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农药标签、农药许可证件、农药生产原料进货出厂销售记录、农药经营购销台账。</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8D1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EC24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农药生产企业抽查比例不低于10%，农药经营者抽查比例不低于1%，抽查1次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8A8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5月-10月</w:t>
            </w:r>
          </w:p>
        </w:tc>
      </w:tr>
      <w:tr w14:paraId="6989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601" w:type="dxa"/>
            <w:vMerge w:val="continue"/>
            <w:tcBorders>
              <w:top w:val="single" w:color="000000" w:sz="4" w:space="0"/>
              <w:left w:val="single" w:color="000000" w:sz="4" w:space="0"/>
              <w:bottom w:val="nil"/>
              <w:right w:val="single" w:color="000000" w:sz="4" w:space="0"/>
            </w:tcBorders>
            <w:shd w:val="clear" w:color="auto" w:fill="FFFFFF"/>
            <w:vAlign w:val="center"/>
          </w:tcPr>
          <w:p w14:paraId="6E9E9C52">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E5AC7">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8FD1A">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28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91B3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6780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对广告的监督检查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01712">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F4A5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农药广告检查。</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EC434">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BAC9F">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7159D">
            <w:pPr>
              <w:jc w:val="center"/>
              <w:rPr>
                <w:rFonts w:hint="eastAsia" w:ascii="仿宋_GB2312" w:hAnsi="宋体" w:eastAsia="仿宋_GB2312" w:cs="仿宋_GB2312"/>
                <w:i w:val="0"/>
                <w:iCs w:val="0"/>
                <w:color w:val="000000"/>
                <w:sz w:val="20"/>
                <w:szCs w:val="20"/>
                <w:u w:val="none"/>
              </w:rPr>
            </w:pPr>
          </w:p>
        </w:tc>
      </w:tr>
      <w:tr w14:paraId="263D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601" w:type="dxa"/>
            <w:vMerge w:val="restart"/>
            <w:tcBorders>
              <w:top w:val="single" w:color="000000" w:sz="4" w:space="0"/>
              <w:left w:val="single" w:color="000000" w:sz="4" w:space="0"/>
              <w:bottom w:val="nil"/>
              <w:right w:val="single" w:color="000000" w:sz="4" w:space="0"/>
            </w:tcBorders>
            <w:shd w:val="clear" w:color="auto" w:fill="FFFFFF"/>
            <w:vAlign w:val="center"/>
          </w:tcPr>
          <w:p w14:paraId="210B25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20C79">
            <w:pPr>
              <w:jc w:val="center"/>
              <w:rPr>
                <w:rFonts w:hint="eastAsia" w:ascii="仿宋_GB2312" w:hAnsi="宋体" w:eastAsia="仿宋_GB2312" w:cs="仿宋_GB2312"/>
                <w:i w:val="0"/>
                <w:iCs w:val="0"/>
                <w:color w:val="000000"/>
                <w:sz w:val="20"/>
                <w:szCs w:val="20"/>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E44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肥料监督检查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8B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9C8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75A7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对肥料生产、经营和使用单位的登记肥料产品进行监督抽查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414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肥料生产经营企业</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585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1.包装标签是否规范。2.登记证号是否有效。3.原料与登记是否一致。4.企业生产条件能否符合生产要求。</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5F29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0C863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肥料经营者抽查比例不低于1%，抽查1次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9132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4月-10月</w:t>
            </w:r>
          </w:p>
        </w:tc>
      </w:tr>
      <w:tr w14:paraId="1106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continue"/>
            <w:tcBorders>
              <w:top w:val="single" w:color="000000" w:sz="4" w:space="0"/>
              <w:left w:val="single" w:color="000000" w:sz="4" w:space="0"/>
              <w:bottom w:val="nil"/>
              <w:right w:val="single" w:color="000000" w:sz="4" w:space="0"/>
            </w:tcBorders>
            <w:shd w:val="clear" w:color="auto" w:fill="FFFFFF"/>
            <w:vAlign w:val="center"/>
          </w:tcPr>
          <w:p w14:paraId="162E11B9">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65647">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CF7A3">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1F4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475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B35D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工业产品生产许可获证企业监督检查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99CD4">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6A41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取得生产许可的企业是否持续保持取得生产许可的规定条件。</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EC980">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E1449">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0308B">
            <w:pPr>
              <w:jc w:val="center"/>
              <w:rPr>
                <w:rFonts w:hint="eastAsia" w:ascii="仿宋_GB2312" w:hAnsi="宋体" w:eastAsia="仿宋_GB2312" w:cs="仿宋_GB2312"/>
                <w:i w:val="0"/>
                <w:iCs w:val="0"/>
                <w:color w:val="000000"/>
                <w:sz w:val="20"/>
                <w:szCs w:val="20"/>
                <w:u w:val="none"/>
              </w:rPr>
            </w:pPr>
          </w:p>
        </w:tc>
      </w:tr>
      <w:tr w14:paraId="333F7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0D08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7ABB2">
            <w:pPr>
              <w:jc w:val="center"/>
              <w:rPr>
                <w:rFonts w:hint="eastAsia" w:ascii="仿宋_GB2312" w:hAnsi="宋体" w:eastAsia="仿宋_GB2312" w:cs="仿宋_GB2312"/>
                <w:i w:val="0"/>
                <w:iCs w:val="0"/>
                <w:color w:val="000000"/>
                <w:sz w:val="20"/>
                <w:szCs w:val="20"/>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F54E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种子监督检查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D4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E49C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0ED9D8F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农作物种子质量监督抽查管理</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FFF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种子生产经营者</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7A8E0825">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生产经营许可、品种审定、品种权授权、标签和使用说明，经营主体备案，生产经营档案，农作物种子质量。</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CC67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6032A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抽查比例为5%，抽查1次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95A2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3月-10月</w:t>
            </w:r>
          </w:p>
        </w:tc>
      </w:tr>
      <w:tr w14:paraId="3154A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3662E">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A5694">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915E6">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62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E75B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0C5B202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对广告的监督检查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FA2D1">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711F2B90">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种子广告检查。</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D569B">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42521">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C1E24">
            <w:pPr>
              <w:jc w:val="center"/>
              <w:rPr>
                <w:rFonts w:hint="eastAsia" w:ascii="仿宋_GB2312" w:hAnsi="宋体" w:eastAsia="仿宋_GB2312" w:cs="仿宋_GB2312"/>
                <w:i w:val="0"/>
                <w:iCs w:val="0"/>
                <w:color w:val="000000"/>
                <w:sz w:val="20"/>
                <w:szCs w:val="20"/>
                <w:u w:val="none"/>
              </w:rPr>
            </w:pPr>
          </w:p>
        </w:tc>
      </w:tr>
      <w:tr w14:paraId="5F68E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996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ED9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农业生产资料监管领域</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5C4F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对兽药生产经营企业的监督检查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19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2A655D5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1D355BE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对兽药生产企业的监督检查</w:t>
            </w:r>
          </w:p>
        </w:tc>
        <w:tc>
          <w:tcPr>
            <w:tcW w:w="1179" w:type="dxa"/>
            <w:tcBorders>
              <w:top w:val="single" w:color="000000" w:sz="4" w:space="0"/>
              <w:left w:val="single" w:color="000000" w:sz="4" w:space="0"/>
              <w:bottom w:val="single" w:color="000000" w:sz="4" w:space="0"/>
              <w:right w:val="single" w:color="000000" w:sz="4" w:space="0"/>
            </w:tcBorders>
            <w:shd w:val="clear"/>
            <w:vAlign w:val="center"/>
          </w:tcPr>
          <w:p w14:paraId="6B8524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兽药生产经营企业</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53BF9AC3">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批准生产的兽药进行的行政检查；对兽药生产活动的行政检查；对兽药生产企业的监督检查；对兽用易制毒化学品等特殊管制兽药监督检查；兽用生物制品批签发样品销毁的监督检查；是否有符合国家规定的安全、卫生要求的生产环境。</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195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0D9B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抽查比例为3%，抽查1次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701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11D7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F56E7">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25195">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DF13B">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D55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30E6A6E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3A029F6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商标使用行为的监督检查</w:t>
            </w:r>
          </w:p>
        </w:tc>
        <w:tc>
          <w:tcPr>
            <w:tcW w:w="1179" w:type="dxa"/>
            <w:tcBorders>
              <w:top w:val="single" w:color="000000" w:sz="4" w:space="0"/>
              <w:left w:val="single" w:color="000000" w:sz="4" w:space="0"/>
              <w:bottom w:val="single" w:color="000000" w:sz="4" w:space="0"/>
              <w:right w:val="single" w:color="000000" w:sz="4" w:space="0"/>
            </w:tcBorders>
            <w:shd w:val="clear"/>
            <w:vAlign w:val="center"/>
          </w:tcPr>
          <w:p w14:paraId="084D8A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商标使用行为的监督检查</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53FDCF18">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商标使用行为的监督检查。</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5293A">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10590">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06DA7">
            <w:pPr>
              <w:jc w:val="center"/>
              <w:rPr>
                <w:rFonts w:hint="eastAsia" w:ascii="仿宋_GB2312" w:hAnsi="宋体" w:eastAsia="仿宋_GB2312" w:cs="仿宋_GB2312"/>
                <w:i w:val="0"/>
                <w:iCs w:val="0"/>
                <w:color w:val="000000"/>
                <w:sz w:val="20"/>
                <w:szCs w:val="20"/>
                <w:u w:val="none"/>
              </w:rPr>
            </w:pPr>
          </w:p>
        </w:tc>
      </w:tr>
      <w:tr w14:paraId="319D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663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EF574">
            <w:pPr>
              <w:jc w:val="center"/>
              <w:rPr>
                <w:rFonts w:hint="eastAsia" w:ascii="仿宋_GB2312" w:hAnsi="宋体" w:eastAsia="仿宋_GB2312" w:cs="仿宋_GB2312"/>
                <w:i w:val="0"/>
                <w:iCs w:val="0"/>
                <w:color w:val="000000"/>
                <w:sz w:val="20"/>
                <w:szCs w:val="20"/>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0E82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对兽药经营企业的监督检查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F2C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6209037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7555B9E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对兽药经营企业的监督检查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6EA0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兽药经营企业</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73A7C4C7">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对兽药经营单位GSP运行、兽药采购、存储、销售等情况的监督检查。</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0DCBB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1C824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抽查比例为3%，抽查1次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DD7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7C9C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DA70D">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E3570">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5AF32">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B4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3359EEA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1468ED3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药品、医疗器械、保健食品、特殊医学用途配方食品广告主发布相关广告的审查批准情况的检查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E4A6A">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7E895511">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广告主发布相关广告是否取得广告审查批准文件或者文号。</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E9297">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460BD">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23FBB">
            <w:pPr>
              <w:jc w:val="center"/>
              <w:rPr>
                <w:rFonts w:hint="eastAsia" w:ascii="仿宋_GB2312" w:hAnsi="宋体" w:eastAsia="仿宋_GB2312" w:cs="仿宋_GB2312"/>
                <w:i w:val="0"/>
                <w:iCs w:val="0"/>
                <w:color w:val="000000"/>
                <w:sz w:val="20"/>
                <w:szCs w:val="20"/>
                <w:u w:val="none"/>
              </w:rPr>
            </w:pPr>
          </w:p>
        </w:tc>
      </w:tr>
      <w:tr w14:paraId="7033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restart"/>
            <w:tcBorders>
              <w:top w:val="nil"/>
              <w:left w:val="single" w:color="000000" w:sz="4" w:space="0"/>
              <w:bottom w:val="single" w:color="000000" w:sz="4" w:space="0"/>
              <w:right w:val="single" w:color="000000" w:sz="4" w:space="0"/>
            </w:tcBorders>
            <w:shd w:val="clear" w:color="auto" w:fill="FFFFFF"/>
            <w:vAlign w:val="center"/>
          </w:tcPr>
          <w:p w14:paraId="4C512E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A2859">
            <w:pPr>
              <w:jc w:val="center"/>
              <w:rPr>
                <w:rFonts w:hint="eastAsia" w:ascii="仿宋_GB2312" w:hAnsi="宋体" w:eastAsia="仿宋_GB2312" w:cs="仿宋_GB2312"/>
                <w:i w:val="0"/>
                <w:iCs w:val="0"/>
                <w:color w:val="000000"/>
                <w:sz w:val="20"/>
                <w:szCs w:val="20"/>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25C1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饲料、饲料添加剂监督抽查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D0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37D660C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16FE448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对饲料、饲料添加剂生产企业的监督检查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6D6F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饲料和饲料添加剂生产企业</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57368985">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是否遵守饲料法规、许可备案条件、饲料标签等强制标准要求；是否有符合国家规定的安全、卫生要求的生产环境。</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44E9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76A9D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抽查比例为3%，抽查1次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4AD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20C2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continue"/>
            <w:tcBorders>
              <w:top w:val="nil"/>
              <w:left w:val="single" w:color="000000" w:sz="4" w:space="0"/>
              <w:bottom w:val="single" w:color="000000" w:sz="4" w:space="0"/>
              <w:right w:val="single" w:color="000000" w:sz="4" w:space="0"/>
            </w:tcBorders>
            <w:shd w:val="clear" w:color="auto" w:fill="FFFFFF"/>
            <w:vAlign w:val="center"/>
          </w:tcPr>
          <w:p w14:paraId="747F3EA5">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D8252">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08831">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01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1CEAD18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4060A53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对广告的监督检查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EAFE3">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59FD32D9">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饲料、饲料添加剂广告检查。</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416AE">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D8E08">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7067D">
            <w:pPr>
              <w:jc w:val="center"/>
              <w:rPr>
                <w:rFonts w:hint="eastAsia" w:ascii="仿宋_GB2312" w:hAnsi="宋体" w:eastAsia="仿宋_GB2312" w:cs="仿宋_GB2312"/>
                <w:i w:val="0"/>
                <w:iCs w:val="0"/>
                <w:color w:val="000000"/>
                <w:sz w:val="20"/>
                <w:szCs w:val="20"/>
                <w:u w:val="none"/>
              </w:rPr>
            </w:pPr>
          </w:p>
        </w:tc>
      </w:tr>
      <w:tr w14:paraId="0B53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CD99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1D57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牲畜、水生野生动物养殖加工情况的检查</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4D88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对畜禽养殖的监督检查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222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4E30C7E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4E757AB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对畜禽养殖的监督检查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9C1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规模养殖场</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307612B2">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动物卫生防疫条件；许可证情况；安全生产情况，粪污处理情况其他等。对兽药使用、禁用药品的监督检查。兽药使用环节是否遵守国务院兽医行政管理部门制定的兽药安全使用规定，并建立用药记录，是否使用禁用药品。</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74C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nil"/>
              <w:right w:val="single" w:color="000000" w:sz="4" w:space="0"/>
            </w:tcBorders>
            <w:shd w:val="clear" w:color="auto" w:fill="FFFFFF"/>
            <w:vAlign w:val="center"/>
          </w:tcPr>
          <w:p w14:paraId="14B8572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抽查比例为3%，抽查1次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4746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58A2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E8232">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4CC49">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8B63C">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E3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3779CCA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生态环境部门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3DAA547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对排放污染物的企业事业单位和其他生产经营者的行政检查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40BB9">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1AD26722">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排污许可制执行情况，环评和“三同时”制度执行情况，污染治理设施运行情况，主要污染物排放情况，自动监控设施运行情况，固体废物污染环境防治制度执行情况，环境风险防范和环境安全隐患排查治理工作情况等。</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17707">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FFFFFF"/>
            <w:vAlign w:val="center"/>
          </w:tcPr>
          <w:p w14:paraId="2692AD46">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F35E4">
            <w:pPr>
              <w:jc w:val="center"/>
              <w:rPr>
                <w:rFonts w:hint="eastAsia" w:ascii="仿宋_GB2312" w:hAnsi="宋体" w:eastAsia="仿宋_GB2312" w:cs="仿宋_GB2312"/>
                <w:i w:val="0"/>
                <w:iCs w:val="0"/>
                <w:color w:val="000000"/>
                <w:sz w:val="20"/>
                <w:szCs w:val="20"/>
                <w:u w:val="none"/>
              </w:rPr>
            </w:pPr>
          </w:p>
        </w:tc>
      </w:tr>
      <w:tr w14:paraId="201B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1" w:type="dxa"/>
            <w:vMerge w:val="restart"/>
            <w:tcBorders>
              <w:top w:val="nil"/>
              <w:left w:val="single" w:color="000000" w:sz="4" w:space="0"/>
              <w:bottom w:val="single" w:color="000000" w:sz="4" w:space="0"/>
              <w:right w:val="single" w:color="000000" w:sz="4" w:space="0"/>
            </w:tcBorders>
            <w:shd w:val="clear" w:color="auto" w:fill="FFFFFF"/>
            <w:vAlign w:val="center"/>
          </w:tcPr>
          <w:p w14:paraId="7C6DB2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8</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5A9BB">
            <w:pPr>
              <w:jc w:val="center"/>
              <w:rPr>
                <w:rFonts w:hint="eastAsia" w:ascii="仿宋_GB2312" w:hAnsi="宋体" w:eastAsia="仿宋_GB2312" w:cs="仿宋_GB2312"/>
                <w:i w:val="0"/>
                <w:iCs w:val="0"/>
                <w:color w:val="000000"/>
                <w:sz w:val="20"/>
                <w:szCs w:val="20"/>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0FD7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种畜禽质量监督检查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C43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4F8EAAE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6CB7D03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对种畜禽生产经营的监督检查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402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从事种畜禽生产经营的单位</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6D9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种畜禽场选址布局；种畜禽品种、代次、存栏情况；专业人员、设施设备情况；生产管理规范、育种记录及其他管理制度；档案管理；卫生防疫；销售记录；许可证情况；安全生产情况，其他等。</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C289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22C92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抽查比例为6%，抽查1次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53C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07E7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1" w:type="dxa"/>
            <w:vMerge w:val="continue"/>
            <w:tcBorders>
              <w:top w:val="nil"/>
              <w:left w:val="single" w:color="000000" w:sz="4" w:space="0"/>
              <w:bottom w:val="single" w:color="000000" w:sz="4" w:space="0"/>
              <w:right w:val="single" w:color="000000" w:sz="4" w:space="0"/>
            </w:tcBorders>
            <w:shd w:val="clear" w:color="auto" w:fill="FFFFFF"/>
            <w:vAlign w:val="center"/>
          </w:tcPr>
          <w:p w14:paraId="53AD64B8">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379EF">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F46C6">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CE6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4F433D1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生态环境部门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6E51B01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对排放污染物的企业事业单位和其他生产经营者的行政检查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5FD89">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1E41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排污许可制执行情况，环评和“三同时”制度执行情况，污染治理设施运行情况，主要污染物排放情况，自动监控设施运行情况，固体废物污染环境防治制度执行情况，环境风险防范和环境安全隐患排查治理工作情况等。</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31945">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32246">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36DAB">
            <w:pPr>
              <w:jc w:val="center"/>
              <w:rPr>
                <w:rFonts w:hint="eastAsia" w:ascii="仿宋_GB2312" w:hAnsi="宋体" w:eastAsia="仿宋_GB2312" w:cs="仿宋_GB2312"/>
                <w:i w:val="0"/>
                <w:iCs w:val="0"/>
                <w:color w:val="000000"/>
                <w:sz w:val="20"/>
                <w:szCs w:val="20"/>
                <w:u w:val="none"/>
              </w:rPr>
            </w:pPr>
          </w:p>
        </w:tc>
      </w:tr>
      <w:tr w14:paraId="2894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restart"/>
            <w:tcBorders>
              <w:top w:val="nil"/>
              <w:left w:val="single" w:color="000000" w:sz="4" w:space="0"/>
              <w:bottom w:val="single" w:color="000000" w:sz="4" w:space="0"/>
              <w:right w:val="single" w:color="000000" w:sz="4" w:space="0"/>
            </w:tcBorders>
            <w:shd w:val="clear" w:color="auto" w:fill="FFFFFF"/>
            <w:vAlign w:val="center"/>
          </w:tcPr>
          <w:p w14:paraId="2A19043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9</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5B029">
            <w:pPr>
              <w:jc w:val="center"/>
              <w:rPr>
                <w:rFonts w:hint="eastAsia" w:ascii="仿宋_GB2312" w:hAnsi="宋体" w:eastAsia="仿宋_GB2312" w:cs="仿宋_GB2312"/>
                <w:i w:val="0"/>
                <w:iCs w:val="0"/>
                <w:color w:val="000000"/>
                <w:sz w:val="20"/>
                <w:szCs w:val="20"/>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1E15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对畜禽屠宰活动的监督检查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4F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25457A7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7EC75C7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对畜禽屠宰活动的监督检查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5C329249">
            <w:pPr>
              <w:keepNext w:val="0"/>
              <w:keepLines w:val="0"/>
              <w:widowControl/>
              <w:suppressLineNumbers w:val="0"/>
              <w:jc w:val="center"/>
              <w:textAlignment w:val="top"/>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0"/>
                <w:szCs w:val="20"/>
                <w:u w:val="none"/>
                <w:bdr w:val="none" w:color="auto" w:sz="0" w:space="0"/>
                <w:lang w:val="en-US" w:eastAsia="zh-CN" w:bidi="ar"/>
              </w:rPr>
              <w:t>生猪屠宰企业</w:t>
            </w: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9FD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是否符合国家环境保护要求，是否取得排污许可证或排污登记；出厂肉类及产品是否附有肉品品质检验合格证和动物检疫合格证明，包装是否粘贴检验和检疫标识。</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04B7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9685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抽查比例不低于5%，抽查1次。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693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1353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1" w:type="dxa"/>
            <w:vMerge w:val="continue"/>
            <w:tcBorders>
              <w:top w:val="nil"/>
              <w:left w:val="single" w:color="000000" w:sz="4" w:space="0"/>
              <w:bottom w:val="single" w:color="000000" w:sz="4" w:space="0"/>
              <w:right w:val="single" w:color="000000" w:sz="4" w:space="0"/>
            </w:tcBorders>
            <w:shd w:val="clear" w:color="auto" w:fill="FFFFFF"/>
            <w:vAlign w:val="center"/>
          </w:tcPr>
          <w:p w14:paraId="5D10344E">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2CFBC">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8A249">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CB6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0A31BF8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生态环境部门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4135382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对排放污染物的企业事业单位和其他生产经营者的行政检查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top"/>
          </w:tcPr>
          <w:p w14:paraId="11F1C9E8">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5E7C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排污许可制执行情况，环评和“三同时”制度执行情况，污染治理设施运行情况，主要污染物排放情况，自动监控设施运行情况，固体废物污染环境防治制度执行情况，环境风险防范和环境安全隐患排查治理工作情况等。</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CC41A">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E53B4">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D9D30">
            <w:pPr>
              <w:jc w:val="center"/>
              <w:rPr>
                <w:rFonts w:hint="eastAsia" w:ascii="仿宋_GB2312" w:hAnsi="宋体" w:eastAsia="仿宋_GB2312" w:cs="仿宋_GB2312"/>
                <w:i w:val="0"/>
                <w:iCs w:val="0"/>
                <w:color w:val="000000"/>
                <w:sz w:val="20"/>
                <w:szCs w:val="20"/>
                <w:u w:val="none"/>
              </w:rPr>
            </w:pPr>
          </w:p>
        </w:tc>
      </w:tr>
      <w:tr w14:paraId="7396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F5C0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10</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0B8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农产品加工相关情况的检查</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AF4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绿色食品的监督检查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E3EB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3E8EED4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6084F95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绿色食品的监督检查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C98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证书有效期内的绿色食品获证企业</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6AA70AA5">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产地环境、产品质量、包装标识、标志使用。</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0F6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F536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抽查比例为5%，风险产品生产主体抽查比例为100%,抽查1次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88A0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3月-10月</w:t>
            </w:r>
          </w:p>
        </w:tc>
      </w:tr>
      <w:tr w14:paraId="733F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FEDD6">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DEAA3">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A94A4">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62B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40E1C7C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3BB1406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对食品（含食品添加剂，不含特殊食品）生产企业的行政检查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1F502">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5773D09B">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食品生产企业的生产环境条件、生产过程控制、不合格品管理和食品召回、从业人员管理等情况。</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70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区县级</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D9423">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3AC08">
            <w:pPr>
              <w:jc w:val="center"/>
              <w:rPr>
                <w:rFonts w:hint="eastAsia" w:ascii="仿宋_GB2312" w:hAnsi="宋体" w:eastAsia="仿宋_GB2312" w:cs="仿宋_GB2312"/>
                <w:i w:val="0"/>
                <w:iCs w:val="0"/>
                <w:color w:val="000000"/>
                <w:sz w:val="20"/>
                <w:szCs w:val="20"/>
                <w:u w:val="none"/>
              </w:rPr>
            </w:pPr>
          </w:p>
        </w:tc>
      </w:tr>
      <w:tr w14:paraId="27E0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0AD2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11</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6C9A9">
            <w:pPr>
              <w:jc w:val="center"/>
              <w:rPr>
                <w:rFonts w:hint="eastAsia" w:ascii="仿宋_GB2312" w:hAnsi="宋体" w:eastAsia="仿宋_GB2312" w:cs="仿宋_GB2312"/>
                <w:i w:val="0"/>
                <w:iCs w:val="0"/>
                <w:color w:val="000000"/>
                <w:sz w:val="20"/>
                <w:szCs w:val="20"/>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CE19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对生鲜乳质量安全的监督检查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9A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00A6047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1CB12E9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对生鲜乳质量安全的监督检查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15E5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生鲜乳收购站</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31F34518">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查验是否具有生鲜乳收购许可证；生鲜乳生产收购条件是否符合规定要求；生鲜乳生产收购相关记录是否完整；监督抽查生产收购的生鲜乳质量是否符合国家标准要求。</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B248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3666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 3%，抽查 1 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105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2622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672CD">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DB982">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3C03C">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F0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46A7882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482A4E6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1.年度报告公示信息的检查</w:t>
            </w:r>
            <w:r>
              <w:rPr>
                <w:rFonts w:hint="eastAsia"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0"/>
                <w:szCs w:val="20"/>
                <w:u w:val="none"/>
                <w:bdr w:val="none" w:color="auto" w:sz="0" w:space="0"/>
                <w:lang w:val="en-US" w:eastAsia="zh-CN" w:bidi="ar"/>
              </w:rPr>
              <w:t>2.即时公示信息的检查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0B56D">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22A128D5">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0"/>
                <w:szCs w:val="20"/>
                <w:u w:val="none"/>
                <w:bdr w:val="none" w:color="auto" w:sz="0" w:space="0"/>
                <w:lang w:val="en-US" w:eastAsia="zh-CN" w:bidi="ar"/>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FEAAC">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C4A37">
            <w:pPr>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A5A1D">
            <w:pPr>
              <w:jc w:val="center"/>
              <w:rPr>
                <w:rFonts w:hint="eastAsia" w:ascii="仿宋_GB2312" w:hAnsi="宋体" w:eastAsia="仿宋_GB2312" w:cs="仿宋_GB2312"/>
                <w:i w:val="0"/>
                <w:iCs w:val="0"/>
                <w:color w:val="000000"/>
                <w:sz w:val="20"/>
                <w:szCs w:val="20"/>
                <w:u w:val="none"/>
              </w:rPr>
            </w:pPr>
          </w:p>
        </w:tc>
      </w:tr>
      <w:tr w14:paraId="6F7E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151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12</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9DE84">
            <w:pPr>
              <w:jc w:val="center"/>
              <w:rPr>
                <w:rFonts w:hint="eastAsia" w:ascii="仿宋_GB2312" w:hAnsi="宋体" w:eastAsia="仿宋_GB2312" w:cs="仿宋_GB2312"/>
                <w:i w:val="0"/>
                <w:iCs w:val="0"/>
                <w:color w:val="000000"/>
                <w:sz w:val="20"/>
                <w:szCs w:val="20"/>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788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对质量管理制度、产地环境及设施、投入品管理、质量管理及标志使用的检查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7D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2BCF5D1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62C819F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对质量管理制度、产地环境及设施、投入品管理、质量管理及标志使用的检查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1A25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畜产品地理标志及无公害畜产品认证企业</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763184B4">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质量管理制度的检查；产地环境（地理标志农产品的地域范围）及设施的检查；投入品管理的检查；质量管理及标志使用的检查。</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DD6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3B91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 6%， 抽查 1 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A3F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5EDF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B09C4">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0FEA0">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F53B8">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9FB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788E016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3D0EDA7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地理标志专用标志使用行为</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A0816">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1CF355ED">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经核准使用地理标志专用标志的企业是否规范使用专用标志。</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0A807">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CCF24">
            <w:pPr>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46237">
            <w:pPr>
              <w:jc w:val="center"/>
              <w:rPr>
                <w:rFonts w:hint="eastAsia" w:ascii="仿宋_GB2312" w:hAnsi="宋体" w:eastAsia="仿宋_GB2312" w:cs="仿宋_GB2312"/>
                <w:i w:val="0"/>
                <w:iCs w:val="0"/>
                <w:color w:val="000000"/>
                <w:sz w:val="20"/>
                <w:szCs w:val="20"/>
                <w:u w:val="none"/>
              </w:rPr>
            </w:pPr>
          </w:p>
        </w:tc>
      </w:tr>
      <w:tr w14:paraId="70B3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098AF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13</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092F1">
            <w:pPr>
              <w:jc w:val="center"/>
              <w:rPr>
                <w:rFonts w:hint="eastAsia" w:ascii="仿宋_GB2312" w:hAnsi="宋体" w:eastAsia="仿宋_GB2312" w:cs="仿宋_GB2312"/>
                <w:i w:val="0"/>
                <w:iCs w:val="0"/>
                <w:color w:val="000000"/>
                <w:sz w:val="20"/>
                <w:szCs w:val="20"/>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137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畜产品质量安全检测机构能力验证及检查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DA87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001318F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256DB5A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畜产品质量安全检测机构能力验证及检查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39F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畜产品质量安全检测机构</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3AAC4E2B">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对畜产品、畜牧业投入品、产地环境、种畜禽质量检测机构和饲草草种质量检验机构的监督管理。</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B4D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4B21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 3%， 抽查 1 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15E0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53BE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B410C">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32210">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953D5">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E28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33C7474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689DAE4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资质认定检验检测机构监督检查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9E325">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23E73269">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检验检测机构持续保持相应条件和要求，遵守从业规范，开展检验检测活动以及统计数据等。</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AD68C">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A0EBC">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7B76E">
            <w:pPr>
              <w:jc w:val="center"/>
              <w:rPr>
                <w:rFonts w:hint="eastAsia" w:ascii="仿宋_GB2312" w:hAnsi="宋体" w:eastAsia="仿宋_GB2312" w:cs="仿宋_GB2312"/>
                <w:i w:val="0"/>
                <w:iCs w:val="0"/>
                <w:color w:val="000000"/>
                <w:sz w:val="20"/>
                <w:szCs w:val="20"/>
                <w:u w:val="none"/>
              </w:rPr>
            </w:pPr>
          </w:p>
        </w:tc>
      </w:tr>
      <w:tr w14:paraId="1C90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83B7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14</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0E6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种子市场监管</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883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对生产、调运农业植物种子及应检植物、植物产品的检疫检查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B49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4BF2A60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2149C59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对生产、调运农业植物种子及应检植物、植物产品的检疫检查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1F4A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农业植物种子及应检植物、植物产品生产、经营单位或个人</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2DAA3B5B">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生产农业植物种子的单位是否按要求申报产地检疫；繁育基地选址是否征求植物检疫机构的意见；生长期间是否有检疫性有害生物发生。核查有无植物检疫证书；核查证书是否真实有效；核查实物与证书品种、数量等内容是否一致。</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CA08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nil"/>
              <w:left w:val="single" w:color="000000" w:sz="4" w:space="0"/>
              <w:bottom w:val="nil"/>
              <w:right w:val="single" w:color="000000" w:sz="4" w:space="0"/>
            </w:tcBorders>
            <w:shd w:val="clear" w:color="auto" w:fill="FFFFFF"/>
            <w:vAlign w:val="center"/>
          </w:tcPr>
          <w:p w14:paraId="03A47BC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抽查比例不低于5%，抽查1次</w:t>
            </w:r>
          </w:p>
        </w:tc>
        <w:tc>
          <w:tcPr>
            <w:tcW w:w="1179" w:type="dxa"/>
            <w:vMerge w:val="restart"/>
            <w:tcBorders>
              <w:top w:val="nil"/>
              <w:left w:val="single" w:color="000000" w:sz="4" w:space="0"/>
              <w:bottom w:val="nil"/>
              <w:right w:val="single" w:color="000000" w:sz="4" w:space="0"/>
            </w:tcBorders>
            <w:shd w:val="clear" w:color="auto" w:fill="FFFFFF"/>
            <w:vAlign w:val="center"/>
          </w:tcPr>
          <w:p w14:paraId="64188A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5月-10月</w:t>
            </w:r>
          </w:p>
        </w:tc>
      </w:tr>
      <w:tr w14:paraId="30D1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A2562">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22213">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F6290">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6C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4C11AC3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24E5D9A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1.年度报告公示信息的检查</w:t>
            </w:r>
            <w:r>
              <w:rPr>
                <w:rFonts w:hint="eastAsia"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0"/>
                <w:szCs w:val="20"/>
                <w:u w:val="none"/>
                <w:bdr w:val="none" w:color="auto" w:sz="0" w:space="0"/>
                <w:lang w:val="en-US" w:eastAsia="zh-CN" w:bidi="ar"/>
              </w:rPr>
              <w:t>2.即时公示信息的检查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15ECA">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46E1DED8">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0"/>
                <w:szCs w:val="20"/>
                <w:u w:val="none"/>
                <w:bdr w:val="none" w:color="auto" w:sz="0" w:space="0"/>
                <w:lang w:val="en-US" w:eastAsia="zh-CN" w:bidi="ar"/>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7F3A1">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nil"/>
              <w:left w:val="single" w:color="000000" w:sz="4" w:space="0"/>
              <w:bottom w:val="nil"/>
              <w:right w:val="single" w:color="000000" w:sz="4" w:space="0"/>
            </w:tcBorders>
            <w:shd w:val="clear" w:color="auto" w:fill="FFFFFF"/>
            <w:vAlign w:val="center"/>
          </w:tcPr>
          <w:p w14:paraId="61863656">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nil"/>
              <w:left w:val="single" w:color="000000" w:sz="4" w:space="0"/>
              <w:bottom w:val="nil"/>
              <w:right w:val="single" w:color="000000" w:sz="4" w:space="0"/>
            </w:tcBorders>
            <w:shd w:val="clear" w:color="auto" w:fill="FFFFFF"/>
            <w:vAlign w:val="center"/>
          </w:tcPr>
          <w:p w14:paraId="0A5DBD49">
            <w:pPr>
              <w:jc w:val="center"/>
              <w:rPr>
                <w:rFonts w:hint="eastAsia" w:ascii="仿宋_GB2312" w:hAnsi="宋体" w:eastAsia="仿宋_GB2312" w:cs="仿宋_GB2312"/>
                <w:i w:val="0"/>
                <w:iCs w:val="0"/>
                <w:color w:val="000000"/>
                <w:sz w:val="20"/>
                <w:szCs w:val="20"/>
                <w:u w:val="none"/>
              </w:rPr>
            </w:pPr>
          </w:p>
        </w:tc>
      </w:tr>
      <w:tr w14:paraId="3EF1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restart"/>
            <w:tcBorders>
              <w:top w:val="nil"/>
              <w:left w:val="single" w:color="000000" w:sz="4" w:space="0"/>
              <w:bottom w:val="nil"/>
              <w:right w:val="single" w:color="000000" w:sz="4" w:space="0"/>
            </w:tcBorders>
            <w:shd w:val="clear" w:color="auto" w:fill="FFFFFF"/>
            <w:vAlign w:val="center"/>
          </w:tcPr>
          <w:p w14:paraId="3455D0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15</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A85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动物防疫、诊疗、病原微生物监督检查</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A30D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动物诊疗监督检查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41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55007D3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7383CFC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动物诊疗监督检查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57824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动物诊疗机构</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6A991958">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检查动物诊疗机构诊疗活动情况、执业兽医乡村兽医执业情况。</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BBCA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AABD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抽查比例不低于3%，抽查1次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6B2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5626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0" w:hRule="atLeast"/>
        </w:trPr>
        <w:tc>
          <w:tcPr>
            <w:tcW w:w="601" w:type="dxa"/>
            <w:vMerge w:val="continue"/>
            <w:tcBorders>
              <w:top w:val="nil"/>
              <w:left w:val="single" w:color="000000" w:sz="4" w:space="0"/>
              <w:bottom w:val="nil"/>
              <w:right w:val="single" w:color="000000" w:sz="4" w:space="0"/>
            </w:tcBorders>
            <w:shd w:val="clear" w:color="auto" w:fill="FFFFFF"/>
            <w:vAlign w:val="center"/>
          </w:tcPr>
          <w:p w14:paraId="1C29BA99">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6CC43">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FD788">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DC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44E68FF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2BA2A77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1.年度报告公示信息的检查</w:t>
            </w:r>
            <w:r>
              <w:rPr>
                <w:rFonts w:hint="eastAsia"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0"/>
                <w:szCs w:val="20"/>
                <w:u w:val="none"/>
                <w:bdr w:val="none" w:color="auto" w:sz="0" w:space="0"/>
                <w:lang w:val="en-US" w:eastAsia="zh-CN" w:bidi="ar"/>
              </w:rPr>
              <w:t>2.即时公示信息的检查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25638">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16A1E19B">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0"/>
                <w:szCs w:val="20"/>
                <w:u w:val="none"/>
                <w:bdr w:val="none" w:color="auto" w:sz="0" w:space="0"/>
                <w:lang w:val="en-US" w:eastAsia="zh-CN" w:bidi="ar"/>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782D3">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89053">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E9130">
            <w:pPr>
              <w:jc w:val="center"/>
              <w:rPr>
                <w:rFonts w:hint="eastAsia" w:ascii="仿宋_GB2312" w:hAnsi="宋体" w:eastAsia="仿宋_GB2312" w:cs="仿宋_GB2312"/>
                <w:i w:val="0"/>
                <w:iCs w:val="0"/>
                <w:color w:val="000000"/>
                <w:sz w:val="20"/>
                <w:szCs w:val="20"/>
                <w:u w:val="none"/>
              </w:rPr>
            </w:pPr>
          </w:p>
        </w:tc>
      </w:tr>
      <w:tr w14:paraId="2050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7B63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16</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5F514">
            <w:pPr>
              <w:jc w:val="center"/>
              <w:rPr>
                <w:rFonts w:hint="eastAsia" w:ascii="仿宋_GB2312" w:hAnsi="宋体" w:eastAsia="仿宋_GB2312" w:cs="仿宋_GB2312"/>
                <w:i w:val="0"/>
                <w:iCs w:val="0"/>
                <w:color w:val="000000"/>
                <w:sz w:val="20"/>
                <w:szCs w:val="20"/>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B10D7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动物防疫监督检查</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1C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发起部门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08132F8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农业农村部门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2B88E5E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动物防疫监督检查</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679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病死畜禽无害化处理厂</w:t>
            </w: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40F03D71">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对动物防疫条件合格证核发的行政检查、对病死畜禽无害化处理的行政检查。</w:t>
            </w: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AF3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市、区县级</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CE42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抽查比例为50%，抽查1次</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E36A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4月-11月</w:t>
            </w:r>
          </w:p>
        </w:tc>
      </w:tr>
      <w:tr w14:paraId="319D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6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4A78F">
            <w:pPr>
              <w:jc w:val="center"/>
              <w:rPr>
                <w:rFonts w:hint="eastAsia" w:ascii="仿宋_GB2312" w:hAnsi="宋体" w:eastAsia="仿宋_GB2312" w:cs="仿宋_GB2312"/>
                <w:i w:val="0"/>
                <w:iCs w:val="0"/>
                <w:color w:val="000000"/>
                <w:sz w:val="20"/>
                <w:szCs w:val="20"/>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C6CC0">
            <w:pPr>
              <w:jc w:val="center"/>
              <w:rPr>
                <w:rFonts w:hint="eastAsia" w:ascii="仿宋_GB2312" w:hAnsi="宋体" w:eastAsia="仿宋_GB2312" w:cs="仿宋_GB2312"/>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28DAA">
            <w:pPr>
              <w:jc w:val="center"/>
              <w:rPr>
                <w:rFonts w:hint="eastAsia" w:ascii="仿宋_GB2312" w:hAnsi="宋体" w:eastAsia="仿宋_GB2312" w:cs="仿宋_GB2312"/>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63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配合部门</w:t>
            </w:r>
          </w:p>
        </w:tc>
        <w:tc>
          <w:tcPr>
            <w:tcW w:w="1078" w:type="dxa"/>
            <w:tcBorders>
              <w:top w:val="single" w:color="000000" w:sz="4" w:space="0"/>
              <w:left w:val="single" w:color="000000" w:sz="4" w:space="0"/>
              <w:bottom w:val="single" w:color="000000" w:sz="4" w:space="0"/>
              <w:right w:val="single" w:color="000000" w:sz="4" w:space="0"/>
            </w:tcBorders>
            <w:shd w:val="clear"/>
            <w:vAlign w:val="center"/>
          </w:tcPr>
          <w:p w14:paraId="0058513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市场监管部门</w:t>
            </w:r>
          </w:p>
        </w:tc>
        <w:tc>
          <w:tcPr>
            <w:tcW w:w="2154" w:type="dxa"/>
            <w:tcBorders>
              <w:top w:val="single" w:color="000000" w:sz="4" w:space="0"/>
              <w:left w:val="single" w:color="000000" w:sz="4" w:space="0"/>
              <w:bottom w:val="single" w:color="000000" w:sz="4" w:space="0"/>
              <w:right w:val="single" w:color="000000" w:sz="4" w:space="0"/>
            </w:tcBorders>
            <w:shd w:val="clear"/>
            <w:vAlign w:val="center"/>
          </w:tcPr>
          <w:p w14:paraId="75093DF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1.年度报告公示信息的检查</w:t>
            </w:r>
            <w:r>
              <w:rPr>
                <w:rFonts w:hint="eastAsia"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0"/>
                <w:szCs w:val="20"/>
                <w:u w:val="none"/>
                <w:bdr w:val="none" w:color="auto" w:sz="0" w:space="0"/>
                <w:lang w:val="en-US" w:eastAsia="zh-CN" w:bidi="ar"/>
              </w:rPr>
              <w:t>2.即时公示信息的检查</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1DDEB">
            <w:pPr>
              <w:jc w:val="center"/>
              <w:rPr>
                <w:rFonts w:hint="eastAsia" w:ascii="仿宋_GB2312" w:hAnsi="宋体" w:eastAsia="仿宋_GB2312" w:cs="仿宋_GB2312"/>
                <w:i w:val="0"/>
                <w:iCs w:val="0"/>
                <w:color w:val="000000"/>
                <w:sz w:val="20"/>
                <w:szCs w:val="20"/>
                <w:u w:val="none"/>
              </w:rPr>
            </w:pPr>
          </w:p>
        </w:tc>
        <w:tc>
          <w:tcPr>
            <w:tcW w:w="4569" w:type="dxa"/>
            <w:tcBorders>
              <w:top w:val="single" w:color="000000" w:sz="4" w:space="0"/>
              <w:left w:val="single" w:color="000000" w:sz="4" w:space="0"/>
              <w:bottom w:val="single" w:color="000000" w:sz="4" w:space="0"/>
              <w:right w:val="single" w:color="000000" w:sz="4" w:space="0"/>
            </w:tcBorders>
            <w:shd w:val="clear"/>
            <w:vAlign w:val="center"/>
          </w:tcPr>
          <w:p w14:paraId="6A1B2504">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年度报告公示信息的检查：通信地址、邮政编码、联系电话、电子邮箱等信息；开业、歇业、清算等存续状态信息；投资设立企业、购买股权信息；企业为有限责任公司或者股份有限公司的，其股东或者发起人认缴和实缴的出资额、出资时间、出资方式等信息；有限责任公司股东股权转让等股权变更信息；网站以及从事网络经营的网店的名称、网址等信息；从业人数、资产总额、负债总额、对外提供保证担保、所有者权益合计、营业总收入、主营业务收入、利润总额、净利润、纳税总额信息。</w:t>
            </w:r>
            <w:r>
              <w:rPr>
                <w:rFonts w:hint="eastAsia" w:ascii="仿宋_GB2312" w:hAnsi="宋体" w:eastAsia="仿宋_GB2312" w:cs="仿宋_GB2312"/>
                <w:i w:val="0"/>
                <w:iCs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0"/>
                <w:szCs w:val="20"/>
                <w:u w:val="none"/>
                <w:bdr w:val="none" w:color="auto" w:sz="0" w:space="0"/>
                <w:lang w:val="en-US" w:eastAsia="zh-CN" w:bidi="ar"/>
              </w:rPr>
              <w:t>2.即时公示信息的检查：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DAC2A">
            <w:pPr>
              <w:jc w:val="center"/>
              <w:rPr>
                <w:rFonts w:hint="eastAsia" w:ascii="仿宋_GB2312" w:hAnsi="宋体"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F74CB">
            <w:pPr>
              <w:jc w:val="left"/>
              <w:rPr>
                <w:rFonts w:hint="eastAsia" w:ascii="仿宋_GB2312" w:hAnsi="宋体" w:eastAsia="仿宋_GB2312" w:cs="仿宋_GB2312"/>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58321">
            <w:pPr>
              <w:jc w:val="center"/>
              <w:rPr>
                <w:rFonts w:hint="eastAsia" w:ascii="仿宋_GB2312" w:hAnsi="宋体" w:eastAsia="仿宋_GB2312" w:cs="仿宋_GB2312"/>
                <w:i w:val="0"/>
                <w:iCs w:val="0"/>
                <w:color w:val="000000"/>
                <w:sz w:val="20"/>
                <w:szCs w:val="20"/>
                <w:u w:val="none"/>
              </w:rPr>
            </w:pPr>
          </w:p>
        </w:tc>
      </w:tr>
    </w:tbl>
    <w:p w14:paraId="1F7B85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仿宋_GB2312" w:cs="仿宋_GB2312"/>
          <w:i w:val="0"/>
          <w:iCs w:val="0"/>
          <w:caps w:val="0"/>
          <w:color w:val="000000"/>
          <w:spacing w:val="0"/>
          <w:sz w:val="32"/>
          <w:szCs w:val="32"/>
        </w:rPr>
      </w:pPr>
    </w:p>
    <w:sectPr>
      <w:pgSz w:w="16838" w:h="11906" w:orient="landscape"/>
      <w:pgMar w:top="1800" w:right="873" w:bottom="180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F8A2">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4572635</wp:posOffset>
              </wp:positionH>
              <wp:positionV relativeFrom="paragraph">
                <wp:posOffset>-95250</wp:posOffset>
              </wp:positionV>
              <wp:extent cx="1054100" cy="4222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4100" cy="4222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9BA3E2">
                          <w:pPr>
                            <w:pStyle w:val="3"/>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0.05pt;margin-top:-7.5pt;height:33.25pt;width:83pt;mso-position-horizontal-relative:margin;z-index:251659264;mso-width-relative:page;mso-height-relative:page;" filled="f" stroked="f" coordsize="21600,21600" o:gfxdata="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3a/CCNcAAAAKAQAADwAAAAAAAAABACAAAAAiAAAAZHJzL2Rvd25yZXYu&#10;eG1sUEsBAhQAFAAAAAgAh07iQGV7erPgAgAAJQYAAA4AAAAAAAAAAQAgAAAAJgEAAGRycy9lMm9E&#10;b2MueG1sUEsFBgAAAAAGAAYAWQEAAHgGAAAAAA==&#10;">
              <v:fill on="f" focussize="0,0"/>
              <v:stroke on="f" weight="0.5pt"/>
              <v:imagedata o:title=""/>
              <o:lock v:ext="edit" aspectratio="f"/>
              <v:textbox inset="0mm,0mm,0mm,0mm">
                <w:txbxContent>
                  <w:p w14:paraId="579BA3E2">
                    <w:pPr>
                      <w:pStyle w:val="3"/>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B1D86"/>
    <w:rsid w:val="3BFB1D86"/>
    <w:rsid w:val="46323738"/>
    <w:rsid w:val="7060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2025-04-29T00:59:00Z</dcterms:created>
  <dc:creator>之恩祯</dc:creator>
  <cp:lastModifiedBy>之恩祯</cp:lastModifiedBy>
  <dcterms:modified xsi:type="dcterms:W3CDTF">2025-04-29T02:12:43Z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7259514AD8A640AB9DC71BDC8AA4D5D6_11</vt:lpwstr>
  </property>
  <property fmtid="{D5CDD505-2E9C-101B-9397-08002B2CF9AE}" pid="4" name="KSOTemplateDocerSaveRecord">
    <vt:lpwstr>eyJoZGlkIjoiOWYwYzMwMTEzMWI5YzExN2ZiNTZhNGI2OGVjYjRlYjUiLCJ1c2VySWQiOiI5MjE4MjUwNzMifQ==</vt:lpwstr>
  </property>
</Properties>
</file>