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淄川区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农业农村局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治工作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报告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根据区司法局法治建设考核通知要求，结合本系统本年度法治政府建设工作情况逐项进行自查，现将自查情况汇报如下：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加强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组织领导。</w:t>
      </w:r>
      <w:r>
        <w:rPr>
          <w:rFonts w:hint="eastAsia" w:ascii="仿宋_GB2312" w:hAnsi="Times New Roman" w:eastAsia="仿宋_GB2312"/>
          <w:sz w:val="32"/>
          <w:szCs w:val="32"/>
        </w:rPr>
        <w:t>根据我局机构改革后依法行政职能</w:t>
      </w:r>
      <w:r>
        <w:rPr>
          <w:rFonts w:hint="eastAsia" w:ascii="仿宋_GB2312" w:eastAsia="仿宋_GB2312"/>
          <w:sz w:val="32"/>
          <w:szCs w:val="32"/>
          <w:lang w:eastAsia="zh-CN"/>
        </w:rPr>
        <w:t>职责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局党组高度重视法治建设工作，年初将法治建设工作纳入单位工作年度计划和工作要点，年末，将履行推进法治建设工作情况列入单位主要负责人年终述职报告中。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加强组织学习。</w:t>
      </w:r>
      <w:r>
        <w:rPr>
          <w:rFonts w:hint="eastAsia" w:ascii="仿宋_GB2312" w:eastAsia="仿宋_GB2312"/>
          <w:sz w:val="32"/>
          <w:szCs w:val="32"/>
          <w:lang w:eastAsia="zh-CN"/>
        </w:rPr>
        <w:t>制定领导干部及执法人员学法制度和学法计划，全年举办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4次法治专题讲座，</w:t>
      </w:r>
      <w:r>
        <w:rPr>
          <w:rFonts w:hint="eastAsia" w:ascii="仿宋_GB2312" w:eastAsia="仿宋_GB2312"/>
          <w:sz w:val="32"/>
          <w:szCs w:val="32"/>
          <w:lang w:eastAsia="zh-CN"/>
        </w:rPr>
        <w:t>严格落实“谁执法、谁普法”普法责任制。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sz w:val="32"/>
          <w:szCs w:val="32"/>
        </w:rPr>
        <w:t>严格落实行政执法“三项制度”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印发《行政执法信息公示制度》等三项制度，</w:t>
      </w:r>
      <w:r>
        <w:rPr>
          <w:rFonts w:hint="eastAsia" w:ascii="仿宋_GB2312" w:eastAsia="仿宋_GB2312"/>
          <w:sz w:val="32"/>
          <w:szCs w:val="32"/>
          <w:lang w:eastAsia="zh-CN"/>
        </w:rPr>
        <w:t>按要求</w:t>
      </w:r>
      <w:r>
        <w:rPr>
          <w:rFonts w:hint="eastAsia" w:ascii="仿宋_GB2312" w:eastAsia="仿宋_GB2312"/>
          <w:sz w:val="32"/>
          <w:szCs w:val="32"/>
        </w:rPr>
        <w:t>重大行政执法决定法制审核制度，严格执行民主集中制，坚持重大问题民主决</w:t>
      </w:r>
      <w:r>
        <w:rPr>
          <w:rFonts w:hint="eastAsia" w:ascii="仿宋_GB2312" w:eastAsia="仿宋_GB2312"/>
          <w:sz w:val="32"/>
          <w:szCs w:val="32"/>
          <w:lang w:eastAsia="zh-CN"/>
        </w:rPr>
        <w:t>策，</w:t>
      </w:r>
      <w:r>
        <w:rPr>
          <w:rFonts w:hint="eastAsia" w:ascii="仿宋_GB2312" w:eastAsia="仿宋_GB2312"/>
          <w:sz w:val="32"/>
          <w:szCs w:val="32"/>
        </w:rPr>
        <w:t>制定重大行政执法决定法制审核清单和审核小组名单，</w:t>
      </w:r>
      <w:r>
        <w:rPr>
          <w:rFonts w:hint="eastAsia" w:ascii="仿宋_GB2312" w:eastAsia="仿宋_GB2312"/>
          <w:sz w:val="32"/>
          <w:szCs w:val="32"/>
          <w:lang w:eastAsia="zh-CN"/>
        </w:rPr>
        <w:t>做到重大行政执法法制审核有制度、有机构、有人员应审必审；</w:t>
      </w:r>
      <w:r>
        <w:rPr>
          <w:rFonts w:hint="eastAsia" w:ascii="仿宋_GB2312" w:eastAsia="仿宋_GB2312"/>
          <w:sz w:val="32"/>
          <w:szCs w:val="32"/>
        </w:rPr>
        <w:t>全面推行行政执法公示制度，及时对行政审批公共服务事项进行网上公示。行政执法全过程记录制度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全年</w:t>
      </w:r>
      <w:r>
        <w:rPr>
          <w:rFonts w:hint="eastAsia" w:ascii="仿宋_GB2312" w:hAnsi="仿宋" w:eastAsia="仿宋_GB2312"/>
          <w:sz w:val="32"/>
          <w:szCs w:val="32"/>
        </w:rPr>
        <w:t>没有发生行政复议及行政诉讼的案件。</w:t>
      </w:r>
    </w:p>
    <w:p>
      <w:pPr>
        <w:spacing w:line="620" w:lineRule="exact"/>
        <w:ind w:firstLine="641"/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color w:val="000000"/>
          <w:sz w:val="32"/>
          <w:szCs w:val="32"/>
          <w:shd w:val="clear" w:color="auto" w:fill="FFFFFF"/>
          <w:lang w:eastAsia="zh-CN"/>
        </w:rPr>
        <w:t>四、案件办理情况。</w:t>
      </w:r>
      <w:r>
        <w:rPr>
          <w:rFonts w:hint="eastAsia" w:ascii="仿宋_GB2312" w:eastAsia="仿宋_GB2312"/>
          <w:sz w:val="32"/>
          <w:szCs w:val="32"/>
          <w:lang w:eastAsia="zh-CN"/>
        </w:rPr>
        <w:t>机构改革后本系统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农业综合执法职责整合到城市综合执法部门，由城市综合执法部门统一行使集中处罚权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和行政强制权，因此我局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2020年没有案件行政处罚和行政强制案件。</w:t>
      </w:r>
    </w:p>
    <w:p>
      <w:pPr>
        <w:spacing w:line="620" w:lineRule="exact"/>
        <w:ind w:firstLine="641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  <w:shd w:val="clear" w:color="auto" w:fill="FFFFFF"/>
          <w:lang w:val="en-US" w:eastAsia="zh-CN"/>
        </w:rPr>
        <w:t>五、执法检查情况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。今年共办理行政许可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83640件，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开展执法检查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468余次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，检查生产基地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110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家次。完成种子备案59个品种167个批次，农药备案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115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个品种104批，移交综合执法局案件1起。投诉人均对答复处理情况表示满意。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color w:val="000000"/>
          <w:sz w:val="32"/>
          <w:szCs w:val="32"/>
          <w:shd w:val="clear" w:color="auto" w:fill="FFFFFF"/>
          <w:lang w:eastAsia="zh-CN"/>
        </w:rPr>
        <w:t>六、</w:t>
      </w:r>
      <w:r>
        <w:rPr>
          <w:rFonts w:hint="eastAsia" w:ascii="楷体" w:hAnsi="楷体" w:eastAsia="楷体"/>
          <w:color w:val="000000"/>
          <w:sz w:val="32"/>
          <w:szCs w:val="32"/>
          <w:shd w:val="clear" w:color="auto" w:fill="FFFFFF"/>
        </w:rPr>
        <w:t>做好规范性文件工作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。严格执行《规范性文件“三统一”制度》，完善规范性文件的立规调研、公开征求意见、意见反馈、合法性审查、集体讨论审议和统一发布等程序，确保规范性文件出台的合法性。</w:t>
      </w:r>
    </w:p>
    <w:p>
      <w:pPr>
        <w:pStyle w:val="4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七、严格执法纪律，加强文明执法，提高执法水平。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牢固树立服务“三农”的执法理念，严格执行农业执法工作制度和纪律。坚持文明执法，坚持处罚与教育相结合的原则。在执法检查过程中，结合法制宣传，做到以理服人，做到有法可依、有法必依、执法必严，文明执法；不断推进文明执法的深入开展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八、大力开展普法宣传工作。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按照“谁执法，谁普法”要求，开展形式多样依法行政执法普法宣传活动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大力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宣传《农业法》、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《宪法》、《民法典》、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《农业技术推广法》、《种子法》、《农药管理条例》、《农产品质量安全法》等有关法律法规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</w:p>
    <w:p>
      <w:pPr>
        <w:ind w:firstLine="4800" w:firstLineChars="15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淄川区农业农村局</w:t>
      </w:r>
    </w:p>
    <w:p>
      <w:pPr>
        <w:ind w:firstLine="5440" w:firstLineChars="17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2021年1月5日</w:t>
      </w:r>
    </w:p>
    <w:p>
      <w:pPr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BC80BD"/>
    <w:multiLevelType w:val="singleLevel"/>
    <w:tmpl w:val="F7BC80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B1153"/>
    <w:rsid w:val="067D394B"/>
    <w:rsid w:val="0E2036B4"/>
    <w:rsid w:val="0F4F6374"/>
    <w:rsid w:val="1D7B1153"/>
    <w:rsid w:val="2DFF0622"/>
    <w:rsid w:val="38022A21"/>
    <w:rsid w:val="3B372D83"/>
    <w:rsid w:val="558C52A4"/>
    <w:rsid w:val="592E019A"/>
    <w:rsid w:val="6B0D62F8"/>
    <w:rsid w:val="78F5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2019-12-31T02:04:00Z</dcterms:created>
  <dc:creator>本玉</dc:creator>
  <cp:lastModifiedBy>Administrator</cp:lastModifiedBy>
  <cp:lastPrinted>2021-01-05T06:14:00Z</cp:lastPrinted>
  <dcterms:modified xsi:type="dcterms:W3CDTF">2021-01-12T00:16:53Z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