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淄川区农业农村局</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岁末年初安全生产隐患大排查快整治</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严执法专项行动实施方案</w:t>
      </w:r>
    </w:p>
    <w:p>
      <w:pPr>
        <w:spacing w:line="560" w:lineRule="exact"/>
        <w:ind w:firstLine="640" w:firstLineChars="200"/>
        <w:rPr>
          <w:rFonts w:hint="eastAsia" w:ascii="Times New Roman" w:hAnsi="Times New Roman" w:eastAsia="仿宋_GB2312" w:cs="Times New Roman"/>
          <w:sz w:val="32"/>
        </w:rPr>
      </w:pPr>
    </w:p>
    <w:p>
      <w:pPr>
        <w:spacing w:line="560" w:lineRule="exact"/>
        <w:ind w:firstLine="640" w:firstLineChars="200"/>
        <w:rPr>
          <w:rFonts w:eastAsia="仿宋_GB2312"/>
          <w:sz w:val="32"/>
        </w:rPr>
      </w:pPr>
      <w:r>
        <w:rPr>
          <w:rFonts w:ascii="Times New Roman" w:hAnsi="Times New Roman" w:eastAsia="仿宋_GB2312" w:cs="Times New Roman"/>
          <w:sz w:val="32"/>
        </w:rPr>
        <w:t>为深刻吸取烟台市五彩龙金矿“1.10”爆炸事故教训，</w:t>
      </w:r>
      <w:r>
        <w:rPr>
          <w:rFonts w:ascii="Times New Roman" w:hAnsi="Times New Roman" w:eastAsia="仿宋_GB2312" w:cs="Times New Roman"/>
          <w:kern w:val="0"/>
          <w:sz w:val="32"/>
          <w:szCs w:val="32"/>
        </w:rPr>
        <w:t>按照1月12日全省安全生产工作专题视频会议精神和省市</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相关文件要求，自即日起至3月底，以安全生产专项整治三年行动为主线，在全区范围内开展为期3个月的安全生产隐患大排查快整治严执法专项行动。</w:t>
      </w:r>
      <w:r>
        <w:rPr>
          <w:rFonts w:ascii="Times New Roman" w:hAnsi="Times New Roman" w:eastAsia="仿宋_GB2312" w:cs="Times New Roman"/>
          <w:sz w:val="32"/>
        </w:rPr>
        <w:t>现制定实施方案如下：</w:t>
      </w:r>
    </w:p>
    <w:p>
      <w:pPr>
        <w:spacing w:line="560" w:lineRule="exact"/>
        <w:ind w:firstLine="480" w:firstLineChars="150"/>
        <w:rPr>
          <w:rFonts w:ascii="Times New Roman" w:hAnsi="Times New Roman" w:eastAsia="仿宋_GB2312" w:cs="Times New Roman"/>
          <w:sz w:val="32"/>
        </w:rPr>
      </w:pPr>
      <w:r>
        <w:rPr>
          <w:rFonts w:hint="eastAsia" w:ascii="Times New Roman" w:hAnsi="Times New Roman" w:eastAsia="仿宋_GB2312" w:cs="Times New Roman"/>
          <w:sz w:val="32"/>
        </w:rPr>
        <w:t>一、工作目标</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深入贯彻落实习近平总书记关于“从根本上消除事故隐患”的重要指示精神，按照区领导指示要求，牢固树立安全生产红线意识和底线思维，坚持防范化解重大安全风险，坚决杜绝松懈麻痹思想，始终做到居安思危、有备无患、警钟长鸣。深刻吸取各类事故教训，举一反三，严格落实农业领域安全责任制，深入排查整治各类安全风险隐患，科学研判安全形势，下好先手棋、打好主动仗，全力保障农业农村安全生产形势稳定。</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二、重点任务</w:t>
      </w:r>
    </w:p>
    <w:p>
      <w:pPr>
        <w:spacing w:line="560" w:lineRule="exact"/>
        <w:ind w:firstLine="480" w:firstLineChars="150"/>
        <w:rPr>
          <w:rFonts w:eastAsia="宋体" w:asciiTheme="majorHAnsi" w:hAnsiTheme="majorHAnsi" w:cstheme="majorBidi"/>
          <w:b/>
          <w:bCs/>
          <w:sz w:val="32"/>
          <w:szCs w:val="32"/>
        </w:rPr>
      </w:pPr>
      <w:r>
        <w:rPr>
          <w:rFonts w:hint="eastAsia" w:ascii="Times New Roman" w:hAnsi="Times New Roman" w:eastAsia="仿宋_GB2312" w:cs="Times New Roman"/>
          <w:sz w:val="32"/>
          <w:szCs w:val="32"/>
        </w:rPr>
        <w:t>此次</w:t>
      </w:r>
      <w:r>
        <w:rPr>
          <w:rFonts w:ascii="Times New Roman" w:hAnsi="Times New Roman" w:eastAsia="仿宋_GB2312" w:cs="Times New Roman"/>
          <w:sz w:val="32"/>
          <w:szCs w:val="32"/>
        </w:rPr>
        <w:t>岁末年初安全生产隐患大排查快整治严执法专项行动要突出“隐患排查、隐患整治、严格执法、督导检查”四项重点，不分阶段、不分步骤，生产经营单位自查自纠、部门监督检查，压茬进行。</w:t>
      </w:r>
    </w:p>
    <w:p>
      <w:pPr>
        <w:spacing w:line="560" w:lineRule="exact"/>
        <w:ind w:firstLine="640" w:firstLineChars="200"/>
        <w:rPr>
          <w:rFonts w:eastAsia="仿宋_GB2312"/>
          <w:sz w:val="32"/>
          <w:szCs w:val="32"/>
        </w:rPr>
      </w:pPr>
      <w:r>
        <w:rPr>
          <w:rFonts w:hint="eastAsia" w:ascii="Times New Roman" w:hAnsi="Times New Roman" w:eastAsia="仿宋_GB2312" w:cs="Times New Roman"/>
          <w:sz w:val="32"/>
        </w:rPr>
        <w:t>（一）强化隐患排查。各责任部门科室以及所有生产经营单位要立即深入开展安全检查和隐患排查。</w:t>
      </w:r>
      <w:r>
        <w:rPr>
          <w:rFonts w:ascii="Times New Roman" w:hAnsi="Times New Roman" w:eastAsia="仿宋_GB2312" w:cs="Times New Roman"/>
          <w:sz w:val="32"/>
          <w:szCs w:val="32"/>
        </w:rPr>
        <w:t>要继续执行“两清单一台账”制度，建立检查企业清单，明确检查标准，建立完善检查台账，重点检查企业是否健全制度、明确职责、落实投入、加强培训，推进安全生产标准化建设；是否开展安全生产隐患自查自纠，并向当地政府和相关监管部门报告备案；是否依法办理有效证照及相关资质；设备、设施是否具备法律法规标准规定的安全生产条件，是否还在使用国家明令禁止和淘汰的设备设施；企业员工是否进行过上岗培训和依法持证上岗；是否制定应急预案和应急管理措施，建立了事故应急处置协调联动机制，并组织开展应急演练。</w:t>
      </w:r>
    </w:p>
    <w:p>
      <w:pPr>
        <w:spacing w:line="560" w:lineRule="exact"/>
        <w:ind w:firstLine="640" w:firstLineChars="200"/>
        <w:rPr>
          <w:rFonts w:eastAsia="仿宋_GB2312"/>
          <w:sz w:val="32"/>
          <w:szCs w:val="32"/>
        </w:rPr>
      </w:pPr>
      <w:r>
        <w:rPr>
          <w:rFonts w:hint="eastAsia" w:ascii="Times New Roman" w:hAnsi="Times New Roman" w:eastAsia="仿宋_GB2312" w:cs="Times New Roman"/>
          <w:sz w:val="32"/>
        </w:rPr>
        <w:t>（二）加快隐患整治。</w:t>
      </w:r>
      <w:r>
        <w:rPr>
          <w:rFonts w:hint="eastAsia" w:eastAsia="仿宋_GB2312"/>
          <w:sz w:val="32"/>
        </w:rPr>
        <w:t>各部门科室</w:t>
      </w:r>
      <w:r>
        <w:rPr>
          <w:rFonts w:ascii="Times New Roman" w:hAnsi="Times New Roman" w:eastAsia="仿宋_GB2312" w:cs="Times New Roman"/>
          <w:sz w:val="32"/>
        </w:rPr>
        <w:t>要督促企业健全完善隐患排查治理台账，确保发现一个，整改一个，销号一个。对排查、检查发现的</w:t>
      </w:r>
      <w:r>
        <w:rPr>
          <w:rFonts w:ascii="Times New Roman" w:hAnsi="Times New Roman" w:eastAsia="仿宋_GB2312" w:cs="Times New Roman"/>
          <w:sz w:val="32"/>
          <w:szCs w:val="32"/>
        </w:rPr>
        <w:t>一般事故隐患，要</w:t>
      </w:r>
      <w:r>
        <w:rPr>
          <w:rFonts w:ascii="Times New Roman" w:hAnsi="Times New Roman" w:eastAsia="仿宋_GB2312" w:cs="Times New Roman"/>
          <w:sz w:val="32"/>
        </w:rPr>
        <w:t>督促企业迅速采取措施，立整立改；对排查、检查发现的重大事故隐患，逐一制定具体整改方案，做到责任、措施、资金、时限和预案“五落实”</w:t>
      </w:r>
      <w:r>
        <w:rPr>
          <w:rFonts w:eastAsia="仿宋_GB2312"/>
          <w:sz w:val="32"/>
        </w:rPr>
        <w:t>，并由</w:t>
      </w:r>
      <w:r>
        <w:rPr>
          <w:rFonts w:hint="eastAsia" w:eastAsia="仿宋_GB2312"/>
          <w:sz w:val="32"/>
        </w:rPr>
        <w:t>农业农村安全生产专业委员会</w:t>
      </w:r>
      <w:r>
        <w:rPr>
          <w:rFonts w:ascii="Times New Roman" w:hAnsi="Times New Roman" w:eastAsia="仿宋_GB2312" w:cs="Times New Roman"/>
          <w:sz w:val="32"/>
        </w:rPr>
        <w:t>挂牌督办，限期整改；对不能保证安全生产的，要立即停产整改，并跟踪监督企业彻查彻改。</w:t>
      </w:r>
      <w:r>
        <w:rPr>
          <w:rFonts w:ascii="Times New Roman" w:hAnsi="Times New Roman" w:eastAsia="仿宋_GB2312" w:cs="Times New Roman"/>
          <w:sz w:val="32"/>
          <w:szCs w:val="32"/>
        </w:rPr>
        <w:t>对规模小、设备设施落后、管理混乱的企业要坚决关闭淘汰，切实消除安全隐患。</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（三）严格监管执法。各责任科室要组织精干执法力量，加强重点领域、重要场所和重要时段的安全监管执法力度，增强监管执法检查的针对性和实效性，严厉打击各行业领域的安全违法违规行为。</w:t>
      </w:r>
    </w:p>
    <w:p>
      <w:pPr>
        <w:keepNext/>
        <w:keepLines/>
        <w:spacing w:line="560" w:lineRule="exact"/>
        <w:ind w:firstLine="640" w:firstLineChars="200"/>
        <w:outlineLvl w:val="2"/>
        <w:rPr>
          <w:rFonts w:ascii="Times New Roman" w:hAnsi="Times New Roman" w:eastAsia="仿宋_GB2312" w:cs="Times New Roman"/>
          <w:sz w:val="32"/>
        </w:rPr>
      </w:pPr>
      <w:r>
        <w:rPr>
          <w:rFonts w:hint="eastAsia" w:ascii="Times New Roman" w:hAnsi="Times New Roman" w:eastAsia="仿宋_GB2312" w:cs="Times New Roman"/>
          <w:sz w:val="32"/>
        </w:rPr>
        <w:t>（四）加强督导检查。局成立督导组，</w:t>
      </w:r>
      <w:r>
        <w:rPr>
          <w:rFonts w:ascii="Times New Roman" w:hAnsi="Times New Roman" w:eastAsia="仿宋_GB2312" w:cs="Times New Roman"/>
          <w:sz w:val="32"/>
        </w:rPr>
        <w:t>聚焦安全监管重点、难点，全面推进专项行动各项措施落地落实。督导检查组要</w:t>
      </w:r>
      <w:r>
        <w:rPr>
          <w:rFonts w:ascii="Times New Roman" w:hAnsi="Times New Roman" w:eastAsia="仿宋_GB2312" w:cs="Times New Roman"/>
          <w:sz w:val="32"/>
          <w:szCs w:val="32"/>
        </w:rPr>
        <w:t>采取听取汇报、随机检查、查阅资料、谈话问询、座谈交流等多重方式，</w:t>
      </w:r>
      <w:r>
        <w:rPr>
          <w:rFonts w:ascii="Times New Roman" w:hAnsi="Times New Roman" w:eastAsia="仿宋_GB2312" w:cs="Times New Roman"/>
          <w:sz w:val="32"/>
        </w:rPr>
        <w:t>每周至少督查1次，“春节”“两会”等重点时段每周2次。</w:t>
      </w:r>
    </w:p>
    <w:p>
      <w:pPr>
        <w:spacing w:line="560" w:lineRule="exact"/>
        <w:ind w:firstLine="627" w:firstLineChars="196"/>
        <w:rPr>
          <w:rFonts w:eastAsia="仿宋_GB2312"/>
          <w:sz w:val="32"/>
          <w:szCs w:val="32"/>
        </w:rPr>
      </w:pPr>
      <w:r>
        <w:rPr>
          <w:rFonts w:ascii="Times New Roman" w:hAnsi="Times New Roman" w:eastAsia="仿宋_GB2312" w:cs="Times New Roman"/>
          <w:sz w:val="32"/>
          <w:szCs w:val="32"/>
        </w:rPr>
        <w:t>各督导检查组，要结合实际制定具体督导检查计划，既要检查</w:t>
      </w:r>
      <w:r>
        <w:rPr>
          <w:rFonts w:hint="eastAsia" w:ascii="Times New Roman" w:hAnsi="Times New Roman" w:eastAsia="仿宋_GB2312" w:cs="Times New Roman"/>
          <w:sz w:val="32"/>
          <w:szCs w:val="32"/>
        </w:rPr>
        <w:t>各部门科室</w:t>
      </w:r>
      <w:r>
        <w:rPr>
          <w:rFonts w:ascii="Times New Roman" w:hAnsi="Times New Roman" w:eastAsia="仿宋_GB2312" w:cs="Times New Roman"/>
          <w:sz w:val="32"/>
          <w:szCs w:val="32"/>
        </w:rPr>
        <w:t>履行职责、研究部署和组织开展专项行动工作情况，也要抽查相关企业、相关单位、相关重点部位和重点环节安全措施落实情况，验证专项行动具体工作效果。</w:t>
      </w:r>
      <w:r>
        <w:rPr>
          <w:rFonts w:ascii="Times New Roman" w:hAnsi="Times New Roman" w:eastAsia="仿宋_GB2312" w:cs="Times New Roman"/>
          <w:kern w:val="0"/>
          <w:sz w:val="32"/>
          <w:szCs w:val="32"/>
        </w:rPr>
        <w:t>对督查发现</w:t>
      </w:r>
      <w:r>
        <w:rPr>
          <w:rFonts w:ascii="Times New Roman" w:hAnsi="Times New Roman" w:eastAsia="仿宋_GB2312" w:cs="Times New Roman"/>
          <w:sz w:val="32"/>
          <w:szCs w:val="32"/>
        </w:rPr>
        <w:t>责任不落实、组织不得力、</w:t>
      </w:r>
      <w:r>
        <w:rPr>
          <w:rFonts w:ascii="Times New Roman" w:hAnsi="Times New Roman" w:eastAsia="仿宋_GB2312" w:cs="Times New Roman"/>
          <w:kern w:val="0"/>
          <w:sz w:val="32"/>
          <w:szCs w:val="32"/>
        </w:rPr>
        <w:t>工作不到位</w:t>
      </w:r>
      <w:r>
        <w:rPr>
          <w:rFonts w:ascii="Times New Roman" w:hAnsi="Times New Roman" w:eastAsia="仿宋_GB2312" w:cs="Times New Roman"/>
          <w:sz w:val="32"/>
          <w:szCs w:val="32"/>
        </w:rPr>
        <w:t>的</w:t>
      </w:r>
      <w:r>
        <w:rPr>
          <w:rFonts w:ascii="Times New Roman" w:hAnsi="Times New Roman" w:eastAsia="仿宋_GB2312" w:cs="Times New Roman"/>
          <w:kern w:val="0"/>
          <w:sz w:val="32"/>
          <w:szCs w:val="32"/>
        </w:rPr>
        <w:t>单位</w:t>
      </w:r>
      <w:r>
        <w:rPr>
          <w:rFonts w:hint="eastAsia" w:ascii="Times New Roman" w:hAnsi="Times New Roman" w:eastAsia="仿宋_GB2312" w:cs="Times New Roman"/>
          <w:kern w:val="0"/>
          <w:sz w:val="32"/>
          <w:szCs w:val="32"/>
        </w:rPr>
        <w:t>科室</w:t>
      </w:r>
      <w:r>
        <w:rPr>
          <w:rFonts w:ascii="Times New Roman" w:hAnsi="Times New Roman" w:eastAsia="仿宋_GB2312" w:cs="Times New Roman"/>
          <w:kern w:val="0"/>
          <w:sz w:val="32"/>
          <w:szCs w:val="32"/>
        </w:rPr>
        <w:t>及工作人员按照相关规定严肃问责。</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四、检查内容</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（一）检查范围</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检查范围覆盖本行业领域所有所有生产经营单位。</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（二）检查内容</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1、农药、饲料生产、种养殖业、设施农业及畜禽屠宰等领域的企业（园区）安全生产。</w:t>
      </w:r>
    </w:p>
    <w:p>
      <w:pPr>
        <w:autoSpaceDE w:val="0"/>
        <w:autoSpaceDN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全面进行</w:t>
      </w:r>
      <w:r>
        <w:rPr>
          <w:rFonts w:ascii="Times New Roman" w:hAnsi="Times New Roman" w:eastAsia="仿宋_GB2312" w:cs="Times New Roman"/>
          <w:sz w:val="32"/>
          <w:szCs w:val="32"/>
        </w:rPr>
        <w:t>隐患排查治理</w:t>
      </w:r>
      <w:r>
        <w:rPr>
          <w:rFonts w:hint="eastAsia" w:ascii="Times New Roman" w:hAnsi="Times New Roman" w:eastAsia="仿宋_GB2312" w:cs="Times New Roman"/>
          <w:sz w:val="32"/>
          <w:szCs w:val="32"/>
        </w:rPr>
        <w:t>，围绕房屋建筑、大棚设施、消防、用电用煤用气、生产设备、机械操作、“三合一”场所（集生产、生活、仓储为一体的场所）、存放易燃易爆危险物品、违规接送务工人员、施工建设、水利设施防溺水管护等环节全面进行安全隐患自查自纠、督导检查，做到</w:t>
      </w:r>
      <w:r>
        <w:rPr>
          <w:rFonts w:ascii="Times New Roman" w:hAnsi="Times New Roman" w:eastAsia="仿宋_GB2312" w:cs="Times New Roman"/>
          <w:sz w:val="32"/>
          <w:szCs w:val="32"/>
        </w:rPr>
        <w:t>整改闭环</w:t>
      </w:r>
      <w:r>
        <w:rPr>
          <w:rFonts w:hint="eastAsia" w:ascii="Times New Roman" w:hAnsi="Times New Roman" w:eastAsia="仿宋_GB2312" w:cs="Times New Roman"/>
          <w:sz w:val="32"/>
          <w:szCs w:val="32"/>
        </w:rPr>
        <w:t>管理。</w:t>
      </w:r>
    </w:p>
    <w:p>
      <w:pPr>
        <w:autoSpaceDE w:val="0"/>
        <w:autoSpaceDN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rPr>
        <w:t>督促指导落实企业（园区）</w:t>
      </w:r>
      <w:r>
        <w:rPr>
          <w:rFonts w:ascii="Times New Roman" w:hAnsi="Times New Roman" w:eastAsia="仿宋_GB2312" w:cs="Times New Roman"/>
          <w:sz w:val="32"/>
          <w:szCs w:val="32"/>
        </w:rPr>
        <w:t>建立和落实安全生产责任制，依法设置安全生产管理机构或配备安全生产管理人员和保障安全投</w:t>
      </w:r>
      <w:r>
        <w:rPr>
          <w:rFonts w:hint="eastAsia" w:ascii="Times New Roman" w:hAnsi="Times New Roman" w:eastAsia="仿宋_GB2312" w:cs="Times New Roman"/>
          <w:sz w:val="32"/>
          <w:szCs w:val="32"/>
        </w:rPr>
        <w:t>入；建立</w:t>
      </w:r>
      <w:r>
        <w:rPr>
          <w:rFonts w:ascii="Times New Roman" w:hAnsi="Times New Roman" w:eastAsia="仿宋_GB2312" w:cs="Times New Roman"/>
          <w:sz w:val="32"/>
          <w:szCs w:val="32"/>
        </w:rPr>
        <w:t>安全生产管理制度</w:t>
      </w:r>
      <w:r>
        <w:rPr>
          <w:rFonts w:hint="eastAsia" w:ascii="Times New Roman" w:hAnsi="Times New Roman" w:eastAsia="仿宋_GB2312" w:cs="Times New Roman"/>
          <w:sz w:val="32"/>
          <w:szCs w:val="32"/>
        </w:rPr>
        <w:t>，推进</w:t>
      </w:r>
      <w:r>
        <w:rPr>
          <w:rFonts w:ascii="Times New Roman" w:hAnsi="Times New Roman" w:eastAsia="仿宋_GB2312" w:cs="Times New Roman"/>
          <w:sz w:val="32"/>
          <w:szCs w:val="32"/>
        </w:rPr>
        <w:t>开展安全生产标准化建设，实施安全生产管理、操作技能、设备设施和作业现场制度化、标准化、规范化</w:t>
      </w:r>
      <w:r>
        <w:rPr>
          <w:rFonts w:hint="eastAsia" w:ascii="Times New Roman" w:hAnsi="Times New Roman" w:eastAsia="仿宋_GB2312" w:cs="Times New Roman"/>
          <w:sz w:val="32"/>
          <w:szCs w:val="32"/>
        </w:rPr>
        <w:t>；落实</w:t>
      </w:r>
      <w:r>
        <w:rPr>
          <w:rFonts w:ascii="Times New Roman" w:hAnsi="Times New Roman" w:eastAsia="仿宋_GB2312" w:cs="Times New Roman"/>
          <w:sz w:val="32"/>
          <w:szCs w:val="32"/>
        </w:rPr>
        <w:t>安全风险管控</w:t>
      </w:r>
      <w:r>
        <w:rPr>
          <w:rFonts w:hint="eastAsia" w:ascii="Times New Roman" w:hAnsi="Times New Roman" w:eastAsia="仿宋_GB2312" w:cs="Times New Roman"/>
          <w:sz w:val="32"/>
          <w:szCs w:val="32"/>
        </w:rPr>
        <w:t>，加强</w:t>
      </w:r>
      <w:r>
        <w:rPr>
          <w:rFonts w:ascii="Times New Roman" w:hAnsi="Times New Roman" w:eastAsia="仿宋_GB2312" w:cs="Times New Roman"/>
          <w:sz w:val="32"/>
          <w:szCs w:val="32"/>
        </w:rPr>
        <w:t>重要设施、装备</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日常管理维护；对存在较大危险因素的生产经营场所和重大危险源登记建档、制定和落实管控措施</w:t>
      </w:r>
      <w:r>
        <w:rPr>
          <w:rFonts w:hint="eastAsia"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2、农药、兽药等农资经营单位安全生产。</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加强经营场所房屋施设、消防、用电用气用煤、违规存放易燃易爆物品等领域的安全隐患排查整治；监督落实各项经营管理制度，防止发生药物中毒事故；依法打击违法经营农药、兽药，及使用高毒农药等行为。</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3、农业农村沼气安全生产</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根据《淄博市农村沼气安全管理办法（试行）》和《淄博市农村沼气安全事故应急预案》，按照“谁主管、谁负责”和属地管理的原则，落实沼气工程安全预防措施，加强沼气安全知识培训，健全沼气工程安全运行规章制度。加强隐患排查，发现安全隐患，及时督促业主限期整改，防止发生沼气事故。</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4、农机安全生产</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依法开展农机安全检查工作，全面排查整治各类农机安全隐患。强化联合执法，配合公安、交通部门严厉查处上路行驶的拖拉机违法载人、酒后驾驶、超载超速、无牌行驶、无证行驶、脱检漏审、拼装改装、伪造变造证照等违法违规行为。突出抓好主要农时季节、重点农机具和关键区域的安全生产，不断强化农机安全基础保障，持续做好省和国家“平安农机”示范单位、示范岗位的创建工作。</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5、农业在建项目、工程安全。</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按照管项目必须管安全的原则，重点对项目、工程的审批手续是否合法完备，项目、工程施工单位是否具备相应资质，项目、工程设施安全防护是否落实，项目、工程施工过程安全措施是否落实，项目、工程施工是否存在违法转包，是否存在违规接送务工人员等方面进行隐患排查整治。</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四、职责分工</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（一）种植业管理科</w:t>
      </w:r>
    </w:p>
    <w:p>
      <w:pPr>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负责农业农村沼气安全监管工作。</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（二）农业机械化管理科</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负责农机安全监管工作。</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（三）农田建设管理科</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负责农田建设在建项目工程的安全监管工作。</w:t>
      </w:r>
    </w:p>
    <w:p>
      <w:pPr>
        <w:spacing w:line="560" w:lineRule="exact"/>
        <w:ind w:firstLine="640" w:firstLineChars="200"/>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rPr>
        <w:t>（四）畜牧渔业管理科</w:t>
      </w:r>
      <w:r>
        <w:rPr>
          <w:rFonts w:hint="eastAsia" w:ascii="Times New Roman" w:hAnsi="Times New Roman" w:eastAsia="仿宋_GB2312" w:cs="Times New Roman"/>
          <w:sz w:val="32"/>
          <w:lang w:eastAsia="zh-CN"/>
        </w:rPr>
        <w:t>、畜牧渔业服务中心</w:t>
      </w:r>
      <w:bookmarkStart w:id="0" w:name="_GoBack"/>
      <w:bookmarkEnd w:id="0"/>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负责畜牧渔业、畜禽屠宰、饲料生产、畜牧渔业投入品销售经营领域的安全生产监管工作。</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（五）乡村产业发展科</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负责区级以上农业龙头企业安全生产监管工作。</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（六）农产品质量安全监管科</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负责农药生产、农资销售经营领域的安全生产监管工作。</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五、工作要求</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（一）切实提高政治站位。</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各责任单位科室要认真吸取山东金矿爆炸事故教训，增强“四个意识”、坚定“四个自信”、做到“两个维护”，始终把“发展绝不能以牺牲人的生命为代价”作为一条不可逾越的红线，举一反三，坚定做到警钟长鸣，以高度的责任感、使命感落实部门监管责任，切实扛起防范化解重大安全风险、保一方平安的政治责任，确保全区农业农村领域安全生产形势保持稳定。 </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（二）精心组织安排部署。</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局安全生产管理办公室要统筹做好专项行动的组织、协调、调度、汇总工作，及时传达上级部署要求，上报农业农村局活动开展情况。各责任单位科室要按照职责分工，迅速召开专题会议，进行研究部署，全力进行排查整改。</w:t>
      </w:r>
      <w:r>
        <w:rPr>
          <w:rFonts w:ascii="Times New Roman" w:hAnsi="Times New Roman" w:eastAsia="仿宋_GB2312" w:cs="Times New Roman"/>
          <w:sz w:val="32"/>
          <w:szCs w:val="32"/>
        </w:rPr>
        <w:t>对排查、检查、督查发现的各类隐患建立台账，做到隐患整改责任、措施、资金、时限、预案“五落实”。</w:t>
      </w:r>
      <w:r>
        <w:rPr>
          <w:rFonts w:hint="eastAsia" w:ascii="Times New Roman" w:hAnsi="Times New Roman" w:eastAsia="仿宋_GB2312" w:cs="Times New Roman"/>
          <w:sz w:val="32"/>
          <w:szCs w:val="32"/>
        </w:rPr>
        <w:t>要对职责分工内监管的经营单位、项目单位逐一签订隐患排查治理自查自改承诺书。</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（三）严肃严格责任追究。</w:t>
      </w:r>
    </w:p>
    <w:p>
      <w:pPr>
        <w:spacing w:line="560" w:lineRule="exact"/>
        <w:ind w:firstLine="480" w:firstLineChars="150"/>
        <w:rPr>
          <w:rFonts w:ascii="Times New Roman" w:hAnsi="Times New Roman" w:eastAsia="仿宋_GB2312" w:cs="Times New Roman"/>
          <w:sz w:val="32"/>
        </w:rPr>
      </w:pPr>
      <w:r>
        <w:rPr>
          <w:rFonts w:hint="eastAsia" w:ascii="Times New Roman" w:hAnsi="Times New Roman" w:eastAsia="仿宋_GB2312" w:cs="Times New Roman"/>
          <w:sz w:val="32"/>
        </w:rPr>
        <w:t>对工作开展不力、不认真履行职责的责任人，将严肃追究责任。对行动期间发生重大安全事故的，一律上报区安委会挂牌督办，依法依规顶格查处，严肃问责。</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（四）严格加强信息报送和建档工作</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专项行动实行定期调度和信息报送制度。各责任单位科室活动开展期间，要严格每周五上午下班前报送本周工作情况书面汇报及检查表、工作台账、承诺书、影像资料等各类档案材料。特殊情况，随时按照调度要求报送。</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联系人：王昌辉       邮箱：</w:t>
      </w:r>
      <w:r>
        <w:fldChar w:fldCharType="begin"/>
      </w:r>
      <w:r>
        <w:instrText xml:space="preserve"> HYPERLINK "mailto:zcnyzhzf@163.com" </w:instrText>
      </w:r>
      <w:r>
        <w:fldChar w:fldCharType="separate"/>
      </w:r>
      <w:r>
        <w:rPr>
          <w:rStyle w:val="11"/>
          <w:rFonts w:hint="eastAsia" w:ascii="Times New Roman" w:hAnsi="Times New Roman" w:eastAsia="仿宋_GB2312" w:cs="Times New Roman"/>
          <w:sz w:val="32"/>
        </w:rPr>
        <w:t>zcnyzhzf@163.com</w:t>
      </w:r>
      <w:r>
        <w:rPr>
          <w:rStyle w:val="11"/>
          <w:rFonts w:hint="eastAsia" w:ascii="Times New Roman" w:hAnsi="Times New Roman" w:eastAsia="仿宋_GB2312" w:cs="Times New Roman"/>
          <w:sz w:val="32"/>
        </w:rPr>
        <w:fldChar w:fldCharType="end"/>
      </w:r>
      <w:r>
        <w:rPr>
          <w:rFonts w:hint="eastAsia" w:ascii="Times New Roman" w:hAnsi="Times New Roman" w:eastAsia="仿宋_GB2312" w:cs="Times New Roman"/>
          <w:sz w:val="32"/>
        </w:rPr>
        <w:t>。</w:t>
      </w:r>
    </w:p>
    <w:p>
      <w:pPr>
        <w:pStyle w:val="7"/>
      </w:pPr>
    </w:p>
    <w:p>
      <w:pPr>
        <w:spacing w:line="560" w:lineRule="exact"/>
        <w:ind w:firstLine="640" w:firstLineChars="200"/>
        <w:contextualSpacing/>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附件1：</w:t>
      </w:r>
      <w:r>
        <w:rPr>
          <w:rFonts w:ascii="Times New Roman" w:hAnsi="Times New Roman" w:eastAsia="仿宋_GB2312" w:cs="Times New Roman"/>
          <w:kern w:val="0"/>
          <w:sz w:val="32"/>
          <w:szCs w:val="32"/>
        </w:rPr>
        <w:t>淄川区生产经营单位隐患排查治理自查自改承诺书（模板）</w:t>
      </w:r>
    </w:p>
    <w:p>
      <w:pPr>
        <w:spacing w:line="560" w:lineRule="exact"/>
        <w:ind w:firstLine="640" w:firstLineChars="200"/>
        <w:contextualSpacing/>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附件2：安全生产大检查现场检查记录表</w:t>
      </w:r>
    </w:p>
    <w:p>
      <w:pPr>
        <w:pStyle w:val="7"/>
        <w:spacing w:line="560" w:lineRule="exact"/>
        <w:ind w:firstLine="640" w:firstLineChars="200"/>
        <w:contextualSpacing/>
        <w:jc w:val="both"/>
        <w:rPr>
          <w:rFonts w:ascii="Times New Roman" w:hAnsi="Times New Roman" w:eastAsia="仿宋_GB2312" w:cs="Times New Roman"/>
          <w:b w:val="0"/>
          <w:bCs w:val="0"/>
          <w:kern w:val="0"/>
        </w:rPr>
      </w:pPr>
      <w:r>
        <w:rPr>
          <w:rFonts w:hint="eastAsia" w:ascii="Times New Roman" w:hAnsi="Times New Roman" w:eastAsia="仿宋_GB2312" w:cs="Times New Roman"/>
          <w:b w:val="0"/>
          <w:bCs w:val="0"/>
          <w:kern w:val="0"/>
        </w:rPr>
        <w:t>附件3：安全检查表、检查台账</w:t>
      </w:r>
    </w:p>
    <w:p>
      <w:pPr>
        <w:pStyle w:val="7"/>
        <w:spacing w:line="560" w:lineRule="exact"/>
        <w:contextualSpacing/>
      </w:pPr>
      <w:r>
        <w:rPr>
          <w:rFonts w:hint="eastAsia"/>
        </w:rPr>
        <w:t xml:space="preserve"> </w:t>
      </w:r>
    </w:p>
    <w:p>
      <w:pPr>
        <w:pStyle w:val="7"/>
        <w:spacing w:line="560" w:lineRule="exact"/>
        <w:contextualSpacing/>
      </w:pPr>
    </w:p>
    <w:p>
      <w:pPr>
        <w:pStyle w:val="7"/>
        <w:spacing w:line="560" w:lineRule="exact"/>
        <w:contextualSpacing/>
        <w:rPr>
          <w:rFonts w:ascii="Times New Roman" w:hAnsi="Times New Roman" w:eastAsia="仿宋_GB2312" w:cs="Times New Roman"/>
          <w:b w:val="0"/>
          <w:bCs w:val="0"/>
          <w:szCs w:val="22"/>
        </w:rPr>
      </w:pPr>
      <w:r>
        <w:rPr>
          <w:rFonts w:hint="eastAsia"/>
        </w:rPr>
        <w:t xml:space="preserve">              </w:t>
      </w:r>
      <w:r>
        <w:rPr>
          <w:rFonts w:hint="eastAsia" w:ascii="Times New Roman" w:hAnsi="Times New Roman" w:eastAsia="仿宋_GB2312" w:cs="Times New Roman"/>
          <w:b w:val="0"/>
          <w:bCs w:val="0"/>
          <w:szCs w:val="22"/>
        </w:rPr>
        <w:t>淄川区农业农村局</w:t>
      </w:r>
    </w:p>
    <w:p>
      <w:pPr>
        <w:spacing w:line="560" w:lineRule="exact"/>
        <w:contextualSpacing/>
        <w:jc w:val="center"/>
        <w:rPr>
          <w:rFonts w:ascii="Times New Roman" w:hAnsi="Times New Roman" w:eastAsia="仿宋_GB2312" w:cs="Times New Roman"/>
          <w:sz w:val="32"/>
        </w:rPr>
      </w:pPr>
      <w:r>
        <w:rPr>
          <w:rFonts w:hint="eastAsia" w:ascii="Times New Roman" w:hAnsi="Times New Roman" w:eastAsia="仿宋_GB2312" w:cs="Times New Roman"/>
          <w:sz w:val="32"/>
        </w:rPr>
        <w:t xml:space="preserve">              2021年1月</w:t>
      </w:r>
      <w:r>
        <w:rPr>
          <w:rFonts w:hint="eastAsia" w:ascii="Times New Roman" w:hAnsi="Times New Roman" w:eastAsia="仿宋_GB2312" w:cs="Times New Roman"/>
          <w:sz w:val="32"/>
          <w:lang w:val="en-US" w:eastAsia="zh-CN"/>
        </w:rPr>
        <w:t>15</w:t>
      </w:r>
      <w:r>
        <w:rPr>
          <w:rFonts w:hint="eastAsia" w:ascii="Times New Roman" w:hAnsi="Times New Roman" w:eastAsia="仿宋_GB2312" w:cs="Times New Roman"/>
          <w:sz w:val="32"/>
        </w:rPr>
        <w:t>日</w:t>
      </w:r>
    </w:p>
    <w:p/>
    <w:p/>
    <w:p/>
    <w:p/>
    <w:p/>
    <w:p/>
    <w:p/>
    <w:p/>
    <w:p>
      <w:pPr>
        <w:spacing w:line="560" w:lineRule="exact"/>
        <w:rPr>
          <w:rFonts w:hint="eastAsia" w:eastAsia="黑体"/>
          <w:kern w:val="0"/>
          <w:sz w:val="32"/>
          <w:szCs w:val="32"/>
        </w:rPr>
      </w:pPr>
    </w:p>
    <w:p>
      <w:pPr>
        <w:spacing w:line="560" w:lineRule="exact"/>
        <w:rPr>
          <w:rFonts w:hint="eastAsia" w:eastAsia="黑体"/>
          <w:kern w:val="0"/>
          <w:sz w:val="32"/>
          <w:szCs w:val="32"/>
        </w:rPr>
      </w:pPr>
    </w:p>
    <w:p>
      <w:pPr>
        <w:spacing w:line="560" w:lineRule="exact"/>
        <w:rPr>
          <w:rFonts w:hint="eastAsia" w:eastAsia="黑体"/>
          <w:kern w:val="0"/>
          <w:sz w:val="32"/>
          <w:szCs w:val="32"/>
        </w:rPr>
      </w:pPr>
    </w:p>
    <w:p>
      <w:pPr>
        <w:spacing w:line="560" w:lineRule="exact"/>
        <w:rPr>
          <w:rFonts w:hint="eastAsia" w:eastAsia="黑体"/>
          <w:kern w:val="0"/>
          <w:sz w:val="32"/>
          <w:szCs w:val="32"/>
        </w:rPr>
      </w:pPr>
    </w:p>
    <w:p>
      <w:pPr>
        <w:spacing w:line="560" w:lineRule="exact"/>
        <w:rPr>
          <w:rFonts w:hint="eastAsia" w:eastAsia="黑体"/>
          <w:kern w:val="0"/>
          <w:sz w:val="32"/>
          <w:szCs w:val="32"/>
        </w:rPr>
      </w:pPr>
    </w:p>
    <w:p>
      <w:pPr>
        <w:spacing w:line="560" w:lineRule="exact"/>
        <w:rPr>
          <w:rFonts w:hint="eastAsia" w:eastAsia="黑体"/>
          <w:kern w:val="0"/>
          <w:sz w:val="32"/>
          <w:szCs w:val="32"/>
        </w:rPr>
      </w:pPr>
    </w:p>
    <w:p>
      <w:pPr>
        <w:spacing w:line="560" w:lineRule="exact"/>
        <w:rPr>
          <w:rFonts w:hint="eastAsia" w:eastAsia="黑体"/>
          <w:kern w:val="0"/>
          <w:sz w:val="32"/>
          <w:szCs w:val="32"/>
        </w:rPr>
      </w:pPr>
    </w:p>
    <w:p>
      <w:pPr>
        <w:spacing w:line="560" w:lineRule="exact"/>
        <w:rPr>
          <w:rFonts w:hint="eastAsia" w:eastAsia="黑体"/>
          <w:kern w:val="0"/>
          <w:sz w:val="32"/>
          <w:szCs w:val="32"/>
        </w:rPr>
      </w:pPr>
    </w:p>
    <w:p>
      <w:pPr>
        <w:spacing w:line="560" w:lineRule="exact"/>
        <w:rPr>
          <w:rFonts w:hint="eastAsia" w:eastAsia="黑体"/>
          <w:kern w:val="0"/>
          <w:sz w:val="32"/>
          <w:szCs w:val="32"/>
        </w:rPr>
      </w:pPr>
    </w:p>
    <w:p>
      <w:pPr>
        <w:spacing w:line="560" w:lineRule="exact"/>
        <w:rPr>
          <w:rFonts w:eastAsia="黑体"/>
          <w:kern w:val="0"/>
          <w:sz w:val="32"/>
          <w:szCs w:val="32"/>
        </w:rPr>
      </w:pPr>
      <w:r>
        <w:rPr>
          <w:rFonts w:eastAsia="黑体"/>
          <w:kern w:val="0"/>
          <w:sz w:val="32"/>
          <w:szCs w:val="32"/>
        </w:rPr>
        <w:t>附件</w:t>
      </w:r>
      <w:r>
        <w:rPr>
          <w:rFonts w:hint="eastAsia" w:eastAsia="黑体"/>
          <w:kern w:val="0"/>
          <w:sz w:val="32"/>
          <w:szCs w:val="32"/>
        </w:rPr>
        <w:t>1:</w:t>
      </w:r>
    </w:p>
    <w:p>
      <w:pPr>
        <w:spacing w:line="560" w:lineRule="exact"/>
        <w:jc w:val="center"/>
        <w:rPr>
          <w:rFonts w:eastAsia="方正小标宋简体"/>
          <w:sz w:val="44"/>
          <w:szCs w:val="44"/>
        </w:rPr>
      </w:pPr>
      <w:r>
        <w:rPr>
          <w:rFonts w:eastAsia="方正小标宋简体"/>
          <w:sz w:val="44"/>
          <w:szCs w:val="44"/>
        </w:rPr>
        <w:t>淄川区生产经营单位</w:t>
      </w:r>
    </w:p>
    <w:p>
      <w:pPr>
        <w:spacing w:line="560" w:lineRule="exact"/>
        <w:jc w:val="center"/>
        <w:rPr>
          <w:rFonts w:eastAsia="方正小标宋简体"/>
          <w:sz w:val="44"/>
          <w:szCs w:val="44"/>
        </w:rPr>
      </w:pPr>
      <w:r>
        <w:rPr>
          <w:rFonts w:eastAsia="方正小标宋简体"/>
          <w:sz w:val="44"/>
          <w:szCs w:val="44"/>
        </w:rPr>
        <w:t>隐患排查治理自查自改承诺书（模板）</w:t>
      </w:r>
    </w:p>
    <w:p>
      <w:pPr>
        <w:pStyle w:val="8"/>
        <w:spacing w:after="0" w:line="560" w:lineRule="exact"/>
        <w:ind w:left="0" w:leftChars="0" w:firstLine="640"/>
        <w:rPr>
          <w:rFonts w:eastAsia="仿宋_GB2312"/>
          <w:kern w:val="0"/>
          <w:sz w:val="32"/>
          <w:szCs w:val="32"/>
        </w:rPr>
      </w:pPr>
    </w:p>
    <w:p>
      <w:pPr>
        <w:pStyle w:val="8"/>
        <w:spacing w:after="0" w:line="560" w:lineRule="exact"/>
        <w:ind w:left="0" w:leftChars="0" w:firstLine="640"/>
        <w:rPr>
          <w:rFonts w:eastAsia="仿宋_GB2312"/>
          <w:kern w:val="0"/>
          <w:sz w:val="32"/>
          <w:szCs w:val="32"/>
        </w:rPr>
      </w:pPr>
      <w:r>
        <w:rPr>
          <w:rFonts w:eastAsia="仿宋_GB2312"/>
          <w:kern w:val="0"/>
          <w:sz w:val="32"/>
          <w:szCs w:val="32"/>
        </w:rPr>
        <w:t>一、依照《安全生产法》等法律法规，相关规章、标准和规程的要求，全面落实安全生产主体责任，做到“一必须五到位”（必须依法生产经营，安全责任到位、安全投入到位、安全培训到位、安全管理到位、应急救援到位）。</w:t>
      </w:r>
    </w:p>
    <w:p>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二、严格落实隐患排查整改主体责任，制定实施本单位隐患自查自改工作方案，立即组织开展安全隐患自查自改工作，对发现隐患按照整改措施、责任、资金、时限和预案“五到位”的要求全部整改到位。3日内将自查自改情况报所在镇（街道、开发区）和所属行业部门。同时落实季度自查自改情况报告制度，每季度将自查自改情况报所在镇（街道、开发区）和所属行业部门。</w:t>
      </w:r>
    </w:p>
    <w:p>
      <w:pPr>
        <w:pStyle w:val="8"/>
        <w:spacing w:after="0" w:line="560" w:lineRule="exact"/>
        <w:ind w:left="0" w:leftChars="0" w:firstLine="640"/>
        <w:rPr>
          <w:rFonts w:eastAsia="仿宋_GB2312"/>
          <w:kern w:val="0"/>
          <w:sz w:val="32"/>
          <w:szCs w:val="32"/>
        </w:rPr>
      </w:pPr>
      <w:r>
        <w:rPr>
          <w:rFonts w:eastAsia="仿宋_GB2312"/>
          <w:kern w:val="0"/>
          <w:sz w:val="32"/>
          <w:szCs w:val="32"/>
        </w:rPr>
        <w:t>三、对自查自改未发现，被上级督查、执法监察中发现事故隐患，自愿接受顶格处罚；对发现重大事故隐患，自愿停产停业整顿；对不具备安全生产条件，自愿关闭取缔。</w:t>
      </w:r>
    </w:p>
    <w:p>
      <w:pPr>
        <w:spacing w:line="560" w:lineRule="exact"/>
        <w:ind w:firstLine="645"/>
        <w:rPr>
          <w:rFonts w:eastAsia="仿宋_GB2312"/>
          <w:kern w:val="0"/>
          <w:sz w:val="32"/>
          <w:szCs w:val="32"/>
        </w:rPr>
      </w:pPr>
      <w:r>
        <w:rPr>
          <w:rFonts w:eastAsia="仿宋_GB2312"/>
          <w:kern w:val="0"/>
          <w:sz w:val="32"/>
          <w:szCs w:val="32"/>
        </w:rPr>
        <w:t>以上承诺，坚决做到。如有违反以上承诺，自愿接受顶格处罚、停产整顿、关门取缔。</w:t>
      </w:r>
    </w:p>
    <w:p>
      <w:pPr>
        <w:spacing w:line="340" w:lineRule="exact"/>
        <w:ind w:firstLine="6092" w:firstLineChars="1904"/>
        <w:rPr>
          <w:rFonts w:eastAsia="仿宋_GB2312"/>
          <w:kern w:val="0"/>
          <w:sz w:val="32"/>
          <w:szCs w:val="32"/>
        </w:rPr>
      </w:pPr>
    </w:p>
    <w:p>
      <w:pPr>
        <w:spacing w:line="340" w:lineRule="exact"/>
        <w:rPr>
          <w:rFonts w:eastAsia="仿宋_GB2312"/>
          <w:kern w:val="0"/>
          <w:sz w:val="32"/>
          <w:szCs w:val="32"/>
        </w:rPr>
      </w:pPr>
      <w:r>
        <w:rPr>
          <w:rFonts w:eastAsia="仿宋_GB2312"/>
          <w:kern w:val="0"/>
          <w:sz w:val="32"/>
          <w:szCs w:val="32"/>
        </w:rPr>
        <w:t>承诺单位（盖章）：                 负责人（签字）：</w:t>
      </w:r>
    </w:p>
    <w:p>
      <w:pPr>
        <w:spacing w:line="340" w:lineRule="exact"/>
        <w:ind w:firstLine="5920" w:firstLineChars="1850"/>
        <w:rPr>
          <w:rFonts w:eastAsia="仿宋_GB2312"/>
          <w:kern w:val="0"/>
          <w:sz w:val="32"/>
          <w:szCs w:val="32"/>
        </w:rPr>
      </w:pPr>
    </w:p>
    <w:p>
      <w:pPr>
        <w:ind w:firstLine="4640" w:firstLineChars="1450"/>
        <w:sectPr>
          <w:pgSz w:w="11906" w:h="16838"/>
          <w:pgMar w:top="1440" w:right="1800" w:bottom="1440" w:left="1800" w:header="851" w:footer="992" w:gutter="0"/>
          <w:cols w:space="425" w:num="1"/>
          <w:docGrid w:type="lines" w:linePitch="312" w:charSpace="0"/>
        </w:sectPr>
      </w:pPr>
      <w:r>
        <w:rPr>
          <w:rFonts w:eastAsia="仿宋_GB2312"/>
          <w:kern w:val="0"/>
          <w:sz w:val="32"/>
          <w:szCs w:val="32"/>
        </w:rPr>
        <w:t>2021年1月</w:t>
      </w:r>
      <w:r>
        <w:rPr>
          <w:rFonts w:hint="eastAsia" w:eastAsia="仿宋_GB2312"/>
          <w:kern w:val="0"/>
          <w:sz w:val="32"/>
          <w:szCs w:val="32"/>
          <w:lang w:val="en-US" w:eastAsia="zh-CN"/>
        </w:rPr>
        <w:t>15</w:t>
      </w:r>
      <w:r>
        <w:rPr>
          <w:rFonts w:eastAsia="仿宋_GB2312"/>
          <w:kern w:val="0"/>
          <w:sz w:val="32"/>
          <w:szCs w:val="32"/>
        </w:rPr>
        <w:t>日</w:t>
      </w:r>
    </w:p>
    <w:p>
      <w:pPr>
        <w:jc w:val="left"/>
        <w:rPr>
          <w:rFonts w:ascii="黑体" w:hAnsi="黑体" w:eastAsia="黑体"/>
          <w:b/>
          <w:sz w:val="32"/>
          <w:szCs w:val="32"/>
        </w:rPr>
      </w:pPr>
      <w:r>
        <w:rPr>
          <w:rFonts w:hint="eastAsia" w:ascii="黑体" w:hAnsi="黑体" w:eastAsia="黑体"/>
          <w:b/>
          <w:sz w:val="32"/>
          <w:szCs w:val="32"/>
        </w:rPr>
        <w:t>附件2：</w:t>
      </w:r>
    </w:p>
    <w:p>
      <w:pPr>
        <w:jc w:val="center"/>
        <w:rPr>
          <w:rFonts w:ascii="黑体" w:hAnsi="黑体" w:eastAsia="黑体"/>
          <w:b/>
          <w:sz w:val="44"/>
          <w:szCs w:val="44"/>
        </w:rPr>
      </w:pPr>
      <w:r>
        <w:rPr>
          <w:rFonts w:hint="eastAsia" w:ascii="黑体" w:hAnsi="黑体" w:eastAsia="黑体"/>
          <w:b/>
          <w:sz w:val="44"/>
          <w:szCs w:val="44"/>
        </w:rPr>
        <w:t>安全生产大检查现场检查记录</w:t>
      </w:r>
    </w:p>
    <w:p>
      <w:pPr>
        <w:jc w:val="center"/>
        <w:rPr>
          <w:rFonts w:asciiTheme="minorEastAsia" w:hAnsiTheme="minorEastAsia"/>
          <w:b/>
          <w:sz w:val="36"/>
          <w:szCs w:val="36"/>
        </w:rPr>
      </w:pPr>
    </w:p>
    <w:p/>
    <w:p>
      <w:pPr>
        <w:rPr>
          <w:rFonts w:ascii="仿宋" w:hAnsi="仿宋" w:eastAsia="仿宋"/>
          <w:b/>
          <w:sz w:val="30"/>
          <w:szCs w:val="30"/>
          <w:u w:val="single"/>
        </w:rPr>
      </w:pPr>
      <w:r>
        <w:rPr>
          <w:rFonts w:hint="eastAsia" w:ascii="仿宋" w:hAnsi="仿宋" w:eastAsia="仿宋"/>
          <w:b/>
          <w:sz w:val="30"/>
          <w:szCs w:val="30"/>
        </w:rPr>
        <w:t>被检查单位：</w:t>
      </w:r>
      <w:r>
        <w:rPr>
          <w:rFonts w:hint="eastAsia" w:ascii="仿宋" w:hAnsi="仿宋" w:eastAsia="仿宋"/>
          <w:b/>
          <w:sz w:val="30"/>
          <w:szCs w:val="30"/>
          <w:u w:val="single"/>
        </w:rPr>
        <w:t xml:space="preserve">                        </w:t>
      </w:r>
      <w:r>
        <w:rPr>
          <w:rFonts w:hint="eastAsia" w:ascii="仿宋" w:hAnsi="仿宋" w:eastAsia="仿宋"/>
          <w:b/>
          <w:sz w:val="30"/>
          <w:szCs w:val="30"/>
        </w:rPr>
        <w:t>行业分类</w:t>
      </w:r>
      <w:r>
        <w:rPr>
          <w:rFonts w:hint="eastAsia" w:ascii="仿宋" w:hAnsi="仿宋" w:eastAsia="仿宋"/>
          <w:b/>
          <w:sz w:val="30"/>
          <w:szCs w:val="30"/>
          <w:u w:val="single"/>
        </w:rPr>
        <w:t xml:space="preserve">                    </w:t>
      </w:r>
    </w:p>
    <w:p>
      <w:pPr>
        <w:rPr>
          <w:rFonts w:ascii="仿宋" w:hAnsi="仿宋" w:eastAsia="仿宋"/>
          <w:b/>
          <w:sz w:val="30"/>
          <w:szCs w:val="30"/>
          <w:u w:val="single"/>
        </w:rPr>
      </w:pPr>
      <w:r>
        <w:rPr>
          <w:rFonts w:hint="eastAsia" w:ascii="仿宋" w:hAnsi="仿宋" w:eastAsia="仿宋"/>
          <w:b/>
          <w:sz w:val="30"/>
          <w:szCs w:val="30"/>
        </w:rPr>
        <w:t>所属区县、镇办：</w:t>
      </w:r>
      <w:r>
        <w:rPr>
          <w:rFonts w:hint="eastAsia" w:ascii="仿宋" w:hAnsi="仿宋" w:eastAsia="仿宋"/>
          <w:b/>
          <w:sz w:val="30"/>
          <w:szCs w:val="30"/>
          <w:u w:val="single"/>
        </w:rPr>
        <w:t xml:space="preserve">                    </w:t>
      </w:r>
      <w:r>
        <w:rPr>
          <w:rFonts w:hint="eastAsia" w:ascii="仿宋" w:hAnsi="仿宋" w:eastAsia="仿宋"/>
          <w:b/>
          <w:sz w:val="30"/>
          <w:szCs w:val="30"/>
        </w:rPr>
        <w:t>检查时间</w:t>
      </w:r>
      <w:r>
        <w:rPr>
          <w:rFonts w:hint="eastAsia" w:ascii="仿宋" w:hAnsi="仿宋" w:eastAsia="仿宋"/>
          <w:b/>
          <w:sz w:val="30"/>
          <w:szCs w:val="30"/>
          <w:u w:val="single"/>
        </w:rPr>
        <w:t xml:space="preserve">                    </w:t>
      </w:r>
    </w:p>
    <w:p>
      <w:pPr>
        <w:rPr>
          <w:rFonts w:ascii="仿宋" w:hAnsi="仿宋" w:eastAsia="仿宋"/>
          <w:b/>
          <w:sz w:val="30"/>
          <w:szCs w:val="30"/>
          <w:u w:val="single"/>
        </w:rPr>
      </w:pPr>
      <w:r>
        <w:rPr>
          <w:rFonts w:hint="eastAsia" w:ascii="仿宋" w:hAnsi="仿宋" w:eastAsia="仿宋"/>
          <w:b/>
          <w:sz w:val="30"/>
          <w:szCs w:val="30"/>
        </w:rPr>
        <w:t>法定代表人（负责人）：</w:t>
      </w:r>
      <w:r>
        <w:rPr>
          <w:rFonts w:hint="eastAsia" w:ascii="仿宋" w:hAnsi="仿宋" w:eastAsia="仿宋"/>
          <w:b/>
          <w:sz w:val="30"/>
          <w:szCs w:val="30"/>
          <w:u w:val="single"/>
        </w:rPr>
        <w:t xml:space="preserve">        </w:t>
      </w:r>
      <w:r>
        <w:rPr>
          <w:rFonts w:hint="eastAsia" w:ascii="仿宋" w:hAnsi="仿宋" w:eastAsia="仿宋"/>
          <w:b/>
          <w:sz w:val="30"/>
          <w:szCs w:val="30"/>
        </w:rPr>
        <w:t>职务</w:t>
      </w:r>
      <w:r>
        <w:rPr>
          <w:rFonts w:hint="eastAsia" w:ascii="仿宋" w:hAnsi="仿宋" w:eastAsia="仿宋"/>
          <w:b/>
          <w:sz w:val="30"/>
          <w:szCs w:val="30"/>
          <w:u w:val="single"/>
        </w:rPr>
        <w:t xml:space="preserve">      </w:t>
      </w:r>
      <w:r>
        <w:rPr>
          <w:rFonts w:hint="eastAsia" w:ascii="仿宋" w:hAnsi="仿宋" w:eastAsia="仿宋"/>
          <w:b/>
          <w:sz w:val="30"/>
          <w:szCs w:val="30"/>
        </w:rPr>
        <w:t>电话</w:t>
      </w:r>
      <w:r>
        <w:rPr>
          <w:rFonts w:hint="eastAsia" w:ascii="仿宋" w:hAnsi="仿宋" w:eastAsia="仿宋"/>
          <w:b/>
          <w:sz w:val="30"/>
          <w:szCs w:val="30"/>
          <w:u w:val="single"/>
        </w:rPr>
        <w:t xml:space="preserve">                        </w:t>
      </w:r>
    </w:p>
    <w:p>
      <w:pPr>
        <w:rPr>
          <w:rFonts w:ascii="仿宋" w:hAnsi="仿宋" w:eastAsia="仿宋"/>
          <w:b/>
          <w:sz w:val="30"/>
          <w:szCs w:val="30"/>
        </w:rPr>
      </w:pPr>
      <w:r>
        <w:rPr>
          <w:rFonts w:hint="eastAsia" w:ascii="仿宋" w:hAnsi="仿宋" w:eastAsia="仿宋"/>
          <w:b/>
          <w:sz w:val="30"/>
          <w:szCs w:val="30"/>
        </w:rPr>
        <w:t>检查情况：</w:t>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b/>
          <w:sz w:val="30"/>
          <w:szCs w:val="30"/>
          <w:u w:val="single"/>
        </w:rPr>
      </w:pPr>
      <w:r>
        <w:rPr>
          <w:rFonts w:hint="eastAsia" w:ascii="仿宋" w:hAnsi="仿宋" w:eastAsia="仿宋"/>
          <w:b/>
          <w:sz w:val="30"/>
          <w:szCs w:val="30"/>
        </w:rPr>
        <w:t>检查组组长（签名）：</w:t>
      </w:r>
      <w:r>
        <w:rPr>
          <w:rFonts w:hint="eastAsia" w:ascii="仿宋" w:hAnsi="仿宋" w:eastAsia="仿宋"/>
          <w:b/>
          <w:sz w:val="30"/>
          <w:szCs w:val="30"/>
          <w:u w:val="single"/>
        </w:rPr>
        <w:t xml:space="preserve">         </w:t>
      </w:r>
      <w:r>
        <w:rPr>
          <w:rFonts w:hint="eastAsia" w:ascii="仿宋" w:hAnsi="仿宋" w:eastAsia="仿宋"/>
          <w:b/>
          <w:sz w:val="30"/>
          <w:szCs w:val="30"/>
        </w:rPr>
        <w:t>检查人员（签名）：</w:t>
      </w:r>
      <w:r>
        <w:rPr>
          <w:rFonts w:hint="eastAsia" w:ascii="仿宋" w:hAnsi="仿宋" w:eastAsia="仿宋"/>
          <w:b/>
          <w:sz w:val="30"/>
          <w:szCs w:val="30"/>
          <w:u w:val="single"/>
        </w:rPr>
        <w:t xml:space="preserve">           </w:t>
      </w:r>
    </w:p>
    <w:p>
      <w:pPr>
        <w:rPr>
          <w:rFonts w:ascii="仿宋" w:hAnsi="仿宋" w:eastAsia="仿宋"/>
          <w:b/>
          <w:sz w:val="30"/>
          <w:szCs w:val="30"/>
        </w:rPr>
      </w:pPr>
      <w:r>
        <w:rPr>
          <w:rFonts w:hint="eastAsia" w:ascii="仿宋" w:hAnsi="仿宋" w:eastAsia="仿宋"/>
          <w:b/>
          <w:sz w:val="30"/>
          <w:szCs w:val="30"/>
        </w:rPr>
        <w:t>被检查单位现场负责人（签名）：</w:t>
      </w:r>
    </w:p>
    <w:p>
      <w:pPr>
        <w:rPr>
          <w:rFonts w:ascii="仿宋" w:hAnsi="仿宋" w:eastAsia="仿宋"/>
          <w:b/>
          <w:sz w:val="30"/>
          <w:szCs w:val="30"/>
        </w:rPr>
      </w:pPr>
    </w:p>
    <w:p>
      <w:pPr>
        <w:ind w:firstLine="602" w:firstLineChars="200"/>
        <w:rPr>
          <w:rFonts w:ascii="仿宋" w:hAnsi="仿宋" w:eastAsia="仿宋"/>
          <w:b/>
          <w:sz w:val="30"/>
          <w:szCs w:val="30"/>
        </w:rPr>
      </w:pPr>
      <w:r>
        <w:rPr>
          <w:rFonts w:hint="eastAsia" w:ascii="仿宋" w:hAnsi="仿宋" w:eastAsia="仿宋"/>
          <w:b/>
          <w:sz w:val="30"/>
          <w:szCs w:val="30"/>
        </w:rPr>
        <w:t>备注：检查组要如实记录，必须本人签名，若发现弄虚作假，按照有关规定严肃追责。</w:t>
      </w:r>
    </w:p>
    <w:p>
      <w:pPr>
        <w:sectPr>
          <w:pgSz w:w="11906" w:h="16838"/>
          <w:pgMar w:top="1440" w:right="1800" w:bottom="1440" w:left="1800" w:header="851" w:footer="992" w:gutter="0"/>
          <w:cols w:space="425" w:num="1"/>
          <w:docGrid w:type="lines" w:linePitch="312" w:charSpace="0"/>
        </w:sectPr>
      </w:pPr>
    </w:p>
    <w:p/>
    <w:p>
      <w:pPr>
        <w:tabs>
          <w:tab w:val="left" w:pos="4140"/>
          <w:tab w:val="left" w:pos="7140"/>
          <w:tab w:val="left" w:pos="7560"/>
        </w:tabs>
        <w:spacing w:line="560" w:lineRule="exact"/>
        <w:rPr>
          <w:rFonts w:ascii="黑体" w:hAnsi="黑体" w:eastAsia="黑体" w:cs="黑体"/>
          <w:sz w:val="32"/>
          <w:szCs w:val="32"/>
        </w:rPr>
      </w:pPr>
      <w:r>
        <w:rPr>
          <w:rFonts w:hint="eastAsia" w:ascii="黑体" w:hAnsi="黑体" w:eastAsia="黑体" w:cs="黑体"/>
          <w:sz w:val="32"/>
          <w:szCs w:val="32"/>
        </w:rPr>
        <w:t>附件3</w:t>
      </w:r>
    </w:p>
    <w:p>
      <w:pPr>
        <w:tabs>
          <w:tab w:val="left" w:pos="4140"/>
          <w:tab w:val="left" w:pos="7140"/>
          <w:tab w:val="left" w:pos="7560"/>
        </w:tabs>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安全检查台账</w:t>
      </w:r>
    </w:p>
    <w:p>
      <w:pPr>
        <w:tabs>
          <w:tab w:val="left" w:pos="4140"/>
          <w:tab w:val="left" w:pos="7140"/>
          <w:tab w:val="left" w:pos="7560"/>
        </w:tabs>
        <w:spacing w:line="5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 xml:space="preserve">镇办（部门）盖章：                                                               年   月 </w:t>
      </w:r>
    </w:p>
    <w:tbl>
      <w:tblPr>
        <w:tblStyle w:val="9"/>
        <w:tblW w:w="13400"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912"/>
        <w:gridCol w:w="1704"/>
        <w:gridCol w:w="1275"/>
        <w:gridCol w:w="1128"/>
        <w:gridCol w:w="1198"/>
        <w:gridCol w:w="1341"/>
        <w:gridCol w:w="1269"/>
        <w:gridCol w:w="2014"/>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pPr>
              <w:tabs>
                <w:tab w:val="left" w:pos="4140"/>
                <w:tab w:val="left" w:pos="7140"/>
                <w:tab w:val="left" w:pos="7560"/>
              </w:tabs>
              <w:spacing w:line="560" w:lineRule="exact"/>
              <w:jc w:val="center"/>
              <w:rPr>
                <w:rFonts w:ascii="黑体" w:hAnsi="黑体" w:eastAsia="黑体" w:cs="黑体"/>
                <w:szCs w:val="21"/>
              </w:rPr>
            </w:pPr>
            <w:r>
              <w:rPr>
                <w:rFonts w:hint="eastAsia" w:ascii="黑体" w:hAnsi="黑体" w:eastAsia="黑体" w:cs="黑体"/>
                <w:szCs w:val="21"/>
              </w:rPr>
              <w:t>序号</w:t>
            </w:r>
          </w:p>
        </w:tc>
        <w:tc>
          <w:tcPr>
            <w:tcW w:w="1912" w:type="dxa"/>
          </w:tcPr>
          <w:p>
            <w:pPr>
              <w:tabs>
                <w:tab w:val="left" w:pos="4140"/>
                <w:tab w:val="left" w:pos="7140"/>
                <w:tab w:val="left" w:pos="7560"/>
              </w:tabs>
              <w:spacing w:line="300" w:lineRule="exact"/>
              <w:jc w:val="center"/>
              <w:rPr>
                <w:rFonts w:ascii="黑体" w:hAnsi="黑体" w:eastAsia="黑体" w:cs="黑体"/>
                <w:szCs w:val="21"/>
              </w:rPr>
            </w:pPr>
            <w:r>
              <w:rPr>
                <w:rFonts w:hint="eastAsia" w:ascii="黑体" w:hAnsi="黑体" w:eastAsia="黑体" w:cs="黑体"/>
                <w:szCs w:val="21"/>
              </w:rPr>
              <w:t>被检查生产经营</w:t>
            </w:r>
          </w:p>
          <w:p>
            <w:pPr>
              <w:tabs>
                <w:tab w:val="left" w:pos="4140"/>
                <w:tab w:val="left" w:pos="7140"/>
                <w:tab w:val="left" w:pos="7560"/>
              </w:tabs>
              <w:spacing w:line="300" w:lineRule="exact"/>
              <w:jc w:val="center"/>
              <w:rPr>
                <w:rFonts w:ascii="黑体" w:hAnsi="黑体" w:eastAsia="黑体" w:cs="黑体"/>
                <w:szCs w:val="21"/>
              </w:rPr>
            </w:pPr>
            <w:r>
              <w:rPr>
                <w:rFonts w:hint="eastAsia" w:ascii="黑体" w:hAnsi="黑体" w:eastAsia="黑体" w:cs="黑体"/>
                <w:szCs w:val="21"/>
              </w:rPr>
              <w:t>单位名称</w:t>
            </w:r>
          </w:p>
        </w:tc>
        <w:tc>
          <w:tcPr>
            <w:tcW w:w="1704" w:type="dxa"/>
          </w:tcPr>
          <w:p>
            <w:pPr>
              <w:tabs>
                <w:tab w:val="left" w:pos="4140"/>
                <w:tab w:val="left" w:pos="7140"/>
                <w:tab w:val="left" w:pos="7560"/>
              </w:tabs>
              <w:spacing w:line="300" w:lineRule="exact"/>
              <w:jc w:val="center"/>
              <w:rPr>
                <w:rFonts w:ascii="黑体" w:hAnsi="黑体" w:eastAsia="黑体" w:cs="黑体"/>
                <w:szCs w:val="21"/>
              </w:rPr>
            </w:pPr>
            <w:r>
              <w:rPr>
                <w:rFonts w:hint="eastAsia" w:ascii="黑体" w:hAnsi="黑体" w:eastAsia="黑体" w:cs="黑体"/>
                <w:szCs w:val="21"/>
              </w:rPr>
              <w:t>查出隐患问题</w:t>
            </w:r>
          </w:p>
          <w:p>
            <w:pPr>
              <w:tabs>
                <w:tab w:val="left" w:pos="4140"/>
                <w:tab w:val="left" w:pos="7140"/>
                <w:tab w:val="left" w:pos="7560"/>
              </w:tabs>
              <w:spacing w:line="300" w:lineRule="exact"/>
              <w:jc w:val="center"/>
              <w:rPr>
                <w:rFonts w:ascii="黑体" w:hAnsi="黑体" w:eastAsia="黑体" w:cs="黑体"/>
                <w:szCs w:val="21"/>
              </w:rPr>
            </w:pPr>
            <w:r>
              <w:rPr>
                <w:rFonts w:hint="eastAsia" w:ascii="黑体" w:hAnsi="黑体" w:eastAsia="黑体" w:cs="黑体"/>
                <w:szCs w:val="21"/>
              </w:rPr>
              <w:t>及整改时限</w:t>
            </w:r>
          </w:p>
        </w:tc>
        <w:tc>
          <w:tcPr>
            <w:tcW w:w="1275" w:type="dxa"/>
          </w:tcPr>
          <w:p>
            <w:pPr>
              <w:tabs>
                <w:tab w:val="left" w:pos="4140"/>
                <w:tab w:val="left" w:pos="7140"/>
                <w:tab w:val="left" w:pos="7560"/>
              </w:tabs>
              <w:spacing w:line="560" w:lineRule="exact"/>
              <w:jc w:val="center"/>
              <w:rPr>
                <w:rFonts w:ascii="黑体" w:hAnsi="黑体" w:eastAsia="黑体" w:cs="黑体"/>
                <w:szCs w:val="21"/>
              </w:rPr>
            </w:pPr>
            <w:r>
              <w:rPr>
                <w:rFonts w:hint="eastAsia" w:ascii="黑体" w:hAnsi="黑体" w:eastAsia="黑体" w:cs="黑体"/>
                <w:szCs w:val="21"/>
              </w:rPr>
              <w:t>整改责任人</w:t>
            </w:r>
          </w:p>
        </w:tc>
        <w:tc>
          <w:tcPr>
            <w:tcW w:w="1128" w:type="dxa"/>
          </w:tcPr>
          <w:p>
            <w:pPr>
              <w:tabs>
                <w:tab w:val="left" w:pos="4140"/>
                <w:tab w:val="left" w:pos="7140"/>
                <w:tab w:val="left" w:pos="7560"/>
              </w:tabs>
              <w:spacing w:line="560" w:lineRule="exact"/>
              <w:jc w:val="center"/>
              <w:rPr>
                <w:rFonts w:ascii="黑体" w:hAnsi="黑体" w:eastAsia="黑体" w:cs="黑体"/>
                <w:szCs w:val="21"/>
              </w:rPr>
            </w:pPr>
            <w:r>
              <w:rPr>
                <w:rFonts w:hint="eastAsia" w:ascii="黑体" w:hAnsi="黑体" w:eastAsia="黑体" w:cs="黑体"/>
                <w:szCs w:val="21"/>
              </w:rPr>
              <w:t>检查日期</w:t>
            </w:r>
          </w:p>
        </w:tc>
        <w:tc>
          <w:tcPr>
            <w:tcW w:w="1198" w:type="dxa"/>
          </w:tcPr>
          <w:p>
            <w:pPr>
              <w:tabs>
                <w:tab w:val="left" w:pos="4140"/>
                <w:tab w:val="left" w:pos="7140"/>
                <w:tab w:val="left" w:pos="7560"/>
              </w:tabs>
              <w:spacing w:line="560" w:lineRule="exact"/>
              <w:jc w:val="center"/>
              <w:rPr>
                <w:rFonts w:ascii="黑体" w:hAnsi="黑体" w:eastAsia="黑体" w:cs="黑体"/>
                <w:szCs w:val="21"/>
              </w:rPr>
            </w:pPr>
            <w:r>
              <w:rPr>
                <w:rFonts w:hint="eastAsia" w:ascii="黑体" w:hAnsi="黑体" w:eastAsia="黑体" w:cs="黑体"/>
                <w:szCs w:val="21"/>
              </w:rPr>
              <w:t>检查人员</w:t>
            </w:r>
          </w:p>
        </w:tc>
        <w:tc>
          <w:tcPr>
            <w:tcW w:w="1341" w:type="dxa"/>
          </w:tcPr>
          <w:p>
            <w:pPr>
              <w:tabs>
                <w:tab w:val="left" w:pos="4140"/>
                <w:tab w:val="left" w:pos="7140"/>
                <w:tab w:val="left" w:pos="7560"/>
              </w:tabs>
              <w:spacing w:line="560" w:lineRule="exact"/>
              <w:jc w:val="center"/>
              <w:rPr>
                <w:rFonts w:ascii="黑体" w:hAnsi="黑体" w:eastAsia="黑体" w:cs="黑体"/>
                <w:szCs w:val="21"/>
              </w:rPr>
            </w:pPr>
            <w:r>
              <w:rPr>
                <w:rFonts w:hint="eastAsia" w:ascii="黑体" w:hAnsi="黑体" w:eastAsia="黑体" w:cs="黑体"/>
                <w:szCs w:val="21"/>
              </w:rPr>
              <w:t>复查日期</w:t>
            </w:r>
          </w:p>
        </w:tc>
        <w:tc>
          <w:tcPr>
            <w:tcW w:w="1269" w:type="dxa"/>
          </w:tcPr>
          <w:p>
            <w:pPr>
              <w:tabs>
                <w:tab w:val="left" w:pos="4140"/>
                <w:tab w:val="left" w:pos="7140"/>
                <w:tab w:val="left" w:pos="7560"/>
              </w:tabs>
              <w:spacing w:line="560" w:lineRule="exact"/>
              <w:jc w:val="center"/>
              <w:rPr>
                <w:rFonts w:ascii="黑体" w:hAnsi="黑体" w:eastAsia="黑体" w:cs="黑体"/>
                <w:szCs w:val="21"/>
              </w:rPr>
            </w:pPr>
            <w:r>
              <w:rPr>
                <w:rFonts w:hint="eastAsia" w:ascii="黑体" w:hAnsi="黑体" w:eastAsia="黑体" w:cs="黑体"/>
                <w:szCs w:val="21"/>
              </w:rPr>
              <w:t>复查人员</w:t>
            </w:r>
          </w:p>
        </w:tc>
        <w:tc>
          <w:tcPr>
            <w:tcW w:w="2014" w:type="dxa"/>
          </w:tcPr>
          <w:p>
            <w:pPr>
              <w:tabs>
                <w:tab w:val="left" w:pos="4140"/>
                <w:tab w:val="left" w:pos="7140"/>
                <w:tab w:val="left" w:pos="7560"/>
              </w:tabs>
              <w:spacing w:line="300" w:lineRule="exact"/>
              <w:jc w:val="center"/>
              <w:rPr>
                <w:rFonts w:ascii="黑体" w:hAnsi="黑体" w:eastAsia="黑体" w:cs="黑体"/>
                <w:szCs w:val="21"/>
              </w:rPr>
            </w:pPr>
            <w:r>
              <w:rPr>
                <w:rFonts w:hint="eastAsia" w:ascii="黑体" w:hAnsi="黑体" w:eastAsia="黑体" w:cs="黑体"/>
                <w:szCs w:val="21"/>
              </w:rPr>
              <w:t>安全隐患</w:t>
            </w:r>
          </w:p>
          <w:p>
            <w:pPr>
              <w:tabs>
                <w:tab w:val="left" w:pos="4140"/>
                <w:tab w:val="left" w:pos="7140"/>
                <w:tab w:val="left" w:pos="7560"/>
              </w:tabs>
              <w:spacing w:line="300" w:lineRule="exact"/>
              <w:jc w:val="center"/>
              <w:rPr>
                <w:rFonts w:ascii="黑体" w:hAnsi="黑体" w:eastAsia="黑体" w:cs="黑体"/>
                <w:szCs w:val="21"/>
              </w:rPr>
            </w:pPr>
            <w:r>
              <w:rPr>
                <w:rFonts w:hint="eastAsia" w:ascii="黑体" w:hAnsi="黑体" w:eastAsia="黑体" w:cs="黑体"/>
                <w:szCs w:val="21"/>
              </w:rPr>
              <w:t>整改情况</w:t>
            </w:r>
          </w:p>
        </w:tc>
        <w:tc>
          <w:tcPr>
            <w:tcW w:w="900" w:type="dxa"/>
          </w:tcPr>
          <w:p>
            <w:pPr>
              <w:tabs>
                <w:tab w:val="left" w:pos="4140"/>
                <w:tab w:val="left" w:pos="7140"/>
                <w:tab w:val="left" w:pos="7560"/>
              </w:tabs>
              <w:spacing w:line="560" w:lineRule="exact"/>
              <w:jc w:val="center"/>
              <w:rPr>
                <w:rFonts w:ascii="黑体" w:hAnsi="黑体" w:eastAsia="黑体" w:cs="黑体"/>
                <w:szCs w:val="21"/>
              </w:rPr>
            </w:pPr>
            <w:r>
              <w:rPr>
                <w:rFonts w:hint="eastAsia" w:ascii="黑体" w:hAnsi="黑体" w:eastAsia="黑体" w:cs="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912"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704"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275"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128"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198"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341"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269"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2014"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900" w:type="dxa"/>
          </w:tcPr>
          <w:p>
            <w:pPr>
              <w:tabs>
                <w:tab w:val="left" w:pos="4140"/>
                <w:tab w:val="left" w:pos="7140"/>
                <w:tab w:val="left" w:pos="7560"/>
              </w:tabs>
              <w:spacing w:line="5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912"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704"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275"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128"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198"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341"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269"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2014"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900" w:type="dxa"/>
          </w:tcPr>
          <w:p>
            <w:pPr>
              <w:tabs>
                <w:tab w:val="left" w:pos="4140"/>
                <w:tab w:val="left" w:pos="7140"/>
                <w:tab w:val="left" w:pos="7560"/>
              </w:tabs>
              <w:spacing w:line="5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912"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704"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275"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128"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198"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341"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269"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2014"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900" w:type="dxa"/>
          </w:tcPr>
          <w:p>
            <w:pPr>
              <w:tabs>
                <w:tab w:val="left" w:pos="4140"/>
                <w:tab w:val="left" w:pos="7140"/>
                <w:tab w:val="left" w:pos="7560"/>
              </w:tabs>
              <w:spacing w:line="5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912"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704"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275"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128"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198"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341"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269"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2014"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900" w:type="dxa"/>
          </w:tcPr>
          <w:p>
            <w:pPr>
              <w:tabs>
                <w:tab w:val="left" w:pos="4140"/>
                <w:tab w:val="left" w:pos="7140"/>
                <w:tab w:val="left" w:pos="7560"/>
              </w:tabs>
              <w:spacing w:line="5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912"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704"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275"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128"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198"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341"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269"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2014"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900" w:type="dxa"/>
          </w:tcPr>
          <w:p>
            <w:pPr>
              <w:tabs>
                <w:tab w:val="left" w:pos="4140"/>
                <w:tab w:val="left" w:pos="7140"/>
                <w:tab w:val="left" w:pos="7560"/>
              </w:tabs>
              <w:spacing w:line="5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912"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704"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275"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128"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198"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341"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269"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2014"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900" w:type="dxa"/>
          </w:tcPr>
          <w:p>
            <w:pPr>
              <w:tabs>
                <w:tab w:val="left" w:pos="4140"/>
                <w:tab w:val="left" w:pos="7140"/>
                <w:tab w:val="left" w:pos="7560"/>
              </w:tabs>
              <w:spacing w:line="5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912"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704"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275"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128"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198"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341"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269"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2014"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900" w:type="dxa"/>
          </w:tcPr>
          <w:p>
            <w:pPr>
              <w:tabs>
                <w:tab w:val="left" w:pos="4140"/>
                <w:tab w:val="left" w:pos="7140"/>
                <w:tab w:val="left" w:pos="7560"/>
              </w:tabs>
              <w:spacing w:line="5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912"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704"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275"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128"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198"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341"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269"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2014"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900" w:type="dxa"/>
          </w:tcPr>
          <w:p>
            <w:pPr>
              <w:tabs>
                <w:tab w:val="left" w:pos="4140"/>
                <w:tab w:val="left" w:pos="7140"/>
                <w:tab w:val="left" w:pos="7560"/>
              </w:tabs>
              <w:spacing w:line="5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912"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704"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275"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128"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198"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341"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1269"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2014" w:type="dxa"/>
          </w:tcPr>
          <w:p>
            <w:pPr>
              <w:tabs>
                <w:tab w:val="left" w:pos="4140"/>
                <w:tab w:val="left" w:pos="7140"/>
                <w:tab w:val="left" w:pos="7560"/>
              </w:tabs>
              <w:spacing w:line="560" w:lineRule="exact"/>
              <w:jc w:val="center"/>
              <w:rPr>
                <w:rFonts w:ascii="仿宋_GB2312" w:hAnsi="仿宋_GB2312" w:eastAsia="仿宋_GB2312" w:cs="仿宋_GB2312"/>
                <w:sz w:val="24"/>
              </w:rPr>
            </w:pPr>
          </w:p>
        </w:tc>
        <w:tc>
          <w:tcPr>
            <w:tcW w:w="900" w:type="dxa"/>
          </w:tcPr>
          <w:p>
            <w:pPr>
              <w:tabs>
                <w:tab w:val="left" w:pos="4140"/>
                <w:tab w:val="left" w:pos="7140"/>
                <w:tab w:val="left" w:pos="7560"/>
              </w:tabs>
              <w:spacing w:line="560" w:lineRule="exact"/>
              <w:jc w:val="center"/>
              <w:rPr>
                <w:rFonts w:ascii="仿宋_GB2312" w:hAnsi="仿宋_GB2312" w:eastAsia="仿宋_GB2312" w:cs="仿宋_GB2312"/>
                <w:sz w:val="24"/>
              </w:rPr>
            </w:pPr>
          </w:p>
        </w:tc>
      </w:tr>
    </w:tbl>
    <w:p>
      <w:pPr>
        <w:spacing w:line="520" w:lineRule="exact"/>
        <w:rPr>
          <w:rFonts w:ascii="仿宋_GB2312" w:eastAsia="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793"/>
    <w:rsid w:val="00013A5D"/>
    <w:rsid w:val="000450DE"/>
    <w:rsid w:val="00075C49"/>
    <w:rsid w:val="000A7873"/>
    <w:rsid w:val="000E05F6"/>
    <w:rsid w:val="00166346"/>
    <w:rsid w:val="001852E2"/>
    <w:rsid w:val="001D347F"/>
    <w:rsid w:val="001F13A2"/>
    <w:rsid w:val="00212ABF"/>
    <w:rsid w:val="00291E2B"/>
    <w:rsid w:val="0035595A"/>
    <w:rsid w:val="00376E04"/>
    <w:rsid w:val="00392E34"/>
    <w:rsid w:val="003F0870"/>
    <w:rsid w:val="004805D1"/>
    <w:rsid w:val="00492793"/>
    <w:rsid w:val="004977D8"/>
    <w:rsid w:val="004B0BED"/>
    <w:rsid w:val="004F6A19"/>
    <w:rsid w:val="00501A0C"/>
    <w:rsid w:val="006034E4"/>
    <w:rsid w:val="00664F44"/>
    <w:rsid w:val="006A5319"/>
    <w:rsid w:val="006C2F89"/>
    <w:rsid w:val="007102DC"/>
    <w:rsid w:val="00733BBE"/>
    <w:rsid w:val="007E41BE"/>
    <w:rsid w:val="008218FD"/>
    <w:rsid w:val="0083680B"/>
    <w:rsid w:val="00864421"/>
    <w:rsid w:val="00896932"/>
    <w:rsid w:val="008A0362"/>
    <w:rsid w:val="008B4C5D"/>
    <w:rsid w:val="008D154A"/>
    <w:rsid w:val="008E0FE4"/>
    <w:rsid w:val="00995B3F"/>
    <w:rsid w:val="009C56CE"/>
    <w:rsid w:val="00A61587"/>
    <w:rsid w:val="00A64150"/>
    <w:rsid w:val="00A71829"/>
    <w:rsid w:val="00A727A6"/>
    <w:rsid w:val="00A733D0"/>
    <w:rsid w:val="00AA44BE"/>
    <w:rsid w:val="00AF7C78"/>
    <w:rsid w:val="00B2510F"/>
    <w:rsid w:val="00B51EC2"/>
    <w:rsid w:val="00B80FFB"/>
    <w:rsid w:val="00BE1D02"/>
    <w:rsid w:val="00C61523"/>
    <w:rsid w:val="00D42727"/>
    <w:rsid w:val="00D947F9"/>
    <w:rsid w:val="00DB2285"/>
    <w:rsid w:val="00DB56DF"/>
    <w:rsid w:val="00E71FEB"/>
    <w:rsid w:val="00EA753B"/>
    <w:rsid w:val="00F26241"/>
    <w:rsid w:val="00F57526"/>
    <w:rsid w:val="0D48599B"/>
    <w:rsid w:val="103E72F4"/>
    <w:rsid w:val="17A1622C"/>
    <w:rsid w:val="30690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6"/>
    <w:semiHidden/>
    <w:unhideWhenUsed/>
    <w:qFormat/>
    <w:uiPriority w:val="99"/>
    <w:pPr>
      <w:spacing w:after="120"/>
      <w:ind w:left="420" w:leftChars="200"/>
    </w:pPr>
  </w:style>
  <w:style w:type="paragraph" w:styleId="3">
    <w:name w:val="Date"/>
    <w:basedOn w:val="1"/>
    <w:next w:val="1"/>
    <w:link w:val="14"/>
    <w:semiHidden/>
    <w:unhideWhenUsed/>
    <w:qFormat/>
    <w:uiPriority w:val="99"/>
    <w:pPr>
      <w:ind w:left="100" w:leftChars="2500"/>
    </w:p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link w:val="15"/>
    <w:qFormat/>
    <w:uiPriority w:val="10"/>
    <w:pPr>
      <w:spacing w:before="240" w:after="60"/>
      <w:jc w:val="center"/>
      <w:outlineLvl w:val="0"/>
    </w:pPr>
    <w:rPr>
      <w:rFonts w:eastAsia="宋体" w:asciiTheme="majorHAnsi" w:hAnsiTheme="majorHAnsi" w:cstheme="majorBidi"/>
      <w:b/>
      <w:bCs/>
      <w:sz w:val="32"/>
      <w:szCs w:val="32"/>
    </w:rPr>
  </w:style>
  <w:style w:type="paragraph" w:styleId="8">
    <w:name w:val="Body Text First Indent 2"/>
    <w:basedOn w:val="2"/>
    <w:link w:val="17"/>
    <w:qFormat/>
    <w:uiPriority w:val="0"/>
    <w:pPr>
      <w:ind w:firstLine="420" w:firstLineChars="200"/>
    </w:pPr>
    <w:rPr>
      <w:rFonts w:ascii="Times New Roman" w:hAnsi="Times New Roman" w:eastAsia="宋体" w:cs="Times New Roman"/>
      <w:szCs w:val="21"/>
    </w:r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页眉 Char"/>
    <w:basedOn w:val="10"/>
    <w:link w:val="5"/>
    <w:semiHidden/>
    <w:qFormat/>
    <w:uiPriority w:val="99"/>
    <w:rPr>
      <w:sz w:val="18"/>
      <w:szCs w:val="18"/>
    </w:rPr>
  </w:style>
  <w:style w:type="character" w:customStyle="1" w:styleId="13">
    <w:name w:val="页脚 Char"/>
    <w:basedOn w:val="10"/>
    <w:link w:val="4"/>
    <w:semiHidden/>
    <w:qFormat/>
    <w:uiPriority w:val="99"/>
    <w:rPr>
      <w:sz w:val="18"/>
      <w:szCs w:val="18"/>
    </w:rPr>
  </w:style>
  <w:style w:type="character" w:customStyle="1" w:styleId="14">
    <w:name w:val="日期 Char"/>
    <w:basedOn w:val="10"/>
    <w:link w:val="3"/>
    <w:semiHidden/>
    <w:qFormat/>
    <w:uiPriority w:val="99"/>
  </w:style>
  <w:style w:type="character" w:customStyle="1" w:styleId="15">
    <w:name w:val="标题 Char"/>
    <w:basedOn w:val="10"/>
    <w:link w:val="7"/>
    <w:qFormat/>
    <w:uiPriority w:val="10"/>
    <w:rPr>
      <w:rFonts w:eastAsia="宋体" w:asciiTheme="majorHAnsi" w:hAnsiTheme="majorHAnsi" w:cstheme="majorBidi"/>
      <w:b/>
      <w:bCs/>
      <w:sz w:val="32"/>
      <w:szCs w:val="32"/>
    </w:rPr>
  </w:style>
  <w:style w:type="character" w:customStyle="1" w:styleId="16">
    <w:name w:val="正文文本缩进 Char"/>
    <w:basedOn w:val="10"/>
    <w:link w:val="2"/>
    <w:semiHidden/>
    <w:qFormat/>
    <w:uiPriority w:val="99"/>
  </w:style>
  <w:style w:type="character" w:customStyle="1" w:styleId="17">
    <w:name w:val="正文首行缩进 2 Char"/>
    <w:basedOn w:val="16"/>
    <w:link w:val="8"/>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0DEB5-75A3-4D6D-B366-7AC35D691AB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647</Words>
  <Characters>3689</Characters>
  <Lines>30</Lines>
  <Paragraphs>8</Paragraphs>
  <TotalTime>17</TotalTime>
  <ScaleCrop>false</ScaleCrop>
  <LinksUpToDate>false</LinksUpToDate>
  <CharactersWithSpaces>4328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2021-01-18T02:24:00Z</dcterms:created>
  <dc:creator>微软用户</dc:creator>
  <cp:lastModifiedBy>WPS_1609742660</cp:lastModifiedBy>
  <dcterms:modified xsi:type="dcterms:W3CDTF">2021-01-19T02:07:42Z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