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淄博市淄川区农业农村局</w:t>
      </w:r>
    </w:p>
    <w:p>
      <w:pPr>
        <w:pStyle w:val="2"/>
        <w:widowControl/>
        <w:spacing w:beforeAutospacing="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2023年政府信息公开工作年度报告</w:t>
      </w:r>
    </w:p>
    <w:p>
      <w:pPr>
        <w:pStyle w:val="2"/>
        <w:widowControl/>
        <w:spacing w:beforeAutospacing="0" w:afterAutospacing="0" w:line="560" w:lineRule="exact"/>
        <w:ind w:firstLine="640" w:firstLineChars="200"/>
        <w:rPr>
          <w:rFonts w:ascii="仿宋" w:hAnsi="仿宋" w:eastAsia="仿宋" w:cs="仿宋"/>
          <w:sz w:val="32"/>
          <w:szCs w:val="32"/>
        </w:rPr>
      </w:pPr>
    </w:p>
    <w:p>
      <w:pPr>
        <w:pStyle w:val="2"/>
        <w:widowControl/>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本报告所列数据统计期限自2023年1月1日起，至2023年12月31日止。</w:t>
      </w:r>
      <w:r>
        <w:rPr>
          <w:rFonts w:hint="eastAsia" w:ascii="仿宋" w:hAnsi="仿宋" w:eastAsia="仿宋" w:cs="仿宋"/>
          <w:color w:val="000000"/>
          <w:sz w:val="32"/>
          <w:szCs w:val="32"/>
        </w:rPr>
        <w:t>如对报告内容有疑问，请与淄博市淄川区农业农村局联系（</w:t>
      </w:r>
      <w:r>
        <w:rPr>
          <w:rFonts w:hint="eastAsia" w:ascii="仿宋" w:hAnsi="仿宋" w:eastAsia="仿宋" w:cs="仿宋"/>
          <w:color w:val="000000"/>
          <w:sz w:val="32"/>
          <w:szCs w:val="32"/>
          <w:shd w:val="clear" w:color="auto" w:fill="FFFFFF"/>
        </w:rPr>
        <w:t>地址：山东省淄博市淄川区般阳路30号；邮编：255100；电话：0533-5181470；邮箱：zcnyj@zb.shandong.cn）。</w:t>
      </w:r>
    </w:p>
    <w:p>
      <w:pPr>
        <w:pStyle w:val="2"/>
        <w:widowControl/>
        <w:spacing w:beforeAutospacing="0" w:afterAutospacing="0" w:line="56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一、总体情况</w:t>
      </w:r>
    </w:p>
    <w:p>
      <w:pPr>
        <w:pStyle w:val="2"/>
        <w:widowControl/>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2023年，淄川区农业农村局全面贯彻落实党的二十大精神，坚持以习近平新时代中国特色社会主义思想为指导，严格落实政府信息公开有关规定及要求，主动宣传农业农村政策法规和工作成效，着力提升政府信息公开质量，不断增强政府信息公开实效，切实保障人民群众的知情权、参与权和监督权。</w:t>
      </w:r>
    </w:p>
    <w:p>
      <w:pPr>
        <w:pStyle w:val="2"/>
        <w:widowControl/>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一）主动公开信息情况。2023年，主动公开政府信121条。公开类别：机构职能类3条；规划计划类2条；政策文件类15条；重要部署执行类示类9条；双随机一公开类4条；建议提案办理类12条；财政信息类11条；行政执法公示6条；乡村振兴类24条；涉农补贴类32条；政府信息公开目录类1条；政府信息公开年度报告1条；法治政府建设类1条。</w:t>
      </w:r>
    </w:p>
    <w:p>
      <w:pPr>
        <w:pStyle w:val="2"/>
        <w:widowControl/>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（二）依申请公开政府信息情况。2023年我局未收到政府信息公开申请，无行政复议和行政诉讼情况发生。</w:t>
      </w:r>
    </w:p>
    <w:p>
      <w:pPr>
        <w:pStyle w:val="2"/>
        <w:widowControl/>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（三）政府信息管理情况。我局信息公开平台，涵盖了组织机构、部门文件、工作动态、财政预决算、涉农补贴、人大代表建议和政协提案等，方便公众搜索浏览。</w:t>
      </w:r>
    </w:p>
    <w:p>
      <w:pPr>
        <w:pStyle w:val="2"/>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shd w:val="clear" w:color="auto" w:fill="FFFFFF"/>
        </w:rPr>
        <w:t>（四）平台建设情况。按照</w:t>
      </w:r>
      <w:r>
        <w:rPr>
          <w:rFonts w:hint="eastAsia" w:ascii="仿宋" w:hAnsi="仿宋" w:eastAsia="仿宋" w:cs="仿宋"/>
          <w:color w:val="333333"/>
          <w:sz w:val="32"/>
          <w:szCs w:val="32"/>
          <w:shd w:val="clear" w:color="auto" w:fill="FFFFFF"/>
        </w:rPr>
        <w:t>政府门户网站建设指引和考核要求，规范栏目设置，积极配合推进政府网站集约化建设。2023年，“淄川三农”微信公众号发布图文信息258条，公众号上设立“在线留言”，发挥便民利民的作用。</w:t>
      </w:r>
    </w:p>
    <w:p>
      <w:pPr>
        <w:pStyle w:val="2"/>
        <w:widowControl/>
        <w:spacing w:beforeAutospacing="0" w:afterAutospacing="0" w:line="560" w:lineRule="exact"/>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监督保障情况。我局严格遵守信息公开有关规定，严格实行信息编写、审核、报送、发布等各环节把关负责制，由科室、分管领导审定，重要信息由主要领导审签。实行信息公开保密审查制度，依法依规主动公开。</w:t>
      </w:r>
    </w:p>
    <w:p>
      <w:pPr>
        <w:pStyle w:val="2"/>
        <w:widowControl/>
        <w:spacing w:beforeAutospacing="0" w:afterAutospacing="0" w:line="26" w:lineRule="atLeast"/>
        <w:ind w:firstLine="640" w:firstLineChars="200"/>
        <w:jc w:val="both"/>
        <w:rPr>
          <w:rFonts w:ascii="黑体" w:hAnsi="黑体" w:eastAsia="黑体" w:cs="黑体"/>
          <w:bCs/>
          <w:sz w:val="32"/>
          <w:szCs w:val="32"/>
        </w:rPr>
      </w:pPr>
      <w:r>
        <w:rPr>
          <w:rStyle w:val="5"/>
          <w:rFonts w:hint="eastAsia" w:ascii="黑体" w:hAnsi="黑体" w:eastAsia="黑体" w:cs="黑体"/>
          <w:b w:val="0"/>
          <w:bCs/>
          <w:color w:val="000000"/>
          <w:sz w:val="32"/>
          <w:szCs w:val="32"/>
        </w:rPr>
        <w:t>二、主动公开政府信息情况</w:t>
      </w:r>
    </w:p>
    <w:tbl>
      <w:tblPr>
        <w:tblStyle w:val="3"/>
        <w:tblW w:w="5000" w:type="pct"/>
        <w:tblInd w:w="0" w:type="dxa"/>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第二十条第（一）项</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信息内容</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本年制发件数</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本年废止件数</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现行有效件数</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规章</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行政规范性文件</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c>
          <w:tcPr>
            <w:tcW w:w="1250" w:type="pct"/>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r>
      <w:tr>
        <w:tblPrEx>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第二十条第（五）项</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信息内容</w:t>
            </w:r>
          </w:p>
        </w:tc>
        <w:tc>
          <w:tcPr>
            <w:tcW w:w="3750" w:type="pct"/>
            <w:gridSpan w:val="3"/>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本年处理决定数量</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行政许可</w:t>
            </w:r>
          </w:p>
        </w:tc>
        <w:tc>
          <w:tcPr>
            <w:tcW w:w="3750" w:type="pct"/>
            <w:gridSpan w:val="3"/>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rPr>
              <w:t>75</w:t>
            </w:r>
          </w:p>
        </w:tc>
      </w:tr>
      <w:tr>
        <w:tblPrEx>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第二十条第（六）项</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信息内容</w:t>
            </w:r>
          </w:p>
        </w:tc>
        <w:tc>
          <w:tcPr>
            <w:tcW w:w="3750" w:type="pct"/>
            <w:gridSpan w:val="3"/>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本年处理决定数量</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行政处罚</w:t>
            </w:r>
          </w:p>
        </w:tc>
        <w:tc>
          <w:tcPr>
            <w:tcW w:w="3750" w:type="pct"/>
            <w:gridSpan w:val="3"/>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行政强制</w:t>
            </w:r>
          </w:p>
        </w:tc>
        <w:tc>
          <w:tcPr>
            <w:tcW w:w="3750" w:type="pct"/>
            <w:gridSpan w:val="3"/>
            <w:tcBorders>
              <w:top w:val="nil"/>
              <w:left w:val="nil"/>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0</w:t>
            </w:r>
          </w:p>
        </w:tc>
      </w:tr>
      <w:tr>
        <w:tblPrEx>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第二十条第（八）项</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信息内容</w:t>
            </w:r>
          </w:p>
        </w:tc>
        <w:tc>
          <w:tcPr>
            <w:tcW w:w="3750" w:type="pct"/>
            <w:gridSpan w:val="3"/>
            <w:tcBorders>
              <w:top w:val="nil"/>
              <w:left w:val="nil"/>
              <w:bottom w:val="single" w:color="auto" w:sz="8" w:space="0"/>
              <w:right w:val="single" w:color="000000" w:sz="8" w:space="0"/>
            </w:tcBorders>
            <w:shd w:val="clear" w:color="auto" w:fill="E6F4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本年收费金额（单位：万元）</w:t>
            </w:r>
          </w:p>
        </w:tc>
      </w:tr>
      <w:tr>
        <w:tblPrEx>
          <w:tblCellMar>
            <w:top w:w="0" w:type="dxa"/>
            <w:left w:w="0" w:type="dxa"/>
            <w:bottom w:w="0" w:type="dxa"/>
            <w:right w:w="0" w:type="dxa"/>
          </w:tblCellMar>
        </w:tblPrEx>
        <w:trPr>
          <w:trHeight w:val="340" w:hRule="atLeast"/>
        </w:trPr>
        <w:tc>
          <w:tcPr>
            <w:tcW w:w="1250" w:type="pct"/>
            <w:tcBorders>
              <w:top w:val="nil"/>
              <w:left w:val="single" w:color="auto" w:sz="8" w:space="0"/>
              <w:bottom w:val="single" w:color="auto" w:sz="8" w:space="0"/>
              <w:right w:val="single" w:color="auto" w:sz="8" w:space="0"/>
            </w:tcBorders>
            <w:shd w:val="clear" w:color="auto" w:fill="E6F4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行政事业性收费</w:t>
            </w:r>
          </w:p>
        </w:tc>
        <w:tc>
          <w:tcPr>
            <w:tcW w:w="3750" w:type="pct"/>
            <w:gridSpan w:val="3"/>
            <w:tcBorders>
              <w:top w:val="nil"/>
              <w:left w:val="nil"/>
              <w:bottom w:val="single" w:color="auto" w:sz="8" w:space="0"/>
              <w:right w:val="single" w:color="000000" w:sz="8" w:space="0"/>
            </w:tcBorders>
            <w:shd w:val="clear" w:color="auto" w:fill="E6F4FF"/>
            <w:tcMar>
              <w:left w:w="57" w:type="dxa"/>
              <w:right w:w="57" w:type="dxa"/>
            </w:tcMar>
            <w:vAlign w:val="center"/>
          </w:tcPr>
          <w:p>
            <w:pPr>
              <w:pStyle w:val="2"/>
              <w:widowControl/>
            </w:pPr>
            <w:r>
              <w:rPr>
                <w:rFonts w:hint="eastAsia" w:ascii="微软雅黑" w:hAnsi="微软雅黑" w:eastAsia="微软雅黑" w:cs="微软雅黑"/>
                <w:color w:val="000000"/>
              </w:rPr>
              <w:t>0</w:t>
            </w:r>
          </w:p>
        </w:tc>
      </w:tr>
    </w:tbl>
    <w:p>
      <w:pPr>
        <w:pStyle w:val="2"/>
        <w:widowControl/>
        <w:spacing w:beforeAutospacing="0" w:afterAutospacing="0" w:line="26" w:lineRule="atLeast"/>
        <w:jc w:val="both"/>
      </w:pPr>
      <w:r>
        <w:rPr>
          <w:rStyle w:val="5"/>
          <w:rFonts w:hint="eastAsia" w:ascii="微软雅黑" w:hAnsi="微软雅黑" w:eastAsia="微软雅黑" w:cs="微软雅黑"/>
          <w:color w:val="000000"/>
        </w:rPr>
        <w:t>　</w:t>
      </w:r>
      <w:r>
        <w:rPr>
          <w:rStyle w:val="5"/>
          <w:rFonts w:hint="eastAsia" w:ascii="黑体" w:hAnsi="黑体" w:eastAsia="黑体" w:cs="黑体"/>
          <w:b w:val="0"/>
          <w:bCs/>
          <w:color w:val="000000"/>
          <w:sz w:val="32"/>
          <w:szCs w:val="32"/>
        </w:rPr>
        <w:t>　三、收到和处理政府信息公开申请情况</w:t>
      </w:r>
    </w:p>
    <w:tbl>
      <w:tblPr>
        <w:tblStyle w:val="3"/>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70"/>
        <w:gridCol w:w="2978"/>
        <w:gridCol w:w="634"/>
        <w:gridCol w:w="634"/>
        <w:gridCol w:w="634"/>
        <w:gridCol w:w="634"/>
        <w:gridCol w:w="634"/>
        <w:gridCol w:w="641"/>
        <w:gridCol w:w="6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vMerge w:val="restart"/>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pPr>
            <w:r>
              <w:rPr>
                <w:rFonts w:hint="eastAsia" w:ascii="微软雅黑" w:hAnsi="微软雅黑" w:eastAsia="微软雅黑" w:cs="微软雅黑"/>
                <w:color w:val="000000"/>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vMerge w:val="continue"/>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rPr>
                <w:rFonts w:ascii="宋体"/>
                <w:sz w:val="24"/>
              </w:rPr>
            </w:pPr>
          </w:p>
        </w:tc>
        <w:tc>
          <w:tcPr>
            <w:tcW w:w="352" w:type="pct"/>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自然人</w:t>
            </w:r>
          </w:p>
        </w:tc>
        <w:tc>
          <w:tcPr>
            <w:tcW w:w="1764" w:type="pct"/>
            <w:gridSpan w:val="5"/>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法人或其他组织</w:t>
            </w:r>
          </w:p>
        </w:tc>
        <w:tc>
          <w:tcPr>
            <w:tcW w:w="353" w:type="pct"/>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vMerge w:val="continue"/>
            <w:tcBorders>
              <w:top w:val="single" w:color="auto" w:sz="8" w:space="0"/>
              <w:left w:val="single" w:color="auto" w:sz="8" w:space="0"/>
              <w:bottom w:val="inset" w:color="auto" w:sz="8" w:space="0"/>
              <w:right w:val="single" w:color="auto" w:sz="8" w:space="0"/>
            </w:tcBorders>
            <w:shd w:val="clear" w:color="auto" w:fill="FFFFFF"/>
            <w:tcMar>
              <w:left w:w="108" w:type="dxa"/>
              <w:right w:w="108" w:type="dxa"/>
            </w:tcMar>
            <w:vAlign w:val="center"/>
          </w:tcPr>
          <w:p>
            <w:pPr>
              <w:rPr>
                <w:rFonts w:ascii="宋体"/>
                <w:sz w:val="24"/>
              </w:rPr>
            </w:pPr>
          </w:p>
        </w:tc>
        <w:tc>
          <w:tcPr>
            <w:tcW w:w="352" w:type="pct"/>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ascii="宋体"/>
                <w:sz w:val="24"/>
              </w:rPr>
            </w:pP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商业</w:t>
            </w:r>
          </w:p>
          <w:p>
            <w:pPr>
              <w:pStyle w:val="2"/>
              <w:widowControl/>
              <w:spacing w:beforeAutospacing="0" w:afterAutospacing="0"/>
              <w:jc w:val="center"/>
            </w:pPr>
            <w:r>
              <w:rPr>
                <w:rFonts w:hint="eastAsia" w:ascii="微软雅黑" w:hAnsi="微软雅黑" w:eastAsia="微软雅黑" w:cs="微软雅黑"/>
                <w:color w:val="000000"/>
              </w:rPr>
              <w:t>企业</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科研</w:t>
            </w:r>
          </w:p>
          <w:p>
            <w:pPr>
              <w:pStyle w:val="2"/>
              <w:widowControl/>
              <w:spacing w:beforeAutospacing="0" w:afterAutospacing="0"/>
              <w:jc w:val="center"/>
            </w:pPr>
            <w:r>
              <w:rPr>
                <w:rFonts w:hint="eastAsia" w:ascii="微软雅黑" w:hAnsi="微软雅黑" w:eastAsia="微软雅黑" w:cs="微软雅黑"/>
                <w:color w:val="000000"/>
              </w:rPr>
              <w:t>机构</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社会公益组织</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法律服务机构</w:t>
            </w:r>
          </w:p>
        </w:tc>
        <w:tc>
          <w:tcPr>
            <w:tcW w:w="353"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其他</w:t>
            </w:r>
          </w:p>
        </w:tc>
        <w:tc>
          <w:tcPr>
            <w:tcW w:w="35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一、本年新收政府信息公开申请数量</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3"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3"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二、上年结转政府信息公开申请数量</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restart"/>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三、本年度办理结果</w:t>
            </w:r>
          </w:p>
        </w:tc>
        <w:tc>
          <w:tcPr>
            <w:tcW w:w="2135" w:type="pct"/>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（一）予以公开</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2135" w:type="pct"/>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（二）部分公开（区分处理的，只计这一情形，不计其他情形）</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（三）不予公开</w:t>
            </w: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1.属于国家秘密</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2.其他法律行政法规禁止公开</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3.危及“三安全一稳定”</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4.保护第三方合法权益</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5.属于三类内部事务信息</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6.属于四类过程性信息</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7.属于行政执法案卷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8.属于行政查询事项</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（四）无法提供</w:t>
            </w: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1.本机关不掌握相关政府信息</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2.没有现成信息需要另行制作</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3.补正后申请内容仍不明确</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（五）不予处理</w:t>
            </w: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1.信访举报投诉类申请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2.重复申请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3.要求提供公开出版物</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pPr>
            <w:r>
              <w:rPr>
                <w:rFonts w:hint="eastAsia" w:ascii="微软雅黑" w:hAnsi="微软雅黑" w:eastAsia="微软雅黑" w:cs="微软雅黑"/>
                <w:color w:val="000000"/>
              </w:rPr>
              <w:t>4.无正当理由大量反复申请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both"/>
            </w:pPr>
            <w:r>
              <w:rPr>
                <w:rFonts w:hint="eastAsia" w:ascii="微软雅黑" w:hAnsi="微软雅黑" w:eastAsia="微软雅黑" w:cs="微软雅黑"/>
                <w:color w:val="000000"/>
              </w:rPr>
              <w:t>5.要求行政机关确认或重新出具已获取信息</w:t>
            </w:r>
          </w:p>
        </w:tc>
        <w:tc>
          <w:tcPr>
            <w:tcW w:w="596"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inset"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restart"/>
            <w:tcBorders>
              <w:top w:val="nil"/>
              <w:left w:val="nil"/>
              <w:bottom w:val="inset"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（六）其他处理</w:t>
            </w:r>
          </w:p>
        </w:tc>
        <w:tc>
          <w:tcPr>
            <w:tcW w:w="1651"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both"/>
            </w:pPr>
            <w:r>
              <w:rPr>
                <w:rFonts w:hint="eastAsia" w:ascii="微软雅黑" w:hAnsi="微软雅黑" w:eastAsia="微软雅黑" w:cs="微软雅黑"/>
                <w:color w:val="000000"/>
              </w:rPr>
              <w:t>1.申请人无正当理由逾期不补正、行政机关不再处理其政府信息公开申请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both"/>
            </w:pPr>
            <w:r>
              <w:rPr>
                <w:rFonts w:hint="eastAsia" w:ascii="微软雅黑" w:hAnsi="微软雅黑" w:eastAsia="微软雅黑" w:cs="微软雅黑"/>
                <w:color w:val="000000"/>
              </w:rPr>
              <w:t>2.申请人逾期未按收费通知要求缴纳费用、行政机关不再处理其政府信息公开申请</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483" w:type="pct"/>
            <w:vMerge w:val="continue"/>
            <w:tcBorders>
              <w:top w:val="nil"/>
              <w:left w:val="nil"/>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1651"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3.其他</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3" w:type="pct"/>
            <w:vMerge w:val="continue"/>
            <w:tcBorders>
              <w:top w:val="nil"/>
              <w:left w:val="single" w:color="auto" w:sz="8" w:space="0"/>
              <w:bottom w:val="inset" w:color="auto" w:sz="8" w:space="0"/>
              <w:right w:val="single" w:color="auto" w:sz="8" w:space="0"/>
            </w:tcBorders>
            <w:shd w:val="clear" w:color="auto" w:fill="FFFFFF"/>
            <w:tcMar>
              <w:left w:w="57" w:type="dxa"/>
              <w:right w:w="57" w:type="dxa"/>
            </w:tcMar>
            <w:vAlign w:val="center"/>
          </w:tcPr>
          <w:p>
            <w:pPr>
              <w:rPr>
                <w:rFonts w:ascii="宋体"/>
                <w:sz w:val="24"/>
              </w:rPr>
            </w:pPr>
          </w:p>
        </w:tc>
        <w:tc>
          <w:tcPr>
            <w:tcW w:w="2135" w:type="pct"/>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（七）总计</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2"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3"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53" w:type="pct"/>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29" w:type="pct"/>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pPr>
            <w:r>
              <w:rPr>
                <w:rFonts w:hint="eastAsia" w:ascii="微软雅黑" w:hAnsi="微软雅黑" w:eastAsia="微软雅黑" w:cs="微软雅黑"/>
                <w:color w:val="000000"/>
              </w:rPr>
              <w:t>四、结转下年度继续办理</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96"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02" w:type="dxa"/>
            <w:tcBorders>
              <w:top w:val="nil"/>
              <w:left w:val="nil"/>
              <w:bottom w:val="single" w:color="auto" w:sz="8" w:space="0"/>
              <w:right w:val="single" w:color="auto" w:sz="8" w:space="0"/>
            </w:tcBorders>
            <w:shd w:val="clear" w:color="auto" w:fill="FFFFFF"/>
            <w:tcMar>
              <w:left w:w="57" w:type="dxa"/>
              <w:right w:w="57" w:type="dxa"/>
            </w:tcMar>
          </w:tcPr>
          <w:p>
            <w:pPr>
              <w:pStyle w:val="2"/>
              <w:widowControl/>
              <w:spacing w:beforeAutospacing="0" w:afterAutospacing="0"/>
              <w:jc w:val="center"/>
            </w:pPr>
            <w:r>
              <w:rPr>
                <w:rFonts w:hint="eastAsia" w:ascii="微软雅黑" w:hAnsi="微软雅黑" w:eastAsia="微软雅黑" w:cs="微软雅黑"/>
                <w:color w:val="000000"/>
              </w:rPr>
              <w:t>0</w:t>
            </w:r>
          </w:p>
        </w:tc>
      </w:tr>
    </w:tbl>
    <w:p>
      <w:pPr>
        <w:pStyle w:val="2"/>
        <w:widowControl/>
        <w:spacing w:beforeAutospacing="0" w:afterAutospacing="0" w:line="26" w:lineRule="atLeast"/>
        <w:ind w:firstLine="640" w:firstLineChars="200"/>
        <w:jc w:val="both"/>
        <w:rPr>
          <w:rStyle w:val="5"/>
          <w:rFonts w:ascii="黑体" w:hAnsi="黑体" w:eastAsia="黑体" w:cs="黑体"/>
          <w:b w:val="0"/>
          <w:bCs/>
          <w:color w:val="000000"/>
          <w:sz w:val="32"/>
          <w:szCs w:val="32"/>
        </w:rPr>
      </w:pPr>
      <w:r>
        <w:rPr>
          <w:rStyle w:val="5"/>
          <w:rFonts w:hint="eastAsia" w:ascii="黑体" w:hAnsi="黑体" w:eastAsia="黑体" w:cs="黑体"/>
          <w:b w:val="0"/>
          <w:bCs/>
          <w:color w:val="000000"/>
          <w:sz w:val="32"/>
          <w:szCs w:val="32"/>
        </w:rPr>
        <w:t>四、政府信息公开行政复议、行政诉讼情况</w:t>
      </w:r>
    </w:p>
    <w:tbl>
      <w:tblPr>
        <w:tblStyle w:val="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4"/>
        <w:gridCol w:w="672"/>
        <w:gridCol w:w="673"/>
        <w:gridCol w:w="673"/>
        <w:gridCol w:w="415"/>
        <w:gridCol w:w="673"/>
        <w:gridCol w:w="673"/>
        <w:gridCol w:w="673"/>
        <w:gridCol w:w="673"/>
        <w:gridCol w:w="415"/>
        <w:gridCol w:w="673"/>
        <w:gridCol w:w="673"/>
        <w:gridCol w:w="673"/>
        <w:gridCol w:w="673"/>
        <w:gridCol w:w="4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647"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行政复议</w:t>
            </w:r>
          </w:p>
        </w:tc>
        <w:tc>
          <w:tcPr>
            <w:tcW w:w="5875"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结果维持</w:t>
            </w:r>
          </w:p>
        </w:tc>
        <w:tc>
          <w:tcPr>
            <w:tcW w:w="51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结果 纠</w:t>
            </w:r>
          </w:p>
          <w:p>
            <w:pPr>
              <w:pStyle w:val="2"/>
              <w:widowControl/>
              <w:spacing w:beforeAutospacing="0" w:afterAutospacing="0"/>
              <w:jc w:val="both"/>
            </w:pPr>
            <w:r>
              <w:rPr>
                <w:rFonts w:hint="eastAsia" w:ascii="微软雅黑" w:hAnsi="微软雅黑" w:eastAsia="微软雅黑" w:cs="微软雅黑"/>
                <w:color w:val="000000"/>
              </w:rPr>
              <w:t>正</w:t>
            </w:r>
          </w:p>
        </w:tc>
        <w:tc>
          <w:tcPr>
            <w:tcW w:w="64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其他 结</w:t>
            </w:r>
          </w:p>
          <w:p>
            <w:pPr>
              <w:pStyle w:val="2"/>
              <w:widowControl/>
              <w:spacing w:beforeAutospacing="0" w:afterAutospacing="0"/>
              <w:jc w:val="both"/>
            </w:pPr>
            <w:r>
              <w:rPr>
                <w:rFonts w:hint="eastAsia" w:ascii="微软雅黑" w:hAnsi="微软雅黑" w:eastAsia="微软雅黑" w:cs="微软雅黑"/>
                <w:color w:val="000000"/>
              </w:rPr>
              <w:t>果</w:t>
            </w:r>
          </w:p>
        </w:tc>
        <w:tc>
          <w:tcPr>
            <w:tcW w:w="64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尚未 审</w:t>
            </w:r>
          </w:p>
          <w:p>
            <w:pPr>
              <w:pStyle w:val="2"/>
              <w:widowControl/>
              <w:spacing w:beforeAutospacing="0" w:afterAutospacing="0"/>
              <w:jc w:val="both"/>
            </w:pPr>
            <w:r>
              <w:rPr>
                <w:rFonts w:hint="eastAsia" w:ascii="微软雅黑" w:hAnsi="微软雅黑" w:eastAsia="微软雅黑" w:cs="微软雅黑"/>
                <w:color w:val="000000"/>
              </w:rPr>
              <w:t>结</w:t>
            </w:r>
          </w:p>
        </w:tc>
        <w:tc>
          <w:tcPr>
            <w:tcW w:w="36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总计</w:t>
            </w:r>
          </w:p>
        </w:tc>
        <w:tc>
          <w:tcPr>
            <w:tcW w:w="293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未经复议直接起诉</w:t>
            </w:r>
          </w:p>
        </w:tc>
        <w:tc>
          <w:tcPr>
            <w:tcW w:w="2938"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宋体"/>
                <w:sz w:val="24"/>
              </w:rPr>
            </w:pPr>
          </w:p>
        </w:tc>
        <w:tc>
          <w:tcPr>
            <w:tcW w:w="51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sz w:val="24"/>
              </w:rPr>
            </w:pPr>
          </w:p>
        </w:tc>
        <w:tc>
          <w:tcPr>
            <w:tcW w:w="64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sz w:val="24"/>
              </w:rPr>
            </w:pPr>
          </w:p>
        </w:tc>
        <w:tc>
          <w:tcPr>
            <w:tcW w:w="64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sz w:val="24"/>
              </w:rPr>
            </w:pPr>
          </w:p>
        </w:tc>
        <w:tc>
          <w:tcPr>
            <w:tcW w:w="36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sz w:val="24"/>
              </w:rPr>
            </w:pP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结果 维</w:t>
            </w:r>
          </w:p>
          <w:p>
            <w:pPr>
              <w:pStyle w:val="2"/>
              <w:widowControl/>
              <w:spacing w:beforeAutospacing="0" w:afterAutospacing="0"/>
              <w:jc w:val="both"/>
            </w:pPr>
            <w:r>
              <w:rPr>
                <w:rFonts w:hint="eastAsia" w:ascii="微软雅黑" w:hAnsi="微软雅黑" w:eastAsia="微软雅黑" w:cs="微软雅黑"/>
                <w:color w:val="000000"/>
              </w:rPr>
              <w:t>持</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结果 纠</w:t>
            </w:r>
          </w:p>
          <w:p>
            <w:pPr>
              <w:pStyle w:val="2"/>
              <w:widowControl/>
              <w:spacing w:beforeAutospacing="0" w:afterAutospacing="0"/>
              <w:jc w:val="both"/>
            </w:pPr>
            <w:r>
              <w:rPr>
                <w:rFonts w:hint="eastAsia" w:ascii="微软雅黑" w:hAnsi="微软雅黑" w:eastAsia="微软雅黑" w:cs="微软雅黑"/>
                <w:color w:val="000000"/>
              </w:rPr>
              <w:t>正</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其他 结</w:t>
            </w:r>
          </w:p>
          <w:p>
            <w:pPr>
              <w:pStyle w:val="2"/>
              <w:widowControl/>
              <w:spacing w:beforeAutospacing="0" w:afterAutospacing="0"/>
              <w:jc w:val="both"/>
            </w:pPr>
            <w:r>
              <w:rPr>
                <w:rFonts w:hint="eastAsia" w:ascii="微软雅黑" w:hAnsi="微软雅黑" w:eastAsia="微软雅黑" w:cs="微软雅黑"/>
                <w:color w:val="000000"/>
              </w:rPr>
              <w:t>果</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尚未 审</w:t>
            </w:r>
          </w:p>
          <w:p>
            <w:pPr>
              <w:pStyle w:val="2"/>
              <w:widowControl/>
              <w:spacing w:beforeAutospacing="0" w:afterAutospacing="0"/>
              <w:jc w:val="both"/>
            </w:pPr>
            <w:r>
              <w:rPr>
                <w:rFonts w:hint="eastAsia" w:ascii="微软雅黑" w:hAnsi="微软雅黑" w:eastAsia="微软雅黑" w:cs="微软雅黑"/>
                <w:color w:val="000000"/>
              </w:rPr>
              <w:t>结</w:t>
            </w:r>
          </w:p>
        </w:tc>
        <w:tc>
          <w:tcPr>
            <w:tcW w:w="3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总计</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结果 维</w:t>
            </w:r>
          </w:p>
          <w:p>
            <w:pPr>
              <w:pStyle w:val="2"/>
              <w:widowControl/>
              <w:spacing w:beforeAutospacing="0" w:afterAutospacing="0"/>
              <w:jc w:val="both"/>
            </w:pPr>
            <w:r>
              <w:rPr>
                <w:rFonts w:hint="eastAsia" w:ascii="微软雅黑" w:hAnsi="微软雅黑" w:eastAsia="微软雅黑" w:cs="微软雅黑"/>
                <w:color w:val="000000"/>
              </w:rPr>
              <w:t>持</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结果 纠</w:t>
            </w:r>
          </w:p>
          <w:p>
            <w:pPr>
              <w:pStyle w:val="2"/>
              <w:widowControl/>
              <w:spacing w:beforeAutospacing="0" w:afterAutospacing="0"/>
              <w:jc w:val="both"/>
            </w:pPr>
            <w:r>
              <w:rPr>
                <w:rFonts w:hint="eastAsia" w:ascii="微软雅黑" w:hAnsi="微软雅黑" w:eastAsia="微软雅黑" w:cs="微软雅黑"/>
                <w:color w:val="000000"/>
              </w:rPr>
              <w:t>正</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其他 结</w:t>
            </w:r>
          </w:p>
          <w:p>
            <w:pPr>
              <w:pStyle w:val="2"/>
              <w:widowControl/>
              <w:spacing w:beforeAutospacing="0" w:afterAutospacing="0"/>
              <w:jc w:val="both"/>
            </w:pPr>
            <w:r>
              <w:rPr>
                <w:rFonts w:hint="eastAsia" w:ascii="微软雅黑" w:hAnsi="微软雅黑" w:eastAsia="微软雅黑" w:cs="微软雅黑"/>
                <w:color w:val="000000"/>
              </w:rPr>
              <w:t>果</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both"/>
            </w:pPr>
            <w:r>
              <w:rPr>
                <w:rFonts w:hint="eastAsia" w:ascii="微软雅黑" w:hAnsi="微软雅黑" w:eastAsia="微软雅黑" w:cs="微软雅黑"/>
                <w:color w:val="000000"/>
              </w:rPr>
              <w:t>尚未 审</w:t>
            </w:r>
          </w:p>
          <w:p>
            <w:pPr>
              <w:pStyle w:val="2"/>
              <w:widowControl/>
              <w:spacing w:beforeAutospacing="0" w:afterAutospacing="0"/>
              <w:jc w:val="both"/>
            </w:pPr>
            <w:r>
              <w:rPr>
                <w:rFonts w:hint="eastAsia" w:ascii="微软雅黑" w:hAnsi="微软雅黑" w:eastAsia="微软雅黑" w:cs="微软雅黑"/>
                <w:color w:val="000000"/>
              </w:rPr>
              <w:t>结</w:t>
            </w:r>
          </w:p>
        </w:tc>
        <w:tc>
          <w:tcPr>
            <w:tcW w:w="3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4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6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Autospacing="0" w:afterAutospacing="0"/>
              <w:jc w:val="center"/>
            </w:pPr>
            <w:r>
              <w:rPr>
                <w:rFonts w:hint="eastAsia" w:ascii="微软雅黑" w:hAnsi="微软雅黑" w:eastAsia="微软雅黑" w:cs="微软雅黑"/>
                <w:color w:val="000000"/>
              </w:rPr>
              <w:t>0</w:t>
            </w:r>
          </w:p>
        </w:tc>
        <w:tc>
          <w:tcPr>
            <w:tcW w:w="3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pPr>
            <w:r>
              <w:rPr>
                <w:rFonts w:hint="eastAsia" w:ascii="微软雅黑" w:hAnsi="微软雅黑" w:eastAsia="微软雅黑" w:cs="微软雅黑"/>
                <w:color w:val="000000"/>
              </w:rPr>
              <w:t>0</w:t>
            </w:r>
          </w:p>
        </w:tc>
      </w:tr>
    </w:tbl>
    <w:p>
      <w:pPr>
        <w:pStyle w:val="2"/>
        <w:widowControl/>
        <w:spacing w:beforeAutospacing="0" w:afterAutospacing="0" w:line="26" w:lineRule="atLeast"/>
        <w:ind w:firstLine="640" w:firstLineChars="200"/>
        <w:jc w:val="both"/>
        <w:rPr>
          <w:rFonts w:ascii="黑体" w:hAnsi="黑体" w:eastAsia="黑体" w:cs="黑体"/>
          <w:bCs/>
          <w:sz w:val="32"/>
          <w:szCs w:val="32"/>
        </w:rPr>
      </w:pPr>
      <w:r>
        <w:rPr>
          <w:rStyle w:val="5"/>
          <w:rFonts w:hint="eastAsia" w:ascii="黑体" w:hAnsi="黑体" w:eastAsia="黑体" w:cs="黑体"/>
          <w:b w:val="0"/>
          <w:bCs/>
          <w:color w:val="000000"/>
          <w:sz w:val="32"/>
          <w:szCs w:val="32"/>
        </w:rPr>
        <w:t>五、存在的主要问题及改进情况</w:t>
      </w:r>
    </w:p>
    <w:p>
      <w:pPr>
        <w:widowControl/>
        <w:shd w:val="clear" w:color="auto" w:fill="FFFFFF"/>
        <w:spacing w:line="480" w:lineRule="atLeast"/>
        <w:ind w:firstLine="643"/>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（一）主要问题。信息公开仍然存在着内容简单、形式单一的现象。</w:t>
      </w:r>
    </w:p>
    <w:p>
      <w:pPr>
        <w:widowControl/>
        <w:shd w:val="clear" w:color="auto" w:fill="FFFFFF"/>
        <w:spacing w:line="480" w:lineRule="atLeast"/>
        <w:ind w:firstLine="643"/>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color w:val="000000"/>
          <w:kern w:val="0"/>
          <w:sz w:val="32"/>
          <w:szCs w:val="32"/>
          <w:shd w:val="clear" w:color="auto" w:fill="FFFFFF"/>
          <w:lang w:bidi="ar"/>
        </w:rPr>
        <w:t>（二）改进情况。加大公开力度及时效，切实丰富政府信息公开的内容，进一步围绕农业农村工作重点，增加信息发布的质量和数量</w:t>
      </w:r>
      <w:r>
        <w:rPr>
          <w:rFonts w:hint="eastAsia" w:ascii="仿宋" w:hAnsi="仿宋" w:eastAsia="仿宋" w:cs="仿宋"/>
          <w:color w:val="000000"/>
          <w:kern w:val="0"/>
          <w:sz w:val="32"/>
          <w:szCs w:val="32"/>
          <w:shd w:val="clear" w:color="auto" w:fill="FFFFFF"/>
          <w:lang w:eastAsia="zh-CN" w:bidi="ar"/>
        </w:rPr>
        <w:t>。</w:t>
      </w:r>
      <w:bookmarkStart w:id="0" w:name="_GoBack"/>
      <w:bookmarkEnd w:id="0"/>
    </w:p>
    <w:p>
      <w:pPr>
        <w:pStyle w:val="2"/>
        <w:widowControl/>
        <w:spacing w:beforeAutospacing="0" w:afterAutospacing="0" w:line="26" w:lineRule="atLeast"/>
        <w:ind w:firstLine="420"/>
        <w:jc w:val="both"/>
        <w:rPr>
          <w:rFonts w:ascii="黑体" w:hAnsi="黑体" w:eastAsia="黑体" w:cs="黑体"/>
          <w:bCs/>
          <w:sz w:val="32"/>
          <w:szCs w:val="32"/>
        </w:rPr>
      </w:pPr>
      <w:r>
        <w:rPr>
          <w:rStyle w:val="5"/>
          <w:rFonts w:hint="eastAsia" w:ascii="黑体" w:hAnsi="黑体" w:eastAsia="黑体" w:cs="黑体"/>
          <w:b w:val="0"/>
          <w:bCs/>
          <w:color w:val="000000"/>
          <w:sz w:val="32"/>
          <w:szCs w:val="32"/>
        </w:rPr>
        <w:t>六、其他需要报告的事项</w:t>
      </w:r>
    </w:p>
    <w:p>
      <w:pPr>
        <w:pStyle w:val="2"/>
        <w:widowControl/>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收取信息处理费情况。依据《国务院办公厅关于印发政府信息公开信息处理费管理办法的通知》（国办函〔2020〕109号）和《山东省人民政府办公厅关于做好政府信息公开信息处理费管理工作有关事项的通知》（鲁政办字〔2020〕179号）收取信息处理费。2023年，区农业农村局未收取政府信息公开处理费。</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xml:space="preserve">    2、落实上级年度政务公开工作要点情况。按照《淄川区人民政府办公室关于印发2023年淄川区政务公开工作方案的通知》文件要求，及时更新和发布信息，确保信息的准确性和时效性，同时，不断完善公开内容，扩大公开范围，提高公开质量，保障公众的知情权和监督权。</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xml:space="preserve">    3、人大代表和政协提案办理结果公开情况。2023年，我局共收到并公开人大建议3条，政协提案8条，接到提案后，区农业农村局党组高度重视，对各提案建议进行了深入细致的研究，详细制定了解决方案，明确办理流程，一是迅速交办工作，将各提案进行认真梳理分类，迅速落实办理科室，落实办理责任，二是强化办理职责，制定办理“作战图”，加强督促，定期检查，三是提高办理质量，在办理过程中，采取电话催办、部门协办等多种方式，加快办理速度，及时解决办理过程中存在的问题，做到了建议提案答复率100%，委员满意率100%。</w:t>
      </w:r>
    </w:p>
    <w:p>
      <w:pPr>
        <w:pStyle w:val="2"/>
        <w:widowControl/>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政务公开工作创新情况。一是加大政策解读力度。严格按照“解读是常态、不解读是例外，发布与解读同步”的原则，认真落实“解读方案、解读材料与政策文件同步组织、同步审签、同步部署”的工作机制，进一步加大政策解读工作。二是创新解读方式。优化政策解读方式，在“多元化”上下功夫。要求发文科室强化互动解读回应，指导发文科室通过图文解读、主要负责人解读、专家解读等方式，进行全方位、立体化解读，全面准确讲清楚文件出台背景、重点内容、特色亮点等，让政策信息融入百姓生活，发挥其最大的服务作用，不断提升社会各界的参与度和获得感。</w:t>
      </w:r>
    </w:p>
    <w:p>
      <w:pPr>
        <w:pStyle w:val="2"/>
        <w:widowControl/>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5、政府信息公开工作年度报告数据统计需要说明的事项。无。</w:t>
      </w:r>
    </w:p>
    <w:p>
      <w:pPr>
        <w:pStyle w:val="2"/>
        <w:widowControl/>
        <w:spacing w:beforeAutospacing="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6、本行政机关认为需要报告的其他事项。无。</w:t>
      </w:r>
    </w:p>
    <w:p>
      <w:pPr>
        <w:pStyle w:val="2"/>
        <w:widowControl/>
        <w:spacing w:beforeAutospacing="0" w:afterAutospacing="0" w:line="560" w:lineRule="exact"/>
        <w:ind w:firstLine="640" w:firstLineChars="200"/>
        <w:rPr>
          <w:rFonts w:ascii="微软雅黑" w:hAnsi="微软雅黑" w:eastAsia="微软雅黑" w:cs="微软雅黑"/>
          <w:color w:val="000000"/>
          <w:shd w:val="clear" w:color="auto" w:fill="FFFFFF"/>
        </w:rPr>
      </w:pPr>
      <w:r>
        <w:rPr>
          <w:rFonts w:hint="eastAsia" w:ascii="仿宋" w:hAnsi="仿宋" w:eastAsia="仿宋" w:cs="仿宋"/>
          <w:color w:val="000000"/>
          <w:sz w:val="32"/>
          <w:szCs w:val="32"/>
          <w:shd w:val="clear" w:color="auto" w:fill="FFFFFF"/>
        </w:rPr>
        <w:t>7、其他有关文件专门要求通过政府信息公开工作年度报告予以报告的事项。无。</w:t>
      </w:r>
    </w:p>
    <w:p>
      <w:pPr>
        <w:pStyle w:val="2"/>
        <w:widowControl/>
        <w:spacing w:beforeAutospacing="0" w:afterAutospacing="0" w:line="560" w:lineRule="exact"/>
        <w:ind w:firstLine="640" w:firstLineChars="200"/>
        <w:jc w:val="righ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淄川区农业农村局</w:t>
      </w:r>
    </w:p>
    <w:p>
      <w:pPr>
        <w:pStyle w:val="2"/>
        <w:widowControl/>
        <w:spacing w:beforeAutospacing="0" w:afterAutospacing="0" w:line="560" w:lineRule="exact"/>
        <w:ind w:firstLine="640" w:firstLineChars="200"/>
        <w:jc w:val="righ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2024年1月15日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TI1YTJhYjM1ODI1YmMzMGY4OTVhMTRiMzUwMDgifQ=="/>
  </w:docVars>
  <w:rsids>
    <w:rsidRoot w:val="20B75722"/>
    <w:rsid w:val="002D2B26"/>
    <w:rsid w:val="00463696"/>
    <w:rsid w:val="00500707"/>
    <w:rsid w:val="005F104F"/>
    <w:rsid w:val="00A40DF9"/>
    <w:rsid w:val="00B919E8"/>
    <w:rsid w:val="0486237A"/>
    <w:rsid w:val="049D5915"/>
    <w:rsid w:val="06D3385B"/>
    <w:rsid w:val="0D0512FE"/>
    <w:rsid w:val="0FC20E97"/>
    <w:rsid w:val="12157B75"/>
    <w:rsid w:val="1BCF41AF"/>
    <w:rsid w:val="20B75722"/>
    <w:rsid w:val="253C41C4"/>
    <w:rsid w:val="31463618"/>
    <w:rsid w:val="38BA474F"/>
    <w:rsid w:val="47A05AA2"/>
    <w:rsid w:val="48A8013F"/>
    <w:rsid w:val="4C105C8B"/>
    <w:rsid w:val="5BF66CB3"/>
    <w:rsid w:val="5C1271C4"/>
    <w:rsid w:val="6F5378A5"/>
    <w:rsid w:val="6FF46EB5"/>
    <w:rsid w:val="71C456D6"/>
    <w:rsid w:val="7E15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Words>
  <Characters>2657</Characters>
  <Lines>22</Lines>
  <Paragraphs>6</Paragraphs>
  <TotalTime>55</TotalTime>
  <ScaleCrop>false</ScaleCrop>
  <LinksUpToDate>false</LinksUpToDate>
  <CharactersWithSpaces>3116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2024-01-08T02:55:00Z</dcterms:created>
  <dc:creator>Administrator</dc:creator>
  <cp:lastModifiedBy>银杏果</cp:lastModifiedBy>
  <dcterms:modified xsi:type="dcterms:W3CDTF">2024-01-30T01:08:53Z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B014B3B0ACD34B44B0D8EF5B70B7B668_11</vt:lpwstr>
  </property>
</Properties>
</file>