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24C8" w14:textId="77777777" w:rsidR="00FA0475" w:rsidRDefault="00FA0475">
      <w:pPr>
        <w:pStyle w:val="a4"/>
        <w:widowControl/>
        <w:spacing w:before="0" w:beforeAutospacing="0" w:after="0" w:afterAutospacing="0" w:line="560" w:lineRule="exact"/>
        <w:jc w:val="center"/>
        <w:rPr>
          <w:rFonts w:ascii="Times New Roman" w:eastAsia="方正小标宋简体" w:hAnsi="Times New Roman"/>
          <w:bCs/>
          <w:color w:val="333333"/>
          <w:sz w:val="44"/>
          <w:szCs w:val="44"/>
          <w:shd w:val="clear" w:color="auto" w:fill="FFFFFF"/>
        </w:rPr>
      </w:pPr>
    </w:p>
    <w:p w14:paraId="4E54C827" w14:textId="3529DE21" w:rsidR="00FA0475" w:rsidRDefault="00CE64B2">
      <w:pPr>
        <w:pStyle w:val="a4"/>
        <w:widowControl/>
        <w:spacing w:before="0" w:beforeAutospacing="0" w:after="0" w:afterAutospacing="0" w:line="560" w:lineRule="exact"/>
        <w:jc w:val="center"/>
        <w:rPr>
          <w:rFonts w:ascii="Times New Roman" w:eastAsia="方正小标宋简体" w:hAnsi="Times New Roman"/>
          <w:bCs/>
          <w:color w:val="333333"/>
          <w:spacing w:val="-17"/>
          <w:sz w:val="44"/>
          <w:szCs w:val="44"/>
          <w:shd w:val="clear" w:color="auto" w:fill="FFFFFF"/>
        </w:rPr>
      </w:pPr>
      <w:r>
        <w:rPr>
          <w:rFonts w:ascii="Times New Roman" w:eastAsia="方正小标宋简体" w:hAnsi="Times New Roman" w:hint="eastAsia"/>
          <w:bCs/>
          <w:color w:val="333333"/>
          <w:spacing w:val="-17"/>
          <w:sz w:val="44"/>
          <w:szCs w:val="44"/>
          <w:shd w:val="clear" w:color="auto" w:fill="FFFFFF"/>
        </w:rPr>
        <w:t>淄博市</w:t>
      </w:r>
      <w:r w:rsidR="00D273FC">
        <w:rPr>
          <w:rFonts w:ascii="Times New Roman" w:eastAsia="方正小标宋简体" w:hAnsi="Times New Roman" w:hint="eastAsia"/>
          <w:bCs/>
          <w:color w:val="333333"/>
          <w:spacing w:val="-17"/>
          <w:sz w:val="44"/>
          <w:szCs w:val="44"/>
          <w:shd w:val="clear" w:color="auto" w:fill="FFFFFF"/>
        </w:rPr>
        <w:t>淄川区人力资源和社会保障局</w:t>
      </w:r>
    </w:p>
    <w:p w14:paraId="3D524A96" w14:textId="77777777" w:rsidR="00FA0475" w:rsidRDefault="00D273FC">
      <w:pPr>
        <w:pStyle w:val="a4"/>
        <w:widowControl/>
        <w:spacing w:before="0" w:beforeAutospacing="0" w:after="0" w:afterAutospacing="0" w:line="560" w:lineRule="exact"/>
        <w:jc w:val="center"/>
        <w:rPr>
          <w:rFonts w:ascii="Times New Roman" w:eastAsia="方正小标宋简体" w:hAnsi="Times New Roman"/>
          <w:bCs/>
          <w:color w:val="333333"/>
          <w:sz w:val="44"/>
          <w:szCs w:val="44"/>
          <w:shd w:val="clear" w:color="auto" w:fill="FFFFFF"/>
        </w:rPr>
      </w:pPr>
      <w:r>
        <w:rPr>
          <w:rFonts w:ascii="Times New Roman" w:eastAsia="方正小标宋简体" w:hAnsi="Times New Roman"/>
          <w:bCs/>
          <w:color w:val="333333"/>
          <w:spacing w:val="-17"/>
          <w:sz w:val="44"/>
          <w:szCs w:val="44"/>
          <w:shd w:val="clear" w:color="auto" w:fill="FFFFFF"/>
        </w:rPr>
        <w:t>2024</w:t>
      </w:r>
      <w:r>
        <w:rPr>
          <w:rFonts w:ascii="Times New Roman" w:eastAsia="方正小标宋简体" w:hAnsi="Times New Roman"/>
          <w:bCs/>
          <w:color w:val="333333"/>
          <w:spacing w:val="-17"/>
          <w:sz w:val="44"/>
          <w:szCs w:val="44"/>
          <w:shd w:val="clear" w:color="auto" w:fill="FFFFFF"/>
        </w:rPr>
        <w:t>年政府信息公开工作</w:t>
      </w:r>
      <w:r>
        <w:rPr>
          <w:rFonts w:ascii="Times New Roman" w:eastAsia="方正小标宋简体" w:hAnsi="Times New Roman"/>
          <w:bCs/>
          <w:color w:val="333333"/>
          <w:sz w:val="44"/>
          <w:szCs w:val="44"/>
          <w:shd w:val="clear" w:color="auto" w:fill="FFFFFF"/>
        </w:rPr>
        <w:t>年度报告</w:t>
      </w:r>
    </w:p>
    <w:p w14:paraId="37B716AB" w14:textId="77777777" w:rsidR="00FA0475" w:rsidRDefault="00FA0475">
      <w:pPr>
        <w:pStyle w:val="a4"/>
        <w:widowControl/>
        <w:spacing w:before="0" w:beforeAutospacing="0" w:after="0" w:afterAutospacing="0"/>
        <w:ind w:firstLine="420"/>
        <w:jc w:val="both"/>
        <w:rPr>
          <w:rFonts w:ascii="Times New Roman" w:hAnsi="Times New Roman"/>
          <w:color w:val="333333"/>
          <w:szCs w:val="24"/>
        </w:rPr>
      </w:pPr>
    </w:p>
    <w:p w14:paraId="13269B5E" w14:textId="77777777" w:rsidR="00FA0475" w:rsidRDefault="00FA0475">
      <w:pPr>
        <w:pStyle w:val="a4"/>
        <w:widowControl/>
        <w:spacing w:before="0" w:beforeAutospacing="0" w:after="0" w:afterAutospacing="0"/>
        <w:ind w:firstLine="420"/>
        <w:jc w:val="both"/>
        <w:rPr>
          <w:rFonts w:ascii="Times New Roman" w:hAnsi="Times New Roman"/>
          <w:color w:val="333333"/>
          <w:szCs w:val="24"/>
        </w:rPr>
      </w:pPr>
    </w:p>
    <w:p w14:paraId="657AD51C"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本年度报告中所列数据的统计期限自</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color w:val="000000"/>
          <w:sz w:val="32"/>
          <w:szCs w:val="32"/>
        </w:rPr>
        <w:t>日起，至</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color w:val="000000"/>
          <w:sz w:val="32"/>
          <w:szCs w:val="32"/>
        </w:rPr>
        <w:t>日止。如对报告内容有疑问，请与</w:t>
      </w:r>
      <w:r>
        <w:rPr>
          <w:rFonts w:ascii="Times New Roman" w:eastAsia="仿宋_GB2312" w:hAnsi="Times New Roman" w:hint="eastAsia"/>
          <w:color w:val="000000"/>
          <w:sz w:val="32"/>
          <w:szCs w:val="32"/>
        </w:rPr>
        <w:t>淄川区人力资源和社会保障局</w:t>
      </w:r>
      <w:r>
        <w:rPr>
          <w:rFonts w:ascii="Times New Roman" w:eastAsia="仿宋_GB2312" w:hAnsi="Times New Roman"/>
          <w:color w:val="000000"/>
          <w:sz w:val="32"/>
          <w:szCs w:val="32"/>
        </w:rPr>
        <w:t>联系（地址：</w:t>
      </w:r>
      <w:r>
        <w:rPr>
          <w:rFonts w:ascii="Times New Roman" w:eastAsia="仿宋_GB2312" w:hAnsi="Times New Roman" w:hint="eastAsia"/>
          <w:color w:val="000000"/>
          <w:sz w:val="32"/>
          <w:szCs w:val="32"/>
        </w:rPr>
        <w:t>淄川区般阳路</w:t>
      </w:r>
      <w:r>
        <w:rPr>
          <w:rFonts w:ascii="Times New Roman" w:eastAsia="仿宋_GB2312" w:hAnsi="Times New Roman" w:hint="eastAsia"/>
          <w:color w:val="000000"/>
          <w:sz w:val="32"/>
          <w:szCs w:val="32"/>
        </w:rPr>
        <w:t>266</w:t>
      </w:r>
      <w:r>
        <w:rPr>
          <w:rFonts w:ascii="Times New Roman" w:eastAsia="仿宋_GB2312" w:hAnsi="Times New Roman" w:hint="eastAsia"/>
          <w:color w:val="000000"/>
          <w:sz w:val="32"/>
          <w:szCs w:val="32"/>
        </w:rPr>
        <w:t>号</w:t>
      </w:r>
      <w:r>
        <w:rPr>
          <w:rFonts w:ascii="Times New Roman" w:eastAsia="仿宋_GB2312" w:hAnsi="Times New Roman"/>
          <w:color w:val="000000"/>
          <w:sz w:val="32"/>
          <w:szCs w:val="32"/>
        </w:rPr>
        <w:t>；邮编：</w:t>
      </w:r>
      <w:r>
        <w:rPr>
          <w:rFonts w:ascii="Times New Roman" w:eastAsia="仿宋_GB2312" w:hAnsi="Times New Roman" w:hint="eastAsia"/>
          <w:color w:val="000000"/>
          <w:sz w:val="32"/>
          <w:szCs w:val="32"/>
        </w:rPr>
        <w:t>255100</w:t>
      </w:r>
      <w:r>
        <w:rPr>
          <w:rFonts w:ascii="Times New Roman" w:eastAsia="仿宋_GB2312" w:hAnsi="Times New Roman"/>
          <w:color w:val="000000"/>
          <w:sz w:val="32"/>
          <w:szCs w:val="32"/>
        </w:rPr>
        <w:t>；电话：</w:t>
      </w:r>
      <w:r>
        <w:rPr>
          <w:rFonts w:ascii="Times New Roman" w:eastAsia="仿宋_GB2312" w:hAnsi="Times New Roman"/>
          <w:color w:val="000000"/>
          <w:sz w:val="32"/>
          <w:szCs w:val="32"/>
        </w:rPr>
        <w:t>0533-</w:t>
      </w:r>
      <w:r>
        <w:rPr>
          <w:rFonts w:ascii="Times New Roman" w:eastAsia="仿宋_GB2312" w:hAnsi="Times New Roman" w:hint="eastAsia"/>
          <w:color w:val="000000"/>
          <w:sz w:val="32"/>
          <w:szCs w:val="32"/>
        </w:rPr>
        <w:t>5281124</w:t>
      </w:r>
      <w:r>
        <w:rPr>
          <w:rFonts w:ascii="Times New Roman" w:eastAsia="仿宋_GB2312" w:hAnsi="Times New Roman"/>
          <w:color w:val="000000"/>
          <w:sz w:val="32"/>
          <w:szCs w:val="32"/>
        </w:rPr>
        <w:t>；电子邮箱：</w:t>
      </w:r>
      <w:r>
        <w:rPr>
          <w:rStyle w:val="a6"/>
          <w:rFonts w:ascii="Times New Roman" w:eastAsia="仿宋_GB2312" w:hAnsi="Times New Roman" w:hint="eastAsia"/>
          <w:color w:val="000000"/>
          <w:sz w:val="32"/>
          <w:szCs w:val="32"/>
        </w:rPr>
        <w:t>zcqrsj</w:t>
      </w:r>
      <w:r>
        <w:rPr>
          <w:rStyle w:val="a6"/>
          <w:rFonts w:ascii="Times New Roman" w:eastAsia="仿宋_GB2312" w:hAnsi="Times New Roman"/>
          <w:color w:val="000000"/>
          <w:sz w:val="32"/>
          <w:szCs w:val="32"/>
        </w:rPr>
        <w:t>@</w:t>
      </w:r>
      <w:r>
        <w:rPr>
          <w:rStyle w:val="a6"/>
          <w:rFonts w:ascii="Times New Roman" w:eastAsia="仿宋_GB2312" w:hAnsi="Times New Roman" w:hint="eastAsia"/>
          <w:color w:val="000000"/>
          <w:sz w:val="32"/>
          <w:szCs w:val="32"/>
        </w:rPr>
        <w:t>zb.shandong.cn</w:t>
      </w:r>
      <w:r>
        <w:rPr>
          <w:rFonts w:ascii="Times New Roman" w:eastAsia="仿宋_GB2312" w:hAnsi="Times New Roman"/>
          <w:color w:val="000000"/>
          <w:sz w:val="32"/>
          <w:szCs w:val="32"/>
        </w:rPr>
        <w:t>）。</w:t>
      </w:r>
    </w:p>
    <w:p w14:paraId="07E22E19" w14:textId="77777777" w:rsidR="00FA0475" w:rsidRDefault="00D273FC">
      <w:pPr>
        <w:pStyle w:val="a4"/>
        <w:widowControl/>
        <w:spacing w:before="0" w:beforeAutospacing="0" w:after="0" w:afterAutospacing="0"/>
        <w:ind w:firstLine="420"/>
        <w:jc w:val="both"/>
        <w:rPr>
          <w:rFonts w:ascii="Times New Roman" w:eastAsia="黑体" w:hAnsi="Times New Roman"/>
          <w:color w:val="333333"/>
          <w:sz w:val="32"/>
          <w:szCs w:val="32"/>
        </w:rPr>
      </w:pPr>
      <w:r>
        <w:rPr>
          <w:rFonts w:ascii="Times New Roman" w:eastAsia="黑体" w:hAnsi="Times New Roman"/>
          <w:b/>
          <w:color w:val="333333"/>
          <w:sz w:val="32"/>
          <w:szCs w:val="32"/>
          <w:shd w:val="clear" w:color="auto" w:fill="FFFFFF"/>
        </w:rPr>
        <w:t>一、总体情况</w:t>
      </w:r>
    </w:p>
    <w:p w14:paraId="18A90115"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年，淄川区人力资源和社会保障局</w:t>
      </w:r>
      <w:r>
        <w:rPr>
          <w:rFonts w:ascii="Times New Roman" w:eastAsia="仿宋_GB2312" w:hAnsi="Times New Roman" w:hint="eastAsia"/>
          <w:color w:val="000000"/>
          <w:sz w:val="32"/>
          <w:szCs w:val="32"/>
        </w:rPr>
        <w:t>坚持</w:t>
      </w:r>
      <w:r>
        <w:rPr>
          <w:rFonts w:ascii="Times New Roman" w:eastAsia="仿宋_GB2312" w:hAnsi="Times New Roman"/>
          <w:color w:val="000000"/>
          <w:sz w:val="32"/>
          <w:szCs w:val="32"/>
        </w:rPr>
        <w:t>习近平新时代中国特色社会主义思想的引领，严格遵循《中华人民共和国政府信息公开条例》及上级部门下达的各项公开指导原则与任务，通过强化就业稳定措施、优化社会保障政策、深化人才队伍建设、促进劳动关系和谐等行动，持续深入推进</w:t>
      </w:r>
      <w:r>
        <w:rPr>
          <w:rFonts w:ascii="Times New Roman" w:eastAsia="仿宋_GB2312" w:hAnsi="Times New Roman" w:hint="eastAsia"/>
          <w:color w:val="000000"/>
          <w:sz w:val="32"/>
          <w:szCs w:val="32"/>
        </w:rPr>
        <w:t>政府信息公开工作</w:t>
      </w:r>
      <w:r>
        <w:rPr>
          <w:rFonts w:ascii="Times New Roman" w:eastAsia="仿宋_GB2312" w:hAnsi="Times New Roman"/>
          <w:color w:val="000000"/>
          <w:sz w:val="32"/>
          <w:szCs w:val="32"/>
        </w:rPr>
        <w:t>，严格政府信息公开管理制度、规范政府信息公开内容，全面落实条例各项公开要求，扎实推进人社事业高质量发展。</w:t>
      </w:r>
    </w:p>
    <w:p w14:paraId="08A6F7EC"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强化</w:t>
      </w:r>
      <w:r>
        <w:rPr>
          <w:rFonts w:ascii="Times New Roman" w:eastAsia="仿宋_GB2312" w:hAnsi="Times New Roman"/>
          <w:color w:val="000000"/>
          <w:sz w:val="32"/>
          <w:szCs w:val="32"/>
        </w:rPr>
        <w:t>主动公开，提升</w:t>
      </w:r>
      <w:r>
        <w:rPr>
          <w:rFonts w:ascii="Times New Roman" w:eastAsia="仿宋_GB2312" w:hAnsi="Times New Roman" w:hint="eastAsia"/>
          <w:color w:val="000000"/>
          <w:sz w:val="32"/>
          <w:szCs w:val="32"/>
        </w:rPr>
        <w:t>政务</w:t>
      </w:r>
      <w:r>
        <w:rPr>
          <w:rFonts w:ascii="Times New Roman" w:eastAsia="仿宋_GB2312" w:hAnsi="Times New Roman"/>
          <w:color w:val="000000"/>
          <w:sz w:val="32"/>
          <w:szCs w:val="32"/>
        </w:rPr>
        <w:t>透明度</w:t>
      </w:r>
      <w:r>
        <w:rPr>
          <w:rFonts w:ascii="Times New Roman" w:eastAsia="仿宋_GB2312" w:hAnsi="Times New Roman" w:hint="eastAsia"/>
          <w:color w:val="000000"/>
          <w:sz w:val="32"/>
          <w:szCs w:val="32"/>
        </w:rPr>
        <w:t>。区人社局按照主动公开目录编制内容，优化合并信息发布内容，按照规定分别公开</w:t>
      </w:r>
      <w:r>
        <w:rPr>
          <w:rFonts w:ascii="Times New Roman" w:eastAsia="仿宋_GB2312" w:hAnsi="Times New Roman"/>
          <w:color w:val="000000"/>
          <w:sz w:val="32"/>
          <w:szCs w:val="32"/>
        </w:rPr>
        <w:t>机构职能、政策文件及解读、规划计划、部门会议、建议提案办理、双随机一公开、行政执法、稳岗就业、社会保险等各项信息</w:t>
      </w:r>
      <w:r>
        <w:rPr>
          <w:rFonts w:ascii="Times New Roman" w:eastAsia="仿宋_GB2312" w:hAnsi="Times New Roman" w:hint="eastAsia"/>
          <w:color w:val="000000"/>
          <w:sz w:val="32"/>
          <w:szCs w:val="32"/>
        </w:rPr>
        <w:t>336</w:t>
      </w:r>
      <w:r>
        <w:rPr>
          <w:rFonts w:ascii="Times New Roman" w:eastAsia="仿宋_GB2312" w:hAnsi="Times New Roman"/>
          <w:color w:val="000000"/>
          <w:sz w:val="32"/>
          <w:szCs w:val="32"/>
        </w:rPr>
        <w:t>条。</w:t>
      </w:r>
    </w:p>
    <w:p w14:paraId="0B170483"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依申请高效回应，保障公民知情权。</w:t>
      </w:r>
      <w:r>
        <w:rPr>
          <w:rFonts w:ascii="Times New Roman" w:eastAsia="仿宋_GB2312" w:hAnsi="Times New Roman"/>
          <w:color w:val="000000"/>
          <w:sz w:val="32"/>
          <w:szCs w:val="32"/>
        </w:rPr>
        <w:t>本年度，我局依申请公开信息</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件，依法依规给予了答复，未发生行政复议和行政诉讼情况。</w:t>
      </w:r>
    </w:p>
    <w:p w14:paraId="5606651E"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信息管理精细化，</w:t>
      </w:r>
      <w:r>
        <w:rPr>
          <w:rFonts w:ascii="Times New Roman" w:eastAsia="仿宋_GB2312" w:hAnsi="Times New Roman" w:hint="eastAsia"/>
          <w:color w:val="000000"/>
          <w:sz w:val="32"/>
          <w:szCs w:val="32"/>
        </w:rPr>
        <w:t>确保</w:t>
      </w:r>
      <w:r>
        <w:rPr>
          <w:rFonts w:ascii="Times New Roman" w:eastAsia="仿宋_GB2312" w:hAnsi="Times New Roman"/>
          <w:color w:val="000000"/>
          <w:sz w:val="32"/>
          <w:szCs w:val="32"/>
        </w:rPr>
        <w:t>制度执行</w:t>
      </w:r>
      <w:r>
        <w:rPr>
          <w:rFonts w:ascii="Times New Roman" w:eastAsia="仿宋_GB2312" w:hAnsi="Times New Roman" w:hint="eastAsia"/>
          <w:color w:val="000000"/>
          <w:sz w:val="32"/>
          <w:szCs w:val="32"/>
        </w:rPr>
        <w:t>到位。</w:t>
      </w:r>
      <w:r>
        <w:rPr>
          <w:rFonts w:ascii="Times New Roman" w:eastAsia="仿宋_GB2312" w:hAnsi="Times New Roman"/>
          <w:color w:val="000000"/>
          <w:sz w:val="32"/>
          <w:szCs w:val="32"/>
        </w:rPr>
        <w:t>区人社局严格执行修订后的《政府信息公开实施办法》，进一步细化发布范围与程序，动态调整主动公开目录，并通过政务公开网站发布，规范性文件管理更加规范，信息质量</w:t>
      </w:r>
      <w:r>
        <w:rPr>
          <w:rFonts w:ascii="Times New Roman" w:eastAsia="仿宋_GB2312" w:hAnsi="Times New Roman" w:hint="eastAsia"/>
          <w:color w:val="000000"/>
          <w:sz w:val="32"/>
          <w:szCs w:val="32"/>
        </w:rPr>
        <w:t>有较大</w:t>
      </w:r>
      <w:r>
        <w:rPr>
          <w:rFonts w:ascii="Times New Roman" w:eastAsia="仿宋_GB2312" w:hAnsi="Times New Roman"/>
          <w:color w:val="000000"/>
          <w:sz w:val="32"/>
          <w:szCs w:val="32"/>
        </w:rPr>
        <w:t>提升。</w:t>
      </w:r>
    </w:p>
    <w:p w14:paraId="34416D98"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平台建设多元化，拓宽</w:t>
      </w:r>
      <w:r>
        <w:rPr>
          <w:rFonts w:ascii="Times New Roman" w:eastAsia="仿宋_GB2312" w:hAnsi="Times New Roman" w:hint="eastAsia"/>
          <w:color w:val="000000"/>
          <w:sz w:val="32"/>
          <w:szCs w:val="32"/>
        </w:rPr>
        <w:t>信息</w:t>
      </w:r>
      <w:r>
        <w:rPr>
          <w:rFonts w:ascii="Times New Roman" w:eastAsia="仿宋_GB2312" w:hAnsi="Times New Roman"/>
          <w:color w:val="000000"/>
          <w:sz w:val="32"/>
          <w:szCs w:val="32"/>
        </w:rPr>
        <w:t>传播渠道</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区人社局</w:t>
      </w:r>
      <w:r>
        <w:rPr>
          <w:rFonts w:ascii="Times New Roman" w:eastAsia="仿宋_GB2312" w:hAnsi="Times New Roman"/>
          <w:color w:val="000000"/>
          <w:sz w:val="32"/>
          <w:szCs w:val="32"/>
        </w:rPr>
        <w:t>利用区政府政务公开网站发布信息</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同时，加强</w:t>
      </w:r>
      <w:r>
        <w:rPr>
          <w:rFonts w:ascii="Times New Roman" w:eastAsia="仿宋_GB2312" w:hAnsi="Times New Roman"/>
          <w:color w:val="000000"/>
          <w:sz w:val="32"/>
          <w:szCs w:val="32"/>
        </w:rPr>
        <w:t>“</w:t>
      </w:r>
      <w:r>
        <w:rPr>
          <w:rFonts w:ascii="Times New Roman" w:eastAsia="仿宋_GB2312" w:hAnsi="Times New Roman"/>
          <w:color w:val="000000"/>
          <w:sz w:val="32"/>
          <w:szCs w:val="32"/>
        </w:rPr>
        <w:t>淄川公共就业创业</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、“淄川就业创业”</w:t>
      </w:r>
      <w:r>
        <w:rPr>
          <w:rFonts w:ascii="Times New Roman" w:eastAsia="仿宋_GB2312" w:hAnsi="Times New Roman"/>
          <w:color w:val="000000"/>
          <w:sz w:val="32"/>
          <w:szCs w:val="32"/>
        </w:rPr>
        <w:t>微信公众号的内容审核与发布，用户规模扩大至</w:t>
      </w: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万余人，累计发布信息超</w:t>
      </w:r>
      <w:r>
        <w:rPr>
          <w:rFonts w:ascii="Times New Roman" w:eastAsia="仿宋_GB2312" w:hAnsi="Times New Roman"/>
          <w:color w:val="000000"/>
          <w:sz w:val="32"/>
          <w:szCs w:val="32"/>
        </w:rPr>
        <w:t>900</w:t>
      </w:r>
      <w:r>
        <w:rPr>
          <w:rFonts w:ascii="Times New Roman" w:eastAsia="仿宋_GB2312" w:hAnsi="Times New Roman"/>
          <w:color w:val="000000"/>
          <w:sz w:val="32"/>
          <w:szCs w:val="32"/>
        </w:rPr>
        <w:t>条。此外，</w:t>
      </w:r>
      <w:r>
        <w:rPr>
          <w:rFonts w:ascii="Times New Roman" w:eastAsia="仿宋_GB2312" w:hAnsi="Times New Roman"/>
          <w:color w:val="000000"/>
          <w:sz w:val="32"/>
          <w:szCs w:val="32"/>
        </w:rPr>
        <w:t>“</w:t>
      </w:r>
      <w:r>
        <w:rPr>
          <w:rFonts w:ascii="Times New Roman" w:eastAsia="仿宋_GB2312" w:hAnsi="Times New Roman"/>
          <w:color w:val="000000"/>
          <w:sz w:val="32"/>
          <w:szCs w:val="32"/>
        </w:rPr>
        <w:t>淄川就业</w:t>
      </w:r>
      <w:r>
        <w:rPr>
          <w:rFonts w:ascii="Times New Roman" w:eastAsia="仿宋_GB2312" w:hAnsi="Times New Roman"/>
          <w:color w:val="000000"/>
          <w:sz w:val="32"/>
          <w:szCs w:val="32"/>
        </w:rPr>
        <w:t>”</w:t>
      </w:r>
      <w:r>
        <w:rPr>
          <w:rFonts w:ascii="Times New Roman" w:eastAsia="仿宋_GB2312" w:hAnsi="Times New Roman"/>
          <w:color w:val="000000"/>
          <w:sz w:val="32"/>
          <w:szCs w:val="32"/>
        </w:rPr>
        <w:t>抖音直播平台以短视频形式创新宣传，关注人数突破</w:t>
      </w:r>
      <w:r>
        <w:rPr>
          <w:rFonts w:ascii="Times New Roman" w:eastAsia="仿宋_GB2312" w:hAnsi="Times New Roman" w:hint="eastAsia"/>
          <w:color w:val="000000"/>
          <w:sz w:val="32"/>
          <w:szCs w:val="32"/>
        </w:rPr>
        <w:t>6.8</w:t>
      </w:r>
      <w:r>
        <w:rPr>
          <w:rFonts w:ascii="Times New Roman" w:eastAsia="仿宋_GB2312" w:hAnsi="Times New Roman"/>
          <w:color w:val="000000"/>
          <w:sz w:val="32"/>
          <w:szCs w:val="32"/>
        </w:rPr>
        <w:t>万，发布视频</w:t>
      </w:r>
      <w:r>
        <w:rPr>
          <w:rFonts w:ascii="Times New Roman" w:eastAsia="仿宋_GB2312" w:hAnsi="Times New Roman" w:hint="eastAsia"/>
          <w:color w:val="000000"/>
          <w:sz w:val="32"/>
          <w:szCs w:val="32"/>
        </w:rPr>
        <w:t>789</w:t>
      </w:r>
      <w:r>
        <w:rPr>
          <w:rFonts w:ascii="Times New Roman" w:eastAsia="仿宋_GB2312" w:hAnsi="Times New Roman"/>
          <w:color w:val="000000"/>
          <w:sz w:val="32"/>
          <w:szCs w:val="32"/>
        </w:rPr>
        <w:t>条，有效扩大了政策宣传覆盖面。</w:t>
      </w:r>
    </w:p>
    <w:p w14:paraId="3042701A"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监督考核常态化，保障政务公开实效</w:t>
      </w:r>
      <w:r>
        <w:rPr>
          <w:rFonts w:ascii="Times New Roman" w:eastAsia="仿宋_GB2312" w:hAnsi="Times New Roman" w:hint="eastAsia"/>
          <w:color w:val="000000"/>
          <w:sz w:val="32"/>
          <w:szCs w:val="32"/>
        </w:rPr>
        <w:t>。区人社局坚持</w:t>
      </w:r>
      <w:r>
        <w:rPr>
          <w:rFonts w:ascii="Times New Roman" w:eastAsia="仿宋_GB2312" w:hAnsi="Times New Roman"/>
          <w:color w:val="000000"/>
          <w:sz w:val="32"/>
          <w:szCs w:val="32"/>
        </w:rPr>
        <w:t>监管考核并重</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采取日常监管、定期检查与年终考核相结合的方式，全面监督政务信息公开、信息报送及采用情况，年内参与上级</w:t>
      </w:r>
      <w:r>
        <w:rPr>
          <w:rFonts w:ascii="Times New Roman" w:eastAsia="仿宋_GB2312" w:hAnsi="Times New Roman" w:hint="eastAsia"/>
          <w:color w:val="000000"/>
          <w:sz w:val="32"/>
          <w:szCs w:val="32"/>
        </w:rPr>
        <w:t>组织的</w:t>
      </w:r>
      <w:r>
        <w:rPr>
          <w:rFonts w:ascii="Times New Roman" w:eastAsia="仿宋_GB2312" w:hAnsi="Times New Roman"/>
          <w:color w:val="000000"/>
          <w:sz w:val="32"/>
          <w:szCs w:val="32"/>
        </w:rPr>
        <w:t>培训</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次，不断提升政务公开工作的专业化水平。</w:t>
      </w:r>
    </w:p>
    <w:p w14:paraId="22EF47C1" w14:textId="77777777" w:rsidR="00FA0475" w:rsidRDefault="00D273FC">
      <w:pPr>
        <w:pStyle w:val="a4"/>
        <w:widowControl/>
        <w:spacing w:before="0" w:beforeAutospacing="0" w:after="0" w:afterAutospacing="0"/>
        <w:ind w:firstLine="420"/>
        <w:jc w:val="both"/>
        <w:rPr>
          <w:rFonts w:ascii="Times New Roman" w:eastAsia="黑体" w:hAnsi="Times New Roman"/>
          <w:bCs/>
          <w:color w:val="333333"/>
          <w:sz w:val="32"/>
          <w:szCs w:val="32"/>
        </w:rPr>
      </w:pPr>
      <w:r>
        <w:rPr>
          <w:rFonts w:ascii="Times New Roman" w:eastAsia="黑体" w:hAnsi="Times New Roman"/>
          <w:bCs/>
          <w:color w:val="333333"/>
          <w:sz w:val="32"/>
          <w:szCs w:val="32"/>
          <w:shd w:val="clear" w:color="auto" w:fill="FFFFFF"/>
        </w:rPr>
        <w:t>二、主动公开政府信息情况</w:t>
      </w:r>
    </w:p>
    <w:tbl>
      <w:tblPr>
        <w:tblW w:w="8824" w:type="dxa"/>
        <w:tblLayout w:type="fixed"/>
        <w:tblLook w:val="04A0" w:firstRow="1" w:lastRow="0" w:firstColumn="1" w:lastColumn="0" w:noHBand="0" w:noVBand="1"/>
      </w:tblPr>
      <w:tblGrid>
        <w:gridCol w:w="2206"/>
        <w:gridCol w:w="2206"/>
        <w:gridCol w:w="2206"/>
        <w:gridCol w:w="2206"/>
      </w:tblGrid>
      <w:tr w:rsidR="00FA0475" w14:paraId="001B3AC7"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521B71E6" w14:textId="77777777" w:rsidR="00FA0475" w:rsidRDefault="00D273FC">
            <w:pPr>
              <w:pStyle w:val="a4"/>
              <w:widowControl/>
              <w:spacing w:before="0" w:beforeAutospacing="0" w:after="0" w:afterAutospacing="0" w:line="560" w:lineRule="exact"/>
              <w:ind w:firstLineChars="200" w:firstLine="480"/>
              <w:rPr>
                <w:rFonts w:ascii="Times New Roman" w:eastAsia="黑体" w:hAnsi="Times New Roman"/>
                <w:color w:val="000000"/>
                <w:szCs w:val="21"/>
              </w:rPr>
            </w:pPr>
            <w:r>
              <w:rPr>
                <w:rFonts w:ascii="Times New Roman" w:eastAsia="黑体" w:hAnsi="Times New Roman"/>
                <w:color w:val="000000"/>
                <w:szCs w:val="21"/>
              </w:rPr>
              <w:t>第二十条第（一）项</w:t>
            </w:r>
          </w:p>
        </w:tc>
      </w:tr>
      <w:tr w:rsidR="00FA0475" w14:paraId="7E45D3BC" w14:textId="77777777">
        <w:trPr>
          <w:trHeight w:val="567"/>
        </w:trPr>
        <w:tc>
          <w:tcPr>
            <w:tcW w:w="2206" w:type="dxa"/>
            <w:tcBorders>
              <w:top w:val="nil"/>
              <w:left w:val="single" w:sz="8" w:space="0" w:color="auto"/>
              <w:bottom w:val="single" w:sz="8" w:space="0" w:color="auto"/>
              <w:right w:val="single" w:sz="8" w:space="0" w:color="auto"/>
            </w:tcBorders>
            <w:vAlign w:val="center"/>
          </w:tcPr>
          <w:p w14:paraId="21DCF165"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信息内容</w:t>
            </w:r>
          </w:p>
        </w:tc>
        <w:tc>
          <w:tcPr>
            <w:tcW w:w="2206" w:type="dxa"/>
            <w:tcBorders>
              <w:top w:val="nil"/>
              <w:left w:val="nil"/>
              <w:bottom w:val="single" w:sz="8" w:space="0" w:color="auto"/>
              <w:right w:val="single" w:sz="8" w:space="0" w:color="auto"/>
            </w:tcBorders>
            <w:vAlign w:val="center"/>
          </w:tcPr>
          <w:p w14:paraId="0613463F"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本年制发件数</w:t>
            </w:r>
          </w:p>
        </w:tc>
        <w:tc>
          <w:tcPr>
            <w:tcW w:w="2206" w:type="dxa"/>
            <w:tcBorders>
              <w:top w:val="nil"/>
              <w:left w:val="nil"/>
              <w:bottom w:val="single" w:sz="8" w:space="0" w:color="auto"/>
              <w:right w:val="single" w:sz="8" w:space="0" w:color="auto"/>
            </w:tcBorders>
            <w:vAlign w:val="center"/>
          </w:tcPr>
          <w:p w14:paraId="68F05D81"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本年废止件数</w:t>
            </w:r>
          </w:p>
        </w:tc>
        <w:tc>
          <w:tcPr>
            <w:tcW w:w="2206" w:type="dxa"/>
            <w:tcBorders>
              <w:top w:val="nil"/>
              <w:left w:val="nil"/>
              <w:bottom w:val="single" w:sz="8" w:space="0" w:color="auto"/>
              <w:right w:val="single" w:sz="8" w:space="0" w:color="auto"/>
            </w:tcBorders>
            <w:vAlign w:val="center"/>
          </w:tcPr>
          <w:p w14:paraId="4D1D13EF"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现行有效件数</w:t>
            </w:r>
          </w:p>
        </w:tc>
      </w:tr>
      <w:tr w:rsidR="00FA0475" w14:paraId="0269AE0F" w14:textId="77777777">
        <w:trPr>
          <w:trHeight w:val="567"/>
        </w:trPr>
        <w:tc>
          <w:tcPr>
            <w:tcW w:w="2206" w:type="dxa"/>
            <w:tcBorders>
              <w:top w:val="nil"/>
              <w:left w:val="single" w:sz="8" w:space="0" w:color="auto"/>
              <w:bottom w:val="single" w:sz="8" w:space="0" w:color="auto"/>
              <w:right w:val="single" w:sz="8" w:space="0" w:color="auto"/>
            </w:tcBorders>
            <w:vAlign w:val="center"/>
          </w:tcPr>
          <w:p w14:paraId="4E99E720"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规章</w:t>
            </w:r>
          </w:p>
        </w:tc>
        <w:tc>
          <w:tcPr>
            <w:tcW w:w="2206" w:type="dxa"/>
            <w:tcBorders>
              <w:top w:val="nil"/>
              <w:left w:val="nil"/>
              <w:bottom w:val="single" w:sz="8" w:space="0" w:color="auto"/>
              <w:right w:val="single" w:sz="8" w:space="0" w:color="auto"/>
            </w:tcBorders>
            <w:vAlign w:val="center"/>
          </w:tcPr>
          <w:p w14:paraId="48A5BC05"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2827A4C8"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412BDE66"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FA0475" w14:paraId="4F592C22" w14:textId="77777777">
        <w:trPr>
          <w:trHeight w:val="567"/>
        </w:trPr>
        <w:tc>
          <w:tcPr>
            <w:tcW w:w="2206" w:type="dxa"/>
            <w:tcBorders>
              <w:top w:val="nil"/>
              <w:left w:val="single" w:sz="8" w:space="0" w:color="auto"/>
              <w:bottom w:val="single" w:sz="8" w:space="0" w:color="auto"/>
              <w:right w:val="single" w:sz="8" w:space="0" w:color="auto"/>
            </w:tcBorders>
            <w:vAlign w:val="center"/>
          </w:tcPr>
          <w:p w14:paraId="33F05587"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行政规范性文件</w:t>
            </w:r>
          </w:p>
        </w:tc>
        <w:tc>
          <w:tcPr>
            <w:tcW w:w="2206" w:type="dxa"/>
            <w:tcBorders>
              <w:top w:val="nil"/>
              <w:left w:val="nil"/>
              <w:bottom w:val="single" w:sz="8" w:space="0" w:color="auto"/>
              <w:right w:val="single" w:sz="8" w:space="0" w:color="auto"/>
            </w:tcBorders>
            <w:vAlign w:val="center"/>
          </w:tcPr>
          <w:p w14:paraId="661E4540"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0CBAC416"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3FCB3DB5"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FA0475" w14:paraId="1CA25C59"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74F8BFCE" w14:textId="77777777" w:rsidR="00FA0475" w:rsidRDefault="00D273FC">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lastRenderedPageBreak/>
              <w:t>第二十条第（五）项</w:t>
            </w:r>
          </w:p>
        </w:tc>
      </w:tr>
      <w:tr w:rsidR="00FA0475" w14:paraId="12AABF44" w14:textId="77777777">
        <w:trPr>
          <w:trHeight w:val="567"/>
        </w:trPr>
        <w:tc>
          <w:tcPr>
            <w:tcW w:w="2206" w:type="dxa"/>
            <w:tcBorders>
              <w:top w:val="nil"/>
              <w:left w:val="single" w:sz="8" w:space="0" w:color="auto"/>
              <w:bottom w:val="single" w:sz="8" w:space="0" w:color="auto"/>
              <w:right w:val="single" w:sz="8" w:space="0" w:color="auto"/>
            </w:tcBorders>
            <w:vAlign w:val="center"/>
          </w:tcPr>
          <w:p w14:paraId="5790D78E"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271C09D5"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kern w:val="0"/>
                <w:szCs w:val="21"/>
              </w:rPr>
              <w:t>本年处理决定数量</w:t>
            </w:r>
          </w:p>
        </w:tc>
      </w:tr>
      <w:tr w:rsidR="00FA0475" w14:paraId="1F913A6C" w14:textId="77777777">
        <w:trPr>
          <w:trHeight w:val="567"/>
        </w:trPr>
        <w:tc>
          <w:tcPr>
            <w:tcW w:w="2206" w:type="dxa"/>
            <w:tcBorders>
              <w:top w:val="nil"/>
              <w:left w:val="single" w:sz="8" w:space="0" w:color="auto"/>
              <w:bottom w:val="single" w:sz="8" w:space="0" w:color="auto"/>
              <w:right w:val="single" w:sz="8" w:space="0" w:color="auto"/>
            </w:tcBorders>
            <w:vAlign w:val="center"/>
          </w:tcPr>
          <w:p w14:paraId="62BEC4BA"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kern w:val="0"/>
                <w:szCs w:val="21"/>
              </w:rPr>
              <w:t>行政许可</w:t>
            </w:r>
          </w:p>
        </w:tc>
        <w:tc>
          <w:tcPr>
            <w:tcW w:w="6618" w:type="dxa"/>
            <w:gridSpan w:val="3"/>
            <w:tcBorders>
              <w:top w:val="single" w:sz="8" w:space="0" w:color="auto"/>
              <w:left w:val="nil"/>
              <w:bottom w:val="single" w:sz="8" w:space="0" w:color="auto"/>
              <w:right w:val="single" w:sz="8" w:space="0" w:color="000000"/>
            </w:tcBorders>
            <w:vAlign w:val="center"/>
          </w:tcPr>
          <w:p w14:paraId="3733FA14"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FA0475" w14:paraId="49783B8E"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118D04BC" w14:textId="77777777" w:rsidR="00FA0475" w:rsidRDefault="00D273FC">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第二十条第（六）项</w:t>
            </w:r>
          </w:p>
        </w:tc>
      </w:tr>
      <w:tr w:rsidR="00FA0475" w14:paraId="0CB457EC" w14:textId="77777777">
        <w:trPr>
          <w:trHeight w:val="567"/>
        </w:trPr>
        <w:tc>
          <w:tcPr>
            <w:tcW w:w="2206" w:type="dxa"/>
            <w:tcBorders>
              <w:top w:val="nil"/>
              <w:left w:val="single" w:sz="8" w:space="0" w:color="auto"/>
              <w:bottom w:val="single" w:sz="8" w:space="0" w:color="auto"/>
              <w:right w:val="single" w:sz="8" w:space="0" w:color="auto"/>
            </w:tcBorders>
            <w:vAlign w:val="center"/>
          </w:tcPr>
          <w:p w14:paraId="6022C171"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098F403F"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本年处理决定数量</w:t>
            </w:r>
          </w:p>
        </w:tc>
      </w:tr>
      <w:tr w:rsidR="00FA0475" w14:paraId="5F3DC5D5" w14:textId="77777777">
        <w:trPr>
          <w:trHeight w:val="567"/>
        </w:trPr>
        <w:tc>
          <w:tcPr>
            <w:tcW w:w="2206" w:type="dxa"/>
            <w:tcBorders>
              <w:top w:val="nil"/>
              <w:left w:val="single" w:sz="8" w:space="0" w:color="auto"/>
              <w:bottom w:val="single" w:sz="8" w:space="0" w:color="auto"/>
              <w:right w:val="single" w:sz="8" w:space="0" w:color="auto"/>
            </w:tcBorders>
            <w:vAlign w:val="center"/>
          </w:tcPr>
          <w:p w14:paraId="27053EBC"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行政处罚</w:t>
            </w:r>
          </w:p>
        </w:tc>
        <w:tc>
          <w:tcPr>
            <w:tcW w:w="6618" w:type="dxa"/>
            <w:gridSpan w:val="3"/>
            <w:tcBorders>
              <w:top w:val="single" w:sz="8" w:space="0" w:color="auto"/>
              <w:left w:val="nil"/>
              <w:bottom w:val="single" w:sz="8" w:space="0" w:color="auto"/>
              <w:right w:val="single" w:sz="8" w:space="0" w:color="000000"/>
            </w:tcBorders>
            <w:vAlign w:val="center"/>
          </w:tcPr>
          <w:p w14:paraId="1F34ECA9"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hint="eastAsia"/>
                <w:kern w:val="0"/>
                <w:szCs w:val="21"/>
              </w:rPr>
              <w:t>4</w:t>
            </w:r>
          </w:p>
        </w:tc>
      </w:tr>
      <w:tr w:rsidR="00FA0475" w14:paraId="4BF87C1F" w14:textId="77777777">
        <w:trPr>
          <w:trHeight w:val="567"/>
        </w:trPr>
        <w:tc>
          <w:tcPr>
            <w:tcW w:w="2206" w:type="dxa"/>
            <w:tcBorders>
              <w:top w:val="nil"/>
              <w:left w:val="single" w:sz="8" w:space="0" w:color="auto"/>
              <w:bottom w:val="single" w:sz="8" w:space="0" w:color="auto"/>
              <w:right w:val="single" w:sz="8" w:space="0" w:color="auto"/>
            </w:tcBorders>
            <w:vAlign w:val="center"/>
          </w:tcPr>
          <w:p w14:paraId="5B4FF87C"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行政强制</w:t>
            </w:r>
          </w:p>
        </w:tc>
        <w:tc>
          <w:tcPr>
            <w:tcW w:w="6618" w:type="dxa"/>
            <w:gridSpan w:val="3"/>
            <w:tcBorders>
              <w:top w:val="single" w:sz="8" w:space="0" w:color="auto"/>
              <w:left w:val="nil"/>
              <w:bottom w:val="single" w:sz="8" w:space="0" w:color="auto"/>
              <w:right w:val="single" w:sz="8" w:space="0" w:color="000000"/>
            </w:tcBorders>
            <w:vAlign w:val="center"/>
          </w:tcPr>
          <w:p w14:paraId="1F86D107"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FA0475" w14:paraId="6CF45DE6"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6B5B66E0" w14:textId="77777777" w:rsidR="00FA0475" w:rsidRDefault="00D273FC">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第二十条第（八）项</w:t>
            </w:r>
          </w:p>
        </w:tc>
      </w:tr>
      <w:tr w:rsidR="00FA0475" w14:paraId="65C7A5B4" w14:textId="77777777">
        <w:trPr>
          <w:trHeight w:val="567"/>
        </w:trPr>
        <w:tc>
          <w:tcPr>
            <w:tcW w:w="2206" w:type="dxa"/>
            <w:tcBorders>
              <w:top w:val="nil"/>
              <w:left w:val="single" w:sz="8" w:space="0" w:color="auto"/>
              <w:bottom w:val="single" w:sz="8" w:space="0" w:color="auto"/>
              <w:right w:val="single" w:sz="8" w:space="0" w:color="auto"/>
            </w:tcBorders>
            <w:vAlign w:val="center"/>
          </w:tcPr>
          <w:p w14:paraId="15DC9CA6"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5C66B227"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本年收费金额（单位：万元）</w:t>
            </w:r>
          </w:p>
        </w:tc>
      </w:tr>
      <w:tr w:rsidR="00FA0475" w14:paraId="48AC256A" w14:textId="77777777">
        <w:trPr>
          <w:trHeight w:val="567"/>
        </w:trPr>
        <w:tc>
          <w:tcPr>
            <w:tcW w:w="2206" w:type="dxa"/>
            <w:tcBorders>
              <w:top w:val="nil"/>
              <w:left w:val="single" w:sz="8" w:space="0" w:color="auto"/>
              <w:bottom w:val="single" w:sz="8" w:space="0" w:color="auto"/>
              <w:right w:val="single" w:sz="8" w:space="0" w:color="auto"/>
            </w:tcBorders>
            <w:vAlign w:val="center"/>
          </w:tcPr>
          <w:p w14:paraId="5E19366F" w14:textId="77777777" w:rsidR="00FA0475" w:rsidRDefault="00D273FC">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行政事业性收费</w:t>
            </w:r>
          </w:p>
        </w:tc>
        <w:tc>
          <w:tcPr>
            <w:tcW w:w="6618" w:type="dxa"/>
            <w:gridSpan w:val="3"/>
            <w:tcBorders>
              <w:top w:val="single" w:sz="8" w:space="0" w:color="auto"/>
              <w:left w:val="nil"/>
              <w:bottom w:val="single" w:sz="8" w:space="0" w:color="auto"/>
              <w:right w:val="single" w:sz="8" w:space="0" w:color="000000"/>
            </w:tcBorders>
            <w:vAlign w:val="center"/>
          </w:tcPr>
          <w:p w14:paraId="5245B9D8" w14:textId="77777777" w:rsidR="00FA0475" w:rsidRDefault="00D273FC">
            <w:pPr>
              <w:widowControl/>
              <w:jc w:val="center"/>
              <w:rPr>
                <w:rFonts w:ascii="Times New Roman" w:eastAsia="仿宋_GB2312" w:hAnsi="Times New Roman"/>
                <w:kern w:val="0"/>
                <w:szCs w:val="21"/>
              </w:rPr>
            </w:pPr>
            <w:r>
              <w:rPr>
                <w:rFonts w:ascii="Times New Roman" w:eastAsia="仿宋_GB2312" w:hAnsi="Times New Roman" w:hint="eastAsia"/>
                <w:kern w:val="0"/>
                <w:szCs w:val="21"/>
              </w:rPr>
              <w:t>74.214</w:t>
            </w:r>
          </w:p>
        </w:tc>
      </w:tr>
    </w:tbl>
    <w:p w14:paraId="3A252866" w14:textId="77777777" w:rsidR="00FA0475" w:rsidRDefault="00D273FC">
      <w:pPr>
        <w:rPr>
          <w:rFonts w:ascii="Times New Roman" w:eastAsia="黑体" w:hAnsi="Times New Roman"/>
          <w:bCs/>
          <w:color w:val="333333"/>
          <w:kern w:val="0"/>
          <w:sz w:val="32"/>
          <w:szCs w:val="32"/>
          <w:shd w:val="clear" w:color="auto" w:fill="FFFFFF"/>
          <w:lang w:bidi="ar"/>
        </w:rPr>
      </w:pPr>
      <w:r>
        <w:rPr>
          <w:rFonts w:ascii="Times New Roman" w:eastAsia="黑体" w:hAnsi="Times New Roman"/>
          <w:bCs/>
          <w:color w:val="333333"/>
          <w:kern w:val="0"/>
          <w:sz w:val="32"/>
          <w:szCs w:val="32"/>
          <w:shd w:val="clear" w:color="auto" w:fill="FFFFFF"/>
          <w:lang w:bidi="ar"/>
        </w:rPr>
        <w:t>三、收到和处理政府信息公开申请情况</w:t>
      </w:r>
    </w:p>
    <w:tbl>
      <w:tblPr>
        <w:tblW w:w="9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
        <w:gridCol w:w="1699"/>
        <w:gridCol w:w="2973"/>
        <w:gridCol w:w="752"/>
        <w:gridCol w:w="540"/>
        <w:gridCol w:w="540"/>
        <w:gridCol w:w="720"/>
        <w:gridCol w:w="675"/>
        <w:gridCol w:w="526"/>
        <w:gridCol w:w="701"/>
      </w:tblGrid>
      <w:tr w:rsidR="00FA0475" w14:paraId="0B9BE2A0" w14:textId="77777777">
        <w:trPr>
          <w:trHeight w:val="413"/>
          <w:jc w:val="center"/>
        </w:trPr>
        <w:tc>
          <w:tcPr>
            <w:tcW w:w="5093" w:type="dxa"/>
            <w:gridSpan w:val="3"/>
            <w:vMerge w:val="restart"/>
            <w:tcMar>
              <w:left w:w="108" w:type="dxa"/>
              <w:right w:w="108" w:type="dxa"/>
            </w:tcMar>
            <w:vAlign w:val="center"/>
          </w:tcPr>
          <w:p w14:paraId="57F51663" w14:textId="77777777" w:rsidR="00FA0475" w:rsidRDefault="00D273FC">
            <w:pPr>
              <w:widowControl/>
              <w:jc w:val="center"/>
              <w:rPr>
                <w:rFonts w:ascii="Times New Roman" w:eastAsia="楷体_GB2312" w:hAnsi="Times New Roman"/>
                <w:kern w:val="0"/>
                <w:szCs w:val="21"/>
              </w:rPr>
            </w:pPr>
            <w:r>
              <w:rPr>
                <w:rFonts w:ascii="Times New Roman" w:eastAsia="楷体_GB2312" w:hAnsi="Times New Roman"/>
                <w:kern w:val="0"/>
                <w:szCs w:val="21"/>
              </w:rPr>
              <w:t>（本列数据的勾稽关系为：第一项加第二项之和，</w:t>
            </w:r>
          </w:p>
          <w:p w14:paraId="4AB9AD4C" w14:textId="77777777" w:rsidR="00FA0475" w:rsidRDefault="00D273FC">
            <w:pPr>
              <w:widowControl/>
              <w:jc w:val="center"/>
              <w:rPr>
                <w:rFonts w:ascii="Times New Roman" w:eastAsia="仿宋_GB2312" w:hAnsi="Times New Roman"/>
                <w:szCs w:val="21"/>
              </w:rPr>
            </w:pPr>
            <w:r>
              <w:rPr>
                <w:rFonts w:ascii="Times New Roman" w:eastAsia="楷体_GB2312" w:hAnsi="Times New Roman"/>
                <w:kern w:val="0"/>
                <w:szCs w:val="21"/>
              </w:rPr>
              <w:t>等于第三项加第四项之和）</w:t>
            </w:r>
          </w:p>
        </w:tc>
        <w:tc>
          <w:tcPr>
            <w:tcW w:w="4448" w:type="dxa"/>
            <w:gridSpan w:val="7"/>
            <w:tcMar>
              <w:left w:w="108" w:type="dxa"/>
              <w:right w:w="108" w:type="dxa"/>
            </w:tcMar>
            <w:vAlign w:val="center"/>
          </w:tcPr>
          <w:p w14:paraId="0C0B7620" w14:textId="77777777" w:rsidR="00FA0475" w:rsidRDefault="00D273FC">
            <w:pPr>
              <w:widowControl/>
              <w:spacing w:line="320" w:lineRule="exact"/>
              <w:jc w:val="center"/>
              <w:rPr>
                <w:rFonts w:ascii="Times New Roman" w:eastAsia="黑体" w:hAnsi="Times New Roman"/>
                <w:szCs w:val="21"/>
              </w:rPr>
            </w:pPr>
            <w:r>
              <w:rPr>
                <w:rFonts w:ascii="Times New Roman" w:eastAsia="黑体" w:hAnsi="Times New Roman"/>
                <w:kern w:val="0"/>
                <w:szCs w:val="21"/>
              </w:rPr>
              <w:t>申请人情况</w:t>
            </w:r>
          </w:p>
        </w:tc>
      </w:tr>
      <w:tr w:rsidR="00FA0475" w14:paraId="2E496E10" w14:textId="77777777">
        <w:trPr>
          <w:trHeight w:val="425"/>
          <w:jc w:val="center"/>
        </w:trPr>
        <w:tc>
          <w:tcPr>
            <w:tcW w:w="5093" w:type="dxa"/>
            <w:gridSpan w:val="3"/>
            <w:vMerge/>
            <w:tcMar>
              <w:left w:w="108" w:type="dxa"/>
              <w:right w:w="108" w:type="dxa"/>
            </w:tcMar>
            <w:vAlign w:val="center"/>
          </w:tcPr>
          <w:p w14:paraId="19C206EB" w14:textId="77777777" w:rsidR="00FA0475" w:rsidRDefault="00FA0475">
            <w:pPr>
              <w:jc w:val="center"/>
              <w:rPr>
                <w:rFonts w:ascii="Times New Roman" w:eastAsia="仿宋_GB2312" w:hAnsi="Times New Roman"/>
                <w:szCs w:val="21"/>
              </w:rPr>
            </w:pPr>
          </w:p>
        </w:tc>
        <w:tc>
          <w:tcPr>
            <w:tcW w:w="747" w:type="dxa"/>
            <w:vMerge w:val="restart"/>
            <w:tcMar>
              <w:left w:w="108" w:type="dxa"/>
              <w:right w:w="108" w:type="dxa"/>
            </w:tcMar>
            <w:vAlign w:val="center"/>
          </w:tcPr>
          <w:p w14:paraId="0FBE7A54" w14:textId="77777777" w:rsidR="00FA0475" w:rsidRDefault="00D273FC">
            <w:pPr>
              <w:widowControl/>
              <w:jc w:val="center"/>
              <w:rPr>
                <w:rFonts w:ascii="Times New Roman" w:eastAsia="黑体" w:hAnsi="Times New Roman"/>
                <w:szCs w:val="21"/>
              </w:rPr>
            </w:pPr>
            <w:r>
              <w:rPr>
                <w:rFonts w:ascii="Times New Roman" w:eastAsia="黑体" w:hAnsi="Times New Roman"/>
                <w:kern w:val="0"/>
                <w:szCs w:val="21"/>
              </w:rPr>
              <w:t>自然人</w:t>
            </w:r>
          </w:p>
        </w:tc>
        <w:tc>
          <w:tcPr>
            <w:tcW w:w="3000" w:type="dxa"/>
            <w:gridSpan w:val="5"/>
            <w:tcMar>
              <w:left w:w="108" w:type="dxa"/>
              <w:right w:w="108" w:type="dxa"/>
            </w:tcMar>
            <w:vAlign w:val="center"/>
          </w:tcPr>
          <w:p w14:paraId="518C97D5" w14:textId="77777777" w:rsidR="00FA0475" w:rsidRDefault="00D273FC">
            <w:pPr>
              <w:widowControl/>
              <w:spacing w:line="320" w:lineRule="exact"/>
              <w:jc w:val="center"/>
              <w:rPr>
                <w:rFonts w:ascii="Times New Roman" w:eastAsia="黑体" w:hAnsi="Times New Roman"/>
                <w:szCs w:val="21"/>
              </w:rPr>
            </w:pPr>
            <w:r>
              <w:rPr>
                <w:rFonts w:ascii="Times New Roman" w:eastAsia="黑体" w:hAnsi="Times New Roman"/>
                <w:kern w:val="0"/>
                <w:szCs w:val="21"/>
              </w:rPr>
              <w:t>法人或其他组织</w:t>
            </w:r>
          </w:p>
        </w:tc>
        <w:tc>
          <w:tcPr>
            <w:tcW w:w="701" w:type="dxa"/>
            <w:vMerge w:val="restart"/>
            <w:tcMar>
              <w:left w:w="108" w:type="dxa"/>
              <w:right w:w="108" w:type="dxa"/>
            </w:tcMar>
            <w:vAlign w:val="center"/>
          </w:tcPr>
          <w:p w14:paraId="756BD0A3" w14:textId="77777777" w:rsidR="00FA0475" w:rsidRDefault="00D273FC">
            <w:pPr>
              <w:widowControl/>
              <w:jc w:val="center"/>
              <w:rPr>
                <w:rFonts w:ascii="Times New Roman" w:eastAsia="黑体" w:hAnsi="Times New Roman"/>
                <w:szCs w:val="21"/>
              </w:rPr>
            </w:pPr>
            <w:r>
              <w:rPr>
                <w:rFonts w:ascii="Times New Roman" w:eastAsia="黑体" w:hAnsi="Times New Roman"/>
                <w:kern w:val="0"/>
                <w:szCs w:val="21"/>
              </w:rPr>
              <w:t>总计</w:t>
            </w:r>
          </w:p>
        </w:tc>
      </w:tr>
      <w:tr w:rsidR="00FA0475" w14:paraId="51A78786" w14:textId="77777777">
        <w:trPr>
          <w:trHeight w:val="322"/>
          <w:jc w:val="center"/>
        </w:trPr>
        <w:tc>
          <w:tcPr>
            <w:tcW w:w="5093" w:type="dxa"/>
            <w:gridSpan w:val="3"/>
            <w:vMerge/>
            <w:tcMar>
              <w:left w:w="108" w:type="dxa"/>
              <w:right w:w="108" w:type="dxa"/>
            </w:tcMar>
            <w:vAlign w:val="center"/>
          </w:tcPr>
          <w:p w14:paraId="3E326FB9" w14:textId="77777777" w:rsidR="00FA0475" w:rsidRDefault="00FA0475">
            <w:pPr>
              <w:jc w:val="center"/>
              <w:rPr>
                <w:rFonts w:ascii="Times New Roman" w:eastAsia="仿宋_GB2312" w:hAnsi="Times New Roman"/>
                <w:szCs w:val="21"/>
              </w:rPr>
            </w:pPr>
          </w:p>
        </w:tc>
        <w:tc>
          <w:tcPr>
            <w:tcW w:w="747" w:type="dxa"/>
            <w:vMerge/>
            <w:tcMar>
              <w:left w:w="108" w:type="dxa"/>
              <w:right w:w="108" w:type="dxa"/>
            </w:tcMar>
            <w:vAlign w:val="center"/>
          </w:tcPr>
          <w:p w14:paraId="4E9E79AD" w14:textId="77777777" w:rsidR="00FA0475" w:rsidRDefault="00FA0475">
            <w:pPr>
              <w:jc w:val="center"/>
              <w:rPr>
                <w:rFonts w:ascii="Times New Roman" w:eastAsia="黑体" w:hAnsi="Times New Roman"/>
                <w:szCs w:val="21"/>
              </w:rPr>
            </w:pPr>
          </w:p>
        </w:tc>
        <w:tc>
          <w:tcPr>
            <w:tcW w:w="540" w:type="dxa"/>
            <w:tcMar>
              <w:left w:w="108" w:type="dxa"/>
              <w:right w:w="108" w:type="dxa"/>
            </w:tcMar>
            <w:vAlign w:val="center"/>
          </w:tcPr>
          <w:p w14:paraId="0CED9288" w14:textId="77777777" w:rsidR="00FA0475" w:rsidRDefault="00D273FC">
            <w:pPr>
              <w:widowControl/>
              <w:spacing w:line="320" w:lineRule="exact"/>
              <w:ind w:leftChars="-51" w:left="-106" w:rightChars="-51" w:right="-107" w:hanging="1"/>
              <w:jc w:val="center"/>
              <w:rPr>
                <w:rFonts w:ascii="Times New Roman" w:eastAsia="黑体" w:hAnsi="Times New Roman"/>
                <w:szCs w:val="21"/>
              </w:rPr>
            </w:pPr>
            <w:r>
              <w:rPr>
                <w:rFonts w:ascii="Times New Roman" w:eastAsia="黑体" w:hAnsi="Times New Roman"/>
                <w:kern w:val="0"/>
                <w:szCs w:val="21"/>
              </w:rPr>
              <w:t>商业企业</w:t>
            </w:r>
          </w:p>
        </w:tc>
        <w:tc>
          <w:tcPr>
            <w:tcW w:w="540" w:type="dxa"/>
            <w:tcMar>
              <w:left w:w="108" w:type="dxa"/>
              <w:right w:w="108" w:type="dxa"/>
            </w:tcMar>
            <w:vAlign w:val="center"/>
          </w:tcPr>
          <w:p w14:paraId="7F24AE19" w14:textId="77777777" w:rsidR="00FA0475" w:rsidRDefault="00D273FC">
            <w:pPr>
              <w:widowControl/>
              <w:spacing w:line="32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科研机构</w:t>
            </w:r>
          </w:p>
        </w:tc>
        <w:tc>
          <w:tcPr>
            <w:tcW w:w="720" w:type="dxa"/>
            <w:tcMar>
              <w:left w:w="108" w:type="dxa"/>
              <w:right w:w="108" w:type="dxa"/>
            </w:tcMar>
            <w:vAlign w:val="center"/>
          </w:tcPr>
          <w:p w14:paraId="7D77AB49" w14:textId="77777777" w:rsidR="00FA0475" w:rsidRDefault="00D273FC">
            <w:pPr>
              <w:widowControl/>
              <w:spacing w:line="32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社会公益组织</w:t>
            </w:r>
          </w:p>
        </w:tc>
        <w:tc>
          <w:tcPr>
            <w:tcW w:w="675" w:type="dxa"/>
            <w:tcMar>
              <w:left w:w="108" w:type="dxa"/>
              <w:right w:w="108" w:type="dxa"/>
            </w:tcMar>
            <w:vAlign w:val="center"/>
          </w:tcPr>
          <w:p w14:paraId="028ED53F" w14:textId="77777777" w:rsidR="00FA0475" w:rsidRDefault="00D273FC">
            <w:pPr>
              <w:widowControl/>
              <w:spacing w:line="320" w:lineRule="exact"/>
              <w:ind w:leftChars="-51" w:left="-106" w:rightChars="-51" w:right="-107" w:hanging="1"/>
              <w:jc w:val="center"/>
              <w:rPr>
                <w:rFonts w:ascii="Times New Roman" w:eastAsia="黑体" w:hAnsi="Times New Roman"/>
                <w:szCs w:val="21"/>
              </w:rPr>
            </w:pPr>
            <w:r>
              <w:rPr>
                <w:rFonts w:ascii="Times New Roman" w:eastAsia="黑体" w:hAnsi="Times New Roman"/>
                <w:kern w:val="0"/>
                <w:szCs w:val="21"/>
              </w:rPr>
              <w:t>法律服务机构</w:t>
            </w:r>
          </w:p>
        </w:tc>
        <w:tc>
          <w:tcPr>
            <w:tcW w:w="525" w:type="dxa"/>
            <w:tcMar>
              <w:left w:w="108" w:type="dxa"/>
              <w:right w:w="108" w:type="dxa"/>
            </w:tcMar>
            <w:vAlign w:val="center"/>
          </w:tcPr>
          <w:p w14:paraId="1540DDAF" w14:textId="77777777" w:rsidR="00FA0475" w:rsidRDefault="00D273FC">
            <w:pPr>
              <w:widowControl/>
              <w:spacing w:line="360" w:lineRule="exact"/>
              <w:ind w:leftChars="-30" w:left="-63" w:rightChars="-64" w:right="-134"/>
              <w:jc w:val="center"/>
              <w:rPr>
                <w:rFonts w:ascii="Times New Roman" w:eastAsia="黑体" w:hAnsi="Times New Roman"/>
                <w:szCs w:val="21"/>
              </w:rPr>
            </w:pPr>
            <w:r>
              <w:rPr>
                <w:rFonts w:ascii="Times New Roman" w:eastAsia="黑体" w:hAnsi="Times New Roman"/>
                <w:kern w:val="0"/>
                <w:szCs w:val="21"/>
              </w:rPr>
              <w:t>其他</w:t>
            </w:r>
          </w:p>
        </w:tc>
        <w:tc>
          <w:tcPr>
            <w:tcW w:w="701" w:type="dxa"/>
            <w:vMerge/>
            <w:tcMar>
              <w:left w:w="108" w:type="dxa"/>
              <w:right w:w="108" w:type="dxa"/>
            </w:tcMar>
            <w:vAlign w:val="center"/>
          </w:tcPr>
          <w:p w14:paraId="5B95A479" w14:textId="77777777" w:rsidR="00FA0475" w:rsidRDefault="00FA0475">
            <w:pPr>
              <w:jc w:val="center"/>
              <w:rPr>
                <w:rFonts w:ascii="Times New Roman" w:eastAsia="仿宋_GB2312" w:hAnsi="Times New Roman"/>
                <w:szCs w:val="21"/>
              </w:rPr>
            </w:pPr>
          </w:p>
        </w:tc>
      </w:tr>
      <w:tr w:rsidR="00FA0475" w14:paraId="7F66358A" w14:textId="77777777">
        <w:trPr>
          <w:trHeight w:val="20"/>
          <w:jc w:val="center"/>
        </w:trPr>
        <w:tc>
          <w:tcPr>
            <w:tcW w:w="5093" w:type="dxa"/>
            <w:gridSpan w:val="3"/>
            <w:tcMar>
              <w:left w:w="108" w:type="dxa"/>
              <w:right w:w="108" w:type="dxa"/>
            </w:tcMar>
            <w:vAlign w:val="center"/>
          </w:tcPr>
          <w:p w14:paraId="09038C0D" w14:textId="77777777" w:rsidR="00FA0475" w:rsidRDefault="00D273FC">
            <w:pPr>
              <w:widowControl/>
              <w:rPr>
                <w:rFonts w:ascii="Times New Roman" w:eastAsia="黑体" w:hAnsi="Times New Roman"/>
                <w:szCs w:val="21"/>
              </w:rPr>
            </w:pPr>
            <w:r>
              <w:rPr>
                <w:rFonts w:ascii="Times New Roman" w:eastAsia="黑体" w:hAnsi="Times New Roman"/>
                <w:kern w:val="0"/>
                <w:szCs w:val="21"/>
              </w:rPr>
              <w:t>一、</w:t>
            </w:r>
            <w:bookmarkStart w:id="0" w:name="_Hlk66973412"/>
            <w:r>
              <w:rPr>
                <w:rFonts w:ascii="Times New Roman" w:eastAsia="黑体" w:hAnsi="Times New Roman"/>
                <w:kern w:val="0"/>
                <w:szCs w:val="21"/>
              </w:rPr>
              <w:t>本年新收政府信息公开申请数量</w:t>
            </w:r>
            <w:bookmarkEnd w:id="0"/>
          </w:p>
        </w:tc>
        <w:tc>
          <w:tcPr>
            <w:tcW w:w="747" w:type="dxa"/>
            <w:tcMar>
              <w:left w:w="108" w:type="dxa"/>
              <w:right w:w="108" w:type="dxa"/>
            </w:tcMar>
            <w:vAlign w:val="center"/>
          </w:tcPr>
          <w:p w14:paraId="28695C7B"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2</w:t>
            </w:r>
          </w:p>
        </w:tc>
        <w:tc>
          <w:tcPr>
            <w:tcW w:w="540" w:type="dxa"/>
            <w:tcMar>
              <w:left w:w="108" w:type="dxa"/>
              <w:right w:w="108" w:type="dxa"/>
            </w:tcMar>
            <w:vAlign w:val="center"/>
          </w:tcPr>
          <w:p w14:paraId="2EC53D5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3A87A68D"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1E6E07E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51B5D61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37BFCD8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2F3460C7"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2</w:t>
            </w:r>
          </w:p>
        </w:tc>
      </w:tr>
      <w:tr w:rsidR="00FA0475" w14:paraId="7DE9C39F" w14:textId="77777777">
        <w:trPr>
          <w:trHeight w:val="20"/>
          <w:jc w:val="center"/>
        </w:trPr>
        <w:tc>
          <w:tcPr>
            <w:tcW w:w="5093" w:type="dxa"/>
            <w:gridSpan w:val="3"/>
            <w:tcMar>
              <w:left w:w="108" w:type="dxa"/>
              <w:right w:w="108" w:type="dxa"/>
            </w:tcMar>
            <w:vAlign w:val="center"/>
          </w:tcPr>
          <w:p w14:paraId="6B1CA4AC" w14:textId="77777777" w:rsidR="00FA0475" w:rsidRDefault="00D273FC">
            <w:pPr>
              <w:widowControl/>
              <w:rPr>
                <w:rFonts w:ascii="Times New Roman" w:eastAsia="黑体" w:hAnsi="Times New Roman"/>
                <w:szCs w:val="21"/>
              </w:rPr>
            </w:pPr>
            <w:r>
              <w:rPr>
                <w:rFonts w:ascii="Times New Roman" w:eastAsia="黑体" w:hAnsi="Times New Roman"/>
                <w:kern w:val="0"/>
                <w:szCs w:val="21"/>
              </w:rPr>
              <w:t>二、上年结转政府信息公开申请数量</w:t>
            </w:r>
          </w:p>
        </w:tc>
        <w:tc>
          <w:tcPr>
            <w:tcW w:w="747" w:type="dxa"/>
            <w:tcMar>
              <w:left w:w="108" w:type="dxa"/>
              <w:right w:w="108" w:type="dxa"/>
            </w:tcMar>
            <w:vAlign w:val="center"/>
          </w:tcPr>
          <w:p w14:paraId="42102AC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652D17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6C14175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4856CCE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76A5438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704EF214"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04EC627C"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FA0475" w14:paraId="057A2B83" w14:textId="77777777">
        <w:trPr>
          <w:jc w:val="center"/>
        </w:trPr>
        <w:tc>
          <w:tcPr>
            <w:tcW w:w="416" w:type="dxa"/>
            <w:vMerge w:val="restart"/>
            <w:tcMar>
              <w:left w:w="108" w:type="dxa"/>
              <w:right w:w="108" w:type="dxa"/>
            </w:tcMar>
            <w:vAlign w:val="center"/>
          </w:tcPr>
          <w:p w14:paraId="4CB5611C" w14:textId="77777777" w:rsidR="00FA0475" w:rsidRDefault="00D273FC">
            <w:pPr>
              <w:widowControl/>
              <w:spacing w:after="180"/>
              <w:rPr>
                <w:rFonts w:ascii="Times New Roman" w:eastAsia="黑体" w:hAnsi="Times New Roman"/>
                <w:szCs w:val="21"/>
              </w:rPr>
            </w:pPr>
            <w:r>
              <w:rPr>
                <w:rFonts w:ascii="Times New Roman" w:eastAsia="黑体" w:hAnsi="Times New Roman"/>
                <w:kern w:val="0"/>
                <w:szCs w:val="21"/>
              </w:rPr>
              <w:t>三、本年度办理结果</w:t>
            </w:r>
          </w:p>
        </w:tc>
        <w:tc>
          <w:tcPr>
            <w:tcW w:w="4677" w:type="dxa"/>
            <w:gridSpan w:val="2"/>
            <w:tcMar>
              <w:left w:w="108" w:type="dxa"/>
              <w:right w:w="108" w:type="dxa"/>
            </w:tcMar>
            <w:vAlign w:val="center"/>
          </w:tcPr>
          <w:p w14:paraId="4B2CABE5" w14:textId="77777777" w:rsidR="00FA0475" w:rsidRDefault="00D273FC">
            <w:pPr>
              <w:widowControl/>
              <w:rPr>
                <w:rFonts w:ascii="Times New Roman" w:eastAsia="黑体" w:hAnsi="Times New Roman"/>
                <w:szCs w:val="21"/>
              </w:rPr>
            </w:pPr>
            <w:r>
              <w:rPr>
                <w:rFonts w:ascii="Times New Roman" w:eastAsia="黑体" w:hAnsi="Times New Roman"/>
                <w:kern w:val="0"/>
                <w:szCs w:val="21"/>
              </w:rPr>
              <w:t>（一）予以公开</w:t>
            </w:r>
          </w:p>
        </w:tc>
        <w:tc>
          <w:tcPr>
            <w:tcW w:w="752" w:type="dxa"/>
            <w:tcMar>
              <w:left w:w="108" w:type="dxa"/>
              <w:right w:w="108" w:type="dxa"/>
            </w:tcMar>
            <w:vAlign w:val="center"/>
          </w:tcPr>
          <w:p w14:paraId="2557B27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1</w:t>
            </w:r>
          </w:p>
        </w:tc>
        <w:tc>
          <w:tcPr>
            <w:tcW w:w="540" w:type="dxa"/>
            <w:tcMar>
              <w:left w:w="108" w:type="dxa"/>
              <w:right w:w="108" w:type="dxa"/>
            </w:tcMar>
            <w:vAlign w:val="center"/>
          </w:tcPr>
          <w:p w14:paraId="3555AB46"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35" w:type="dxa"/>
            <w:tcMar>
              <w:left w:w="108" w:type="dxa"/>
              <w:right w:w="108" w:type="dxa"/>
            </w:tcMar>
            <w:vAlign w:val="center"/>
          </w:tcPr>
          <w:p w14:paraId="4DFF5C5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039C667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77E6BF6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6" w:type="dxa"/>
            <w:tcMar>
              <w:left w:w="108" w:type="dxa"/>
              <w:right w:w="108" w:type="dxa"/>
            </w:tcMar>
            <w:vAlign w:val="center"/>
          </w:tcPr>
          <w:p w14:paraId="2EC23CA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0" w:type="dxa"/>
            <w:tcMar>
              <w:left w:w="108" w:type="dxa"/>
              <w:right w:w="108" w:type="dxa"/>
            </w:tcMar>
            <w:vAlign w:val="center"/>
          </w:tcPr>
          <w:p w14:paraId="3E8C588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1</w:t>
            </w:r>
          </w:p>
        </w:tc>
      </w:tr>
      <w:tr w:rsidR="00FA0475" w14:paraId="26629CE9" w14:textId="77777777">
        <w:trPr>
          <w:jc w:val="center"/>
        </w:trPr>
        <w:tc>
          <w:tcPr>
            <w:tcW w:w="416" w:type="dxa"/>
            <w:vMerge/>
            <w:tcMar>
              <w:left w:w="108" w:type="dxa"/>
              <w:right w:w="108" w:type="dxa"/>
            </w:tcMar>
            <w:vAlign w:val="center"/>
          </w:tcPr>
          <w:p w14:paraId="0AD507DC" w14:textId="77777777" w:rsidR="00FA0475" w:rsidRDefault="00FA0475">
            <w:pPr>
              <w:rPr>
                <w:rFonts w:ascii="Times New Roman" w:eastAsia="黑体" w:hAnsi="Times New Roman"/>
                <w:szCs w:val="21"/>
              </w:rPr>
            </w:pPr>
          </w:p>
        </w:tc>
        <w:tc>
          <w:tcPr>
            <w:tcW w:w="4677" w:type="dxa"/>
            <w:gridSpan w:val="2"/>
            <w:tcMar>
              <w:left w:w="108" w:type="dxa"/>
              <w:right w:w="108" w:type="dxa"/>
            </w:tcMar>
            <w:vAlign w:val="center"/>
          </w:tcPr>
          <w:p w14:paraId="22DD90AB" w14:textId="77777777" w:rsidR="00FA0475" w:rsidRDefault="00D273FC">
            <w:pPr>
              <w:widowControl/>
              <w:rPr>
                <w:rFonts w:ascii="Times New Roman" w:eastAsia="黑体" w:hAnsi="Times New Roman"/>
                <w:szCs w:val="21"/>
              </w:rPr>
            </w:pPr>
            <w:r>
              <w:rPr>
                <w:rFonts w:ascii="Times New Roman" w:eastAsia="黑体" w:hAnsi="Times New Roman"/>
                <w:kern w:val="0"/>
                <w:szCs w:val="21"/>
              </w:rPr>
              <w:t>（二）部分公开（</w:t>
            </w:r>
            <w:bookmarkStart w:id="1" w:name="_Hlk66973981"/>
            <w:r>
              <w:rPr>
                <w:rFonts w:ascii="Times New Roman" w:eastAsia="黑体" w:hAnsi="Times New Roman"/>
                <w:kern w:val="0"/>
                <w:szCs w:val="21"/>
              </w:rPr>
              <w:t>区分处理的，只计这一情形，不计其他情形</w:t>
            </w:r>
            <w:bookmarkEnd w:id="1"/>
            <w:r>
              <w:rPr>
                <w:rFonts w:ascii="Times New Roman" w:eastAsia="黑体" w:hAnsi="Times New Roman"/>
                <w:kern w:val="0"/>
                <w:szCs w:val="21"/>
              </w:rPr>
              <w:t>）</w:t>
            </w:r>
          </w:p>
        </w:tc>
        <w:tc>
          <w:tcPr>
            <w:tcW w:w="752" w:type="dxa"/>
            <w:tcMar>
              <w:left w:w="108" w:type="dxa"/>
              <w:right w:w="108" w:type="dxa"/>
            </w:tcMar>
            <w:vAlign w:val="center"/>
          </w:tcPr>
          <w:p w14:paraId="7CECC04B"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1</w:t>
            </w:r>
          </w:p>
        </w:tc>
        <w:tc>
          <w:tcPr>
            <w:tcW w:w="540" w:type="dxa"/>
            <w:tcMar>
              <w:left w:w="108" w:type="dxa"/>
              <w:right w:w="108" w:type="dxa"/>
            </w:tcMar>
            <w:vAlign w:val="center"/>
          </w:tcPr>
          <w:p w14:paraId="58C9CCA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35" w:type="dxa"/>
            <w:tcMar>
              <w:left w:w="108" w:type="dxa"/>
              <w:right w:w="108" w:type="dxa"/>
            </w:tcMar>
            <w:vAlign w:val="center"/>
          </w:tcPr>
          <w:p w14:paraId="7682DE0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658045A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9FB8F8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6" w:type="dxa"/>
            <w:tcMar>
              <w:left w:w="108" w:type="dxa"/>
              <w:right w:w="108" w:type="dxa"/>
            </w:tcMar>
            <w:vAlign w:val="center"/>
          </w:tcPr>
          <w:p w14:paraId="40D26FAB"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0" w:type="dxa"/>
            <w:tcMar>
              <w:left w:w="108" w:type="dxa"/>
              <w:right w:w="108" w:type="dxa"/>
            </w:tcMar>
            <w:vAlign w:val="center"/>
          </w:tcPr>
          <w:p w14:paraId="300B795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1</w:t>
            </w:r>
          </w:p>
        </w:tc>
      </w:tr>
      <w:tr w:rsidR="00FA0475" w14:paraId="588DB096" w14:textId="77777777">
        <w:trPr>
          <w:trHeight w:hRule="exact" w:val="454"/>
          <w:jc w:val="center"/>
        </w:trPr>
        <w:tc>
          <w:tcPr>
            <w:tcW w:w="416" w:type="dxa"/>
            <w:vMerge/>
            <w:tcMar>
              <w:left w:w="108" w:type="dxa"/>
              <w:right w:w="108" w:type="dxa"/>
            </w:tcMar>
            <w:vAlign w:val="center"/>
          </w:tcPr>
          <w:p w14:paraId="3308AD3D" w14:textId="77777777" w:rsidR="00FA0475" w:rsidRDefault="00FA0475">
            <w:pPr>
              <w:rPr>
                <w:rFonts w:ascii="Times New Roman" w:eastAsia="黑体" w:hAnsi="Times New Roman"/>
                <w:szCs w:val="21"/>
              </w:rPr>
            </w:pPr>
          </w:p>
        </w:tc>
        <w:tc>
          <w:tcPr>
            <w:tcW w:w="1701" w:type="dxa"/>
            <w:vMerge w:val="restart"/>
            <w:tcMar>
              <w:left w:w="108" w:type="dxa"/>
              <w:right w:w="108" w:type="dxa"/>
            </w:tcMar>
            <w:vAlign w:val="center"/>
          </w:tcPr>
          <w:p w14:paraId="4884A4D8" w14:textId="77777777" w:rsidR="00FA0475" w:rsidRDefault="00D273FC">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（三）不予公开</w:t>
            </w:r>
          </w:p>
        </w:tc>
        <w:tc>
          <w:tcPr>
            <w:tcW w:w="2976" w:type="dxa"/>
            <w:tcMar>
              <w:left w:w="108" w:type="dxa"/>
              <w:right w:w="108" w:type="dxa"/>
            </w:tcMar>
            <w:vAlign w:val="center"/>
          </w:tcPr>
          <w:p w14:paraId="5B9012F1"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属于国家秘密</w:t>
            </w:r>
          </w:p>
        </w:tc>
        <w:tc>
          <w:tcPr>
            <w:tcW w:w="747" w:type="dxa"/>
            <w:tcMar>
              <w:left w:w="108" w:type="dxa"/>
              <w:right w:w="108" w:type="dxa"/>
            </w:tcMar>
            <w:vAlign w:val="center"/>
          </w:tcPr>
          <w:p w14:paraId="464A76F4"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DCB3E8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78790E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59DB1E0"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0D9D79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3A66499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0E79951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76FA9F42" w14:textId="77777777">
        <w:trPr>
          <w:trHeight w:hRule="exact" w:val="454"/>
          <w:jc w:val="center"/>
        </w:trPr>
        <w:tc>
          <w:tcPr>
            <w:tcW w:w="416" w:type="dxa"/>
            <w:vMerge/>
            <w:tcMar>
              <w:left w:w="108" w:type="dxa"/>
              <w:right w:w="108" w:type="dxa"/>
            </w:tcMar>
            <w:vAlign w:val="center"/>
          </w:tcPr>
          <w:p w14:paraId="3BC28F42"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547663B6"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306FC1FD"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bookmarkStart w:id="2" w:name="_Hlk66974104"/>
            <w:r>
              <w:rPr>
                <w:rFonts w:ascii="Times New Roman" w:eastAsia="仿宋_GB2312" w:hAnsi="Times New Roman"/>
                <w:kern w:val="0"/>
                <w:szCs w:val="21"/>
              </w:rPr>
              <w:t>其他法律行政法规禁止公开</w:t>
            </w:r>
            <w:bookmarkEnd w:id="2"/>
          </w:p>
        </w:tc>
        <w:tc>
          <w:tcPr>
            <w:tcW w:w="747" w:type="dxa"/>
            <w:tcMar>
              <w:left w:w="108" w:type="dxa"/>
              <w:right w:w="108" w:type="dxa"/>
            </w:tcMar>
            <w:vAlign w:val="center"/>
          </w:tcPr>
          <w:p w14:paraId="0639E5C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FDEBDA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14219C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CF85DC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B31357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F01BC7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FE13E2D"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5730997B" w14:textId="77777777">
        <w:trPr>
          <w:trHeight w:hRule="exact" w:val="454"/>
          <w:jc w:val="center"/>
        </w:trPr>
        <w:tc>
          <w:tcPr>
            <w:tcW w:w="416" w:type="dxa"/>
            <w:vMerge/>
            <w:tcMar>
              <w:left w:w="108" w:type="dxa"/>
              <w:right w:w="108" w:type="dxa"/>
            </w:tcMar>
            <w:vAlign w:val="center"/>
          </w:tcPr>
          <w:p w14:paraId="59980ACB"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6B145FBC"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71A1E689"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kern w:val="0"/>
                <w:szCs w:val="21"/>
              </w:rPr>
              <w:t>危及</w:t>
            </w:r>
            <w:r>
              <w:rPr>
                <w:rFonts w:ascii="Times New Roman" w:eastAsia="仿宋_GB2312" w:hAnsi="Times New Roman"/>
                <w:kern w:val="0"/>
                <w:szCs w:val="21"/>
              </w:rPr>
              <w:t>“</w:t>
            </w:r>
            <w:r>
              <w:rPr>
                <w:rFonts w:ascii="Times New Roman" w:eastAsia="仿宋_GB2312" w:hAnsi="Times New Roman"/>
                <w:kern w:val="0"/>
                <w:szCs w:val="21"/>
              </w:rPr>
              <w:t>三安全一稳定</w:t>
            </w:r>
            <w:r>
              <w:rPr>
                <w:rFonts w:ascii="Times New Roman" w:eastAsia="仿宋_GB2312" w:hAnsi="Times New Roman"/>
                <w:kern w:val="0"/>
                <w:szCs w:val="21"/>
              </w:rPr>
              <w:t>”</w:t>
            </w:r>
          </w:p>
        </w:tc>
        <w:tc>
          <w:tcPr>
            <w:tcW w:w="747" w:type="dxa"/>
            <w:tcMar>
              <w:left w:w="108" w:type="dxa"/>
              <w:right w:w="108" w:type="dxa"/>
            </w:tcMar>
            <w:vAlign w:val="center"/>
          </w:tcPr>
          <w:p w14:paraId="6958FBA6"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F96063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FC2281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49D2318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5339C7B"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B376EF4"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0D3A71C4"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50DFAA1F" w14:textId="77777777">
        <w:trPr>
          <w:trHeight w:hRule="exact" w:val="454"/>
          <w:jc w:val="center"/>
        </w:trPr>
        <w:tc>
          <w:tcPr>
            <w:tcW w:w="416" w:type="dxa"/>
            <w:vMerge/>
            <w:tcMar>
              <w:left w:w="108" w:type="dxa"/>
              <w:right w:w="108" w:type="dxa"/>
            </w:tcMar>
            <w:vAlign w:val="center"/>
          </w:tcPr>
          <w:p w14:paraId="6C0E7663"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6E0CD0F4"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1B6E2A0A"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4.</w:t>
            </w:r>
            <w:bookmarkStart w:id="3" w:name="_Hlk66974290"/>
            <w:r>
              <w:rPr>
                <w:rFonts w:ascii="Times New Roman" w:eastAsia="仿宋_GB2312" w:hAnsi="Times New Roman"/>
                <w:kern w:val="0"/>
                <w:szCs w:val="21"/>
              </w:rPr>
              <w:t>保护第三方合法权益</w:t>
            </w:r>
            <w:bookmarkEnd w:id="3"/>
          </w:p>
        </w:tc>
        <w:tc>
          <w:tcPr>
            <w:tcW w:w="747" w:type="dxa"/>
            <w:tcMar>
              <w:left w:w="108" w:type="dxa"/>
              <w:right w:w="108" w:type="dxa"/>
            </w:tcMar>
            <w:vAlign w:val="center"/>
          </w:tcPr>
          <w:p w14:paraId="4EEE684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35DEEC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742320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24D381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82E6E8C"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7DC231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CFE9F36"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1EA1AE76" w14:textId="77777777">
        <w:trPr>
          <w:trHeight w:hRule="exact" w:val="454"/>
          <w:jc w:val="center"/>
        </w:trPr>
        <w:tc>
          <w:tcPr>
            <w:tcW w:w="416" w:type="dxa"/>
            <w:vMerge/>
            <w:tcMar>
              <w:left w:w="108" w:type="dxa"/>
              <w:right w:w="108" w:type="dxa"/>
            </w:tcMar>
            <w:vAlign w:val="center"/>
          </w:tcPr>
          <w:p w14:paraId="368774AE"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1CC31F4F"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786AD0E9"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属于三类内部事务信息</w:t>
            </w:r>
          </w:p>
        </w:tc>
        <w:tc>
          <w:tcPr>
            <w:tcW w:w="747" w:type="dxa"/>
            <w:tcMar>
              <w:left w:w="108" w:type="dxa"/>
              <w:right w:w="108" w:type="dxa"/>
            </w:tcMar>
            <w:vAlign w:val="center"/>
          </w:tcPr>
          <w:p w14:paraId="73F47BB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16944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CDE473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221094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2E92860"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28FB913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6D1A23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1CE574E5" w14:textId="77777777">
        <w:trPr>
          <w:trHeight w:hRule="exact" w:val="454"/>
          <w:jc w:val="center"/>
        </w:trPr>
        <w:tc>
          <w:tcPr>
            <w:tcW w:w="416" w:type="dxa"/>
            <w:vMerge/>
            <w:tcMar>
              <w:left w:w="108" w:type="dxa"/>
              <w:right w:w="108" w:type="dxa"/>
            </w:tcMar>
            <w:vAlign w:val="center"/>
          </w:tcPr>
          <w:p w14:paraId="024DB111"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4A9F67C9"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63F44026"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6.</w:t>
            </w:r>
            <w:bookmarkStart w:id="4" w:name="_Hlk66974555"/>
            <w:r>
              <w:rPr>
                <w:rFonts w:ascii="Times New Roman" w:eastAsia="仿宋_GB2312" w:hAnsi="Times New Roman"/>
                <w:kern w:val="0"/>
                <w:szCs w:val="21"/>
              </w:rPr>
              <w:t>属于四类过程性信息</w:t>
            </w:r>
            <w:bookmarkEnd w:id="4"/>
          </w:p>
        </w:tc>
        <w:tc>
          <w:tcPr>
            <w:tcW w:w="747" w:type="dxa"/>
            <w:tcMar>
              <w:left w:w="108" w:type="dxa"/>
              <w:right w:w="108" w:type="dxa"/>
            </w:tcMar>
            <w:vAlign w:val="center"/>
          </w:tcPr>
          <w:p w14:paraId="4CF61E6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DDFC3D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16B3B52A"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5F68725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462EC8CC"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40B7C9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980F2BD"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35991EC0" w14:textId="77777777">
        <w:trPr>
          <w:trHeight w:hRule="exact" w:val="454"/>
          <w:jc w:val="center"/>
        </w:trPr>
        <w:tc>
          <w:tcPr>
            <w:tcW w:w="416" w:type="dxa"/>
            <w:vMerge/>
            <w:tcMar>
              <w:left w:w="108" w:type="dxa"/>
              <w:right w:w="108" w:type="dxa"/>
            </w:tcMar>
            <w:vAlign w:val="center"/>
          </w:tcPr>
          <w:p w14:paraId="0B2EE97E"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0F53CF96"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250F80D2"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7.</w:t>
            </w:r>
            <w:r>
              <w:rPr>
                <w:rFonts w:ascii="Times New Roman" w:eastAsia="仿宋_GB2312" w:hAnsi="Times New Roman"/>
                <w:kern w:val="0"/>
                <w:szCs w:val="21"/>
              </w:rPr>
              <w:t>属于行政执法案卷</w:t>
            </w:r>
          </w:p>
        </w:tc>
        <w:tc>
          <w:tcPr>
            <w:tcW w:w="747" w:type="dxa"/>
            <w:tcMar>
              <w:left w:w="108" w:type="dxa"/>
              <w:right w:w="108" w:type="dxa"/>
            </w:tcMar>
            <w:vAlign w:val="center"/>
          </w:tcPr>
          <w:p w14:paraId="10A8D3C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1B03567"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FEA13D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16A69C8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31A3E36"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5B86CD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2259191B"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3658069C" w14:textId="77777777">
        <w:trPr>
          <w:trHeight w:hRule="exact" w:val="454"/>
          <w:jc w:val="center"/>
        </w:trPr>
        <w:tc>
          <w:tcPr>
            <w:tcW w:w="416" w:type="dxa"/>
            <w:vMerge/>
            <w:tcMar>
              <w:left w:w="108" w:type="dxa"/>
              <w:right w:w="108" w:type="dxa"/>
            </w:tcMar>
            <w:vAlign w:val="center"/>
          </w:tcPr>
          <w:p w14:paraId="7470E175"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7CA048C0"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2D3603B8"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8.</w:t>
            </w:r>
            <w:bookmarkStart w:id="5" w:name="_Hlk66975211"/>
            <w:r>
              <w:rPr>
                <w:rFonts w:ascii="Times New Roman" w:eastAsia="仿宋_GB2312" w:hAnsi="Times New Roman"/>
                <w:kern w:val="0"/>
                <w:szCs w:val="21"/>
              </w:rPr>
              <w:t>属于行政查询事项</w:t>
            </w:r>
            <w:bookmarkEnd w:id="5"/>
          </w:p>
        </w:tc>
        <w:tc>
          <w:tcPr>
            <w:tcW w:w="747" w:type="dxa"/>
            <w:tcMar>
              <w:left w:w="108" w:type="dxa"/>
              <w:right w:w="108" w:type="dxa"/>
            </w:tcMar>
            <w:vAlign w:val="center"/>
          </w:tcPr>
          <w:p w14:paraId="105D4784"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2AFE49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9755FB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825935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108DE4E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1E331A9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1A7AD11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1E1D2189" w14:textId="77777777">
        <w:trPr>
          <w:trHeight w:hRule="exact" w:val="454"/>
          <w:jc w:val="center"/>
        </w:trPr>
        <w:tc>
          <w:tcPr>
            <w:tcW w:w="416" w:type="dxa"/>
            <w:vMerge/>
            <w:tcMar>
              <w:left w:w="108" w:type="dxa"/>
              <w:right w:w="108" w:type="dxa"/>
            </w:tcMar>
            <w:vAlign w:val="center"/>
          </w:tcPr>
          <w:p w14:paraId="324FBA41" w14:textId="77777777" w:rsidR="00FA0475" w:rsidRDefault="00FA0475">
            <w:pPr>
              <w:rPr>
                <w:rFonts w:ascii="Times New Roman" w:eastAsia="黑体" w:hAnsi="Times New Roman"/>
                <w:szCs w:val="21"/>
              </w:rPr>
            </w:pPr>
          </w:p>
        </w:tc>
        <w:tc>
          <w:tcPr>
            <w:tcW w:w="1701" w:type="dxa"/>
            <w:vMerge w:val="restart"/>
            <w:tcMar>
              <w:left w:w="108" w:type="dxa"/>
              <w:right w:w="108" w:type="dxa"/>
            </w:tcMar>
            <w:vAlign w:val="center"/>
          </w:tcPr>
          <w:p w14:paraId="72DFE823" w14:textId="77777777" w:rsidR="00FA0475" w:rsidRDefault="00D273FC">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（四）无法提供</w:t>
            </w:r>
          </w:p>
        </w:tc>
        <w:tc>
          <w:tcPr>
            <w:tcW w:w="2976" w:type="dxa"/>
            <w:tcMar>
              <w:left w:w="108" w:type="dxa"/>
              <w:right w:w="108" w:type="dxa"/>
            </w:tcMar>
            <w:vAlign w:val="center"/>
          </w:tcPr>
          <w:p w14:paraId="2058B2A3"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本机关不掌握相关政府信息</w:t>
            </w:r>
          </w:p>
        </w:tc>
        <w:tc>
          <w:tcPr>
            <w:tcW w:w="747" w:type="dxa"/>
            <w:tcMar>
              <w:left w:w="108" w:type="dxa"/>
              <w:right w:w="108" w:type="dxa"/>
            </w:tcMar>
            <w:vAlign w:val="center"/>
          </w:tcPr>
          <w:p w14:paraId="26B81786"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95CEAF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0D9471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FAE57E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6963528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2EC5694C"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275FF71B"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1D3B092E" w14:textId="77777777">
        <w:trPr>
          <w:trHeight w:hRule="exact" w:val="454"/>
          <w:jc w:val="center"/>
        </w:trPr>
        <w:tc>
          <w:tcPr>
            <w:tcW w:w="416" w:type="dxa"/>
            <w:vMerge/>
            <w:tcMar>
              <w:left w:w="108" w:type="dxa"/>
              <w:right w:w="108" w:type="dxa"/>
            </w:tcMar>
            <w:vAlign w:val="center"/>
          </w:tcPr>
          <w:p w14:paraId="64AE91C7"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5CF1E1FF" w14:textId="77777777" w:rsidR="00FA0475" w:rsidRDefault="00FA0475">
            <w:pPr>
              <w:spacing w:line="200" w:lineRule="exact"/>
              <w:ind w:leftChars="-51" w:left="-107"/>
              <w:rPr>
                <w:rFonts w:ascii="Times New Roman" w:eastAsia="黑体" w:hAnsi="Times New Roman"/>
                <w:szCs w:val="21"/>
              </w:rPr>
            </w:pPr>
          </w:p>
        </w:tc>
        <w:tc>
          <w:tcPr>
            <w:tcW w:w="2976" w:type="dxa"/>
            <w:tcMar>
              <w:left w:w="108" w:type="dxa"/>
              <w:right w:w="108" w:type="dxa"/>
            </w:tcMar>
            <w:vAlign w:val="center"/>
          </w:tcPr>
          <w:p w14:paraId="6FED0A94"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bookmarkStart w:id="6" w:name="_Hlk66975392"/>
            <w:r>
              <w:rPr>
                <w:rFonts w:ascii="Times New Roman" w:eastAsia="仿宋_GB2312" w:hAnsi="Times New Roman"/>
                <w:kern w:val="0"/>
                <w:szCs w:val="21"/>
              </w:rPr>
              <w:t>没有现成信息需要另行制作</w:t>
            </w:r>
            <w:bookmarkEnd w:id="6"/>
          </w:p>
        </w:tc>
        <w:tc>
          <w:tcPr>
            <w:tcW w:w="747" w:type="dxa"/>
            <w:tcMar>
              <w:left w:w="108" w:type="dxa"/>
              <w:right w:w="108" w:type="dxa"/>
            </w:tcMar>
            <w:vAlign w:val="center"/>
          </w:tcPr>
          <w:p w14:paraId="6E0FE144"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DB0FC8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ACB7677"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4B0FE3A"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2ED964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9A8E1A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F72B61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4564A230" w14:textId="77777777">
        <w:trPr>
          <w:trHeight w:hRule="exact" w:val="454"/>
          <w:jc w:val="center"/>
        </w:trPr>
        <w:tc>
          <w:tcPr>
            <w:tcW w:w="416" w:type="dxa"/>
            <w:vMerge/>
            <w:tcMar>
              <w:left w:w="108" w:type="dxa"/>
              <w:right w:w="108" w:type="dxa"/>
            </w:tcMar>
            <w:vAlign w:val="center"/>
          </w:tcPr>
          <w:p w14:paraId="6E11A09F"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361EFA39" w14:textId="77777777" w:rsidR="00FA0475" w:rsidRDefault="00FA0475">
            <w:pPr>
              <w:spacing w:line="200" w:lineRule="exact"/>
              <w:ind w:leftChars="-51" w:left="-107"/>
              <w:rPr>
                <w:rFonts w:ascii="Times New Roman" w:eastAsia="黑体" w:hAnsi="Times New Roman"/>
                <w:szCs w:val="21"/>
              </w:rPr>
            </w:pPr>
          </w:p>
        </w:tc>
        <w:tc>
          <w:tcPr>
            <w:tcW w:w="2976" w:type="dxa"/>
            <w:tcMar>
              <w:left w:w="108" w:type="dxa"/>
              <w:right w:w="108" w:type="dxa"/>
            </w:tcMar>
            <w:vAlign w:val="center"/>
          </w:tcPr>
          <w:p w14:paraId="249EAAED"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3.</w:t>
            </w:r>
            <w:bookmarkStart w:id="7" w:name="_Hlk66975466"/>
            <w:r>
              <w:rPr>
                <w:rFonts w:ascii="Times New Roman" w:eastAsia="仿宋_GB2312" w:hAnsi="Times New Roman"/>
                <w:kern w:val="0"/>
                <w:szCs w:val="21"/>
              </w:rPr>
              <w:t>补正后申请内容仍不明确</w:t>
            </w:r>
            <w:bookmarkEnd w:id="7"/>
          </w:p>
        </w:tc>
        <w:tc>
          <w:tcPr>
            <w:tcW w:w="747" w:type="dxa"/>
            <w:tcMar>
              <w:left w:w="108" w:type="dxa"/>
              <w:right w:w="108" w:type="dxa"/>
            </w:tcMar>
            <w:vAlign w:val="center"/>
          </w:tcPr>
          <w:p w14:paraId="5C11A2F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9CC216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ACA015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5501AB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7FC069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601B8E6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2B82BE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7EC9D4AB" w14:textId="77777777">
        <w:trPr>
          <w:trHeight w:hRule="exact" w:val="454"/>
          <w:jc w:val="center"/>
        </w:trPr>
        <w:tc>
          <w:tcPr>
            <w:tcW w:w="416" w:type="dxa"/>
            <w:vMerge/>
            <w:tcMar>
              <w:left w:w="108" w:type="dxa"/>
              <w:right w:w="108" w:type="dxa"/>
            </w:tcMar>
            <w:vAlign w:val="center"/>
          </w:tcPr>
          <w:p w14:paraId="166CF34B" w14:textId="77777777" w:rsidR="00FA0475" w:rsidRDefault="00FA0475">
            <w:pPr>
              <w:rPr>
                <w:rFonts w:ascii="Times New Roman" w:eastAsia="黑体" w:hAnsi="Times New Roman"/>
                <w:szCs w:val="21"/>
              </w:rPr>
            </w:pPr>
          </w:p>
        </w:tc>
        <w:tc>
          <w:tcPr>
            <w:tcW w:w="1701" w:type="dxa"/>
            <w:vMerge w:val="restart"/>
            <w:tcMar>
              <w:left w:w="108" w:type="dxa"/>
              <w:right w:w="108" w:type="dxa"/>
            </w:tcMar>
            <w:vAlign w:val="center"/>
          </w:tcPr>
          <w:p w14:paraId="7A57EC19" w14:textId="77777777" w:rsidR="00FA0475" w:rsidRDefault="00D273FC">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（五）不予处理</w:t>
            </w:r>
          </w:p>
        </w:tc>
        <w:tc>
          <w:tcPr>
            <w:tcW w:w="2976" w:type="dxa"/>
            <w:tcMar>
              <w:left w:w="108" w:type="dxa"/>
              <w:right w:w="108" w:type="dxa"/>
            </w:tcMar>
            <w:vAlign w:val="center"/>
          </w:tcPr>
          <w:p w14:paraId="0B6DD23C"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bookmarkStart w:id="8" w:name="_Hlk66975537"/>
            <w:r>
              <w:rPr>
                <w:rFonts w:ascii="Times New Roman" w:eastAsia="仿宋_GB2312" w:hAnsi="Times New Roman"/>
                <w:kern w:val="0"/>
                <w:szCs w:val="21"/>
              </w:rPr>
              <w:t>信访举报投诉类申请</w:t>
            </w:r>
            <w:bookmarkEnd w:id="8"/>
          </w:p>
        </w:tc>
        <w:tc>
          <w:tcPr>
            <w:tcW w:w="747" w:type="dxa"/>
            <w:tcMar>
              <w:left w:w="108" w:type="dxa"/>
              <w:right w:w="108" w:type="dxa"/>
            </w:tcMar>
            <w:vAlign w:val="center"/>
          </w:tcPr>
          <w:p w14:paraId="554ED737"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2C56F8A"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A7387D"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AEB7EB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08F03A7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C37FD4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690506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15AF0780" w14:textId="77777777">
        <w:trPr>
          <w:trHeight w:hRule="exact" w:val="454"/>
          <w:jc w:val="center"/>
        </w:trPr>
        <w:tc>
          <w:tcPr>
            <w:tcW w:w="416" w:type="dxa"/>
            <w:vMerge/>
            <w:tcMar>
              <w:left w:w="108" w:type="dxa"/>
              <w:right w:w="108" w:type="dxa"/>
            </w:tcMar>
            <w:vAlign w:val="center"/>
          </w:tcPr>
          <w:p w14:paraId="3000E28F"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5B7CF7AC"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36719E9C" w14:textId="77777777" w:rsidR="00FA0475" w:rsidRDefault="00D273FC">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kern w:val="0"/>
                <w:szCs w:val="21"/>
              </w:rPr>
              <w:t>重复申请</w:t>
            </w:r>
          </w:p>
        </w:tc>
        <w:tc>
          <w:tcPr>
            <w:tcW w:w="747" w:type="dxa"/>
            <w:tcMar>
              <w:left w:w="108" w:type="dxa"/>
              <w:right w:w="108" w:type="dxa"/>
            </w:tcMar>
            <w:vAlign w:val="center"/>
          </w:tcPr>
          <w:p w14:paraId="14F939E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9D4B71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DC198DC"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E0EB37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3214A8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1D3CDE7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7053BE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7880EAFD" w14:textId="77777777">
        <w:trPr>
          <w:trHeight w:hRule="exact" w:val="454"/>
          <w:jc w:val="center"/>
        </w:trPr>
        <w:tc>
          <w:tcPr>
            <w:tcW w:w="416" w:type="dxa"/>
            <w:vMerge/>
            <w:tcMar>
              <w:left w:w="108" w:type="dxa"/>
              <w:right w:w="108" w:type="dxa"/>
            </w:tcMar>
            <w:vAlign w:val="center"/>
          </w:tcPr>
          <w:p w14:paraId="490B3440"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47AA4E6F"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435FE1C8" w14:textId="77777777" w:rsidR="00FA0475" w:rsidRDefault="00D273FC">
            <w:pPr>
              <w:widowControl/>
              <w:spacing w:line="200" w:lineRule="exact"/>
              <w:rPr>
                <w:rFonts w:ascii="Times New Roman" w:eastAsia="仿宋_GB2312" w:hAnsi="Times New Roman"/>
                <w:szCs w:val="21"/>
              </w:rPr>
            </w:pPr>
            <w:r>
              <w:rPr>
                <w:rFonts w:ascii="Times New Roman" w:eastAsia="仿宋_GB2312" w:hAnsi="Times New Roman"/>
                <w:kern w:val="0"/>
                <w:szCs w:val="21"/>
              </w:rPr>
              <w:t>3.</w:t>
            </w:r>
            <w:r>
              <w:rPr>
                <w:rFonts w:ascii="Times New Roman" w:eastAsia="仿宋_GB2312" w:hAnsi="Times New Roman"/>
                <w:kern w:val="0"/>
                <w:szCs w:val="21"/>
              </w:rPr>
              <w:t>要求提供公开出版物</w:t>
            </w:r>
          </w:p>
        </w:tc>
        <w:tc>
          <w:tcPr>
            <w:tcW w:w="747" w:type="dxa"/>
            <w:tcMar>
              <w:left w:w="108" w:type="dxa"/>
              <w:right w:w="108" w:type="dxa"/>
            </w:tcMar>
            <w:vAlign w:val="center"/>
          </w:tcPr>
          <w:p w14:paraId="4627C3D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A323EA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7DB46AA"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6B6FDAFC"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7E11506"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D006B0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36661B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48ADBDA9" w14:textId="77777777">
        <w:trPr>
          <w:trHeight w:hRule="exact" w:val="397"/>
          <w:jc w:val="center"/>
        </w:trPr>
        <w:tc>
          <w:tcPr>
            <w:tcW w:w="416" w:type="dxa"/>
            <w:vMerge/>
            <w:tcMar>
              <w:left w:w="108" w:type="dxa"/>
              <w:right w:w="108" w:type="dxa"/>
            </w:tcMar>
            <w:vAlign w:val="center"/>
          </w:tcPr>
          <w:p w14:paraId="2B2D8E88"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2985398B"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50B17241" w14:textId="77777777" w:rsidR="00FA0475" w:rsidRDefault="00D273FC">
            <w:pPr>
              <w:widowControl/>
              <w:spacing w:line="200" w:lineRule="exact"/>
              <w:rPr>
                <w:rFonts w:ascii="Times New Roman" w:eastAsia="仿宋_GB2312" w:hAnsi="Times New Roman"/>
                <w:szCs w:val="21"/>
              </w:rPr>
            </w:pPr>
            <w:r>
              <w:rPr>
                <w:rFonts w:ascii="Times New Roman" w:eastAsia="仿宋_GB2312" w:hAnsi="Times New Roman"/>
                <w:kern w:val="0"/>
                <w:szCs w:val="21"/>
              </w:rPr>
              <w:t>4.</w:t>
            </w:r>
            <w:r>
              <w:rPr>
                <w:rFonts w:ascii="Times New Roman" w:eastAsia="仿宋_GB2312" w:hAnsi="Times New Roman"/>
                <w:kern w:val="0"/>
                <w:szCs w:val="21"/>
              </w:rPr>
              <w:t>无正当理由大量反复申请</w:t>
            </w:r>
          </w:p>
        </w:tc>
        <w:tc>
          <w:tcPr>
            <w:tcW w:w="747" w:type="dxa"/>
            <w:tcMar>
              <w:left w:w="108" w:type="dxa"/>
              <w:right w:w="108" w:type="dxa"/>
            </w:tcMar>
            <w:vAlign w:val="center"/>
          </w:tcPr>
          <w:p w14:paraId="61230FF7"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6DF715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ED07F0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A7A151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08F00DC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5F0D5786"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384104DA"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416C20F9" w14:textId="77777777">
        <w:trPr>
          <w:jc w:val="center"/>
        </w:trPr>
        <w:tc>
          <w:tcPr>
            <w:tcW w:w="416" w:type="dxa"/>
            <w:vMerge/>
            <w:tcMar>
              <w:left w:w="108" w:type="dxa"/>
              <w:right w:w="108" w:type="dxa"/>
            </w:tcMar>
            <w:vAlign w:val="center"/>
          </w:tcPr>
          <w:p w14:paraId="1F41C822"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1CBDF9A6" w14:textId="77777777" w:rsidR="00FA0475" w:rsidRDefault="00FA0475">
            <w:pPr>
              <w:spacing w:line="200" w:lineRule="exact"/>
              <w:rPr>
                <w:rFonts w:ascii="Times New Roman" w:eastAsia="黑体" w:hAnsi="Times New Roman"/>
                <w:szCs w:val="21"/>
              </w:rPr>
            </w:pPr>
          </w:p>
        </w:tc>
        <w:tc>
          <w:tcPr>
            <w:tcW w:w="2976" w:type="dxa"/>
            <w:tcMar>
              <w:left w:w="108" w:type="dxa"/>
              <w:right w:w="108" w:type="dxa"/>
            </w:tcMar>
            <w:vAlign w:val="center"/>
          </w:tcPr>
          <w:p w14:paraId="2AB2E9E0" w14:textId="77777777" w:rsidR="00FA0475" w:rsidRDefault="00D273FC">
            <w:pPr>
              <w:widowControl/>
              <w:spacing w:line="300" w:lineRule="exac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要求行政机关确认或重新</w:t>
            </w:r>
          </w:p>
          <w:p w14:paraId="654DE118" w14:textId="77777777" w:rsidR="00FA0475" w:rsidRDefault="00D273FC">
            <w:pPr>
              <w:widowControl/>
              <w:spacing w:line="300" w:lineRule="exact"/>
              <w:ind w:firstLineChars="100" w:firstLine="210"/>
              <w:rPr>
                <w:rFonts w:ascii="Times New Roman" w:eastAsia="仿宋_GB2312" w:hAnsi="Times New Roman"/>
                <w:szCs w:val="21"/>
              </w:rPr>
            </w:pPr>
            <w:r>
              <w:rPr>
                <w:rFonts w:ascii="Times New Roman" w:eastAsia="仿宋_GB2312" w:hAnsi="Times New Roman"/>
                <w:kern w:val="0"/>
                <w:szCs w:val="21"/>
              </w:rPr>
              <w:t>出具已获取信息</w:t>
            </w:r>
          </w:p>
        </w:tc>
        <w:tc>
          <w:tcPr>
            <w:tcW w:w="747" w:type="dxa"/>
            <w:tcMar>
              <w:left w:w="108" w:type="dxa"/>
              <w:right w:w="108" w:type="dxa"/>
            </w:tcMar>
            <w:vAlign w:val="center"/>
          </w:tcPr>
          <w:p w14:paraId="0C6AE34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F463226"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F727EB"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19678EC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2B01B5D"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B1D4A0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B81DA4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0E15A244" w14:textId="77777777">
        <w:trPr>
          <w:jc w:val="center"/>
        </w:trPr>
        <w:tc>
          <w:tcPr>
            <w:tcW w:w="416" w:type="dxa"/>
            <w:vMerge/>
            <w:tcMar>
              <w:left w:w="108" w:type="dxa"/>
              <w:right w:w="108" w:type="dxa"/>
            </w:tcMar>
            <w:vAlign w:val="center"/>
          </w:tcPr>
          <w:p w14:paraId="1BB08C36" w14:textId="77777777" w:rsidR="00FA0475" w:rsidRDefault="00FA0475">
            <w:pPr>
              <w:rPr>
                <w:rFonts w:ascii="Times New Roman" w:eastAsia="黑体" w:hAnsi="Times New Roman"/>
                <w:szCs w:val="21"/>
              </w:rPr>
            </w:pPr>
          </w:p>
        </w:tc>
        <w:tc>
          <w:tcPr>
            <w:tcW w:w="1701" w:type="dxa"/>
            <w:vMerge w:val="restart"/>
            <w:tcMar>
              <w:left w:w="108" w:type="dxa"/>
              <w:right w:w="108" w:type="dxa"/>
            </w:tcMar>
            <w:vAlign w:val="center"/>
          </w:tcPr>
          <w:p w14:paraId="39AEABF2" w14:textId="77777777" w:rsidR="00FA0475" w:rsidRDefault="00D273FC">
            <w:pPr>
              <w:widowControl/>
              <w:spacing w:line="300" w:lineRule="exact"/>
              <w:rPr>
                <w:rFonts w:ascii="Times New Roman" w:eastAsia="黑体" w:hAnsi="Times New Roman"/>
                <w:kern w:val="0"/>
                <w:szCs w:val="21"/>
              </w:rPr>
            </w:pPr>
            <w:r>
              <w:rPr>
                <w:rFonts w:ascii="Times New Roman" w:eastAsia="黑体" w:hAnsi="Times New Roman"/>
                <w:kern w:val="0"/>
                <w:szCs w:val="21"/>
              </w:rPr>
              <w:t>（六）其他处理</w:t>
            </w:r>
          </w:p>
        </w:tc>
        <w:tc>
          <w:tcPr>
            <w:tcW w:w="2976" w:type="dxa"/>
            <w:vAlign w:val="center"/>
          </w:tcPr>
          <w:p w14:paraId="2960F23B" w14:textId="77777777" w:rsidR="00FA0475" w:rsidRDefault="00D273FC">
            <w:pPr>
              <w:widowControl/>
              <w:spacing w:line="300" w:lineRule="exact"/>
              <w:rPr>
                <w:rFonts w:ascii="Times New Roman" w:eastAsia="仿宋_GB2312" w:hAnsi="Times New Roman"/>
              </w:rPr>
            </w:pPr>
            <w:r>
              <w:rPr>
                <w:rFonts w:ascii="Times New Roman" w:eastAsia="仿宋_GB2312" w:hAnsi="Times New Roman"/>
              </w:rPr>
              <w:t>1.</w:t>
            </w:r>
            <w:r>
              <w:rPr>
                <w:rFonts w:ascii="Times New Roman" w:eastAsia="仿宋_GB2312" w:hAnsi="Times New Roman"/>
              </w:rPr>
              <w:t>申请人无正当理由逾期不补正、行政机关不再处理其政府信息公开申请</w:t>
            </w:r>
          </w:p>
        </w:tc>
        <w:tc>
          <w:tcPr>
            <w:tcW w:w="747" w:type="dxa"/>
            <w:tcMar>
              <w:left w:w="108" w:type="dxa"/>
              <w:right w:w="108" w:type="dxa"/>
            </w:tcMar>
            <w:vAlign w:val="center"/>
          </w:tcPr>
          <w:p w14:paraId="3FFDE4D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1A019E3D"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5A85E04"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2C6FAC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363D8EC"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BFE1D34"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447B7ED"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0475" w14:paraId="3BB6DB68" w14:textId="77777777">
        <w:trPr>
          <w:jc w:val="center"/>
        </w:trPr>
        <w:tc>
          <w:tcPr>
            <w:tcW w:w="416" w:type="dxa"/>
            <w:vMerge/>
            <w:tcMar>
              <w:left w:w="108" w:type="dxa"/>
              <w:right w:w="108" w:type="dxa"/>
            </w:tcMar>
            <w:vAlign w:val="center"/>
          </w:tcPr>
          <w:p w14:paraId="478AA5D7"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1AA512A7" w14:textId="77777777" w:rsidR="00FA0475" w:rsidRDefault="00FA0475">
            <w:pPr>
              <w:widowControl/>
              <w:spacing w:line="300" w:lineRule="exact"/>
              <w:rPr>
                <w:rFonts w:ascii="Times New Roman" w:eastAsia="黑体" w:hAnsi="Times New Roman"/>
                <w:kern w:val="0"/>
                <w:szCs w:val="21"/>
              </w:rPr>
            </w:pPr>
          </w:p>
        </w:tc>
        <w:tc>
          <w:tcPr>
            <w:tcW w:w="2976" w:type="dxa"/>
            <w:vAlign w:val="center"/>
          </w:tcPr>
          <w:p w14:paraId="4822B163" w14:textId="77777777" w:rsidR="00FA0475" w:rsidRDefault="00D273FC">
            <w:pPr>
              <w:widowControl/>
              <w:spacing w:line="300" w:lineRule="exact"/>
              <w:rPr>
                <w:rFonts w:ascii="Times New Roman" w:eastAsia="仿宋_GB2312" w:hAnsi="Times New Roman"/>
                <w:kern w:val="0"/>
                <w:szCs w:val="21"/>
              </w:rPr>
            </w:pPr>
            <w:r>
              <w:rPr>
                <w:rFonts w:ascii="Times New Roman" w:eastAsia="仿宋_GB2312" w:hAnsi="Times New Roman"/>
              </w:rPr>
              <w:t>2.</w:t>
            </w:r>
            <w:r>
              <w:rPr>
                <w:rFonts w:ascii="Times New Roman" w:eastAsia="仿宋_GB2312" w:hAnsi="Times New Roman"/>
              </w:rPr>
              <w:t>申请人逾期未按收费通知要求缴纳费用、行政机关不再处理其政府信息公开申请</w:t>
            </w:r>
          </w:p>
        </w:tc>
        <w:tc>
          <w:tcPr>
            <w:tcW w:w="747" w:type="dxa"/>
            <w:tcMar>
              <w:left w:w="108" w:type="dxa"/>
              <w:right w:w="108" w:type="dxa"/>
            </w:tcMar>
            <w:vAlign w:val="center"/>
          </w:tcPr>
          <w:p w14:paraId="538A97AC"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51CE8937"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4CBEAC6"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AD20FB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81EBFDE"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5ACC76F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C468C51" w14:textId="54F99143"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FA0475" w14:paraId="2F6FD18F" w14:textId="77777777">
        <w:trPr>
          <w:jc w:val="center"/>
        </w:trPr>
        <w:tc>
          <w:tcPr>
            <w:tcW w:w="416" w:type="dxa"/>
            <w:vMerge/>
            <w:tcMar>
              <w:left w:w="108" w:type="dxa"/>
              <w:right w:w="108" w:type="dxa"/>
            </w:tcMar>
            <w:vAlign w:val="center"/>
          </w:tcPr>
          <w:p w14:paraId="03D2A76E" w14:textId="77777777" w:rsidR="00FA0475" w:rsidRDefault="00FA0475">
            <w:pPr>
              <w:rPr>
                <w:rFonts w:ascii="Times New Roman" w:eastAsia="黑体" w:hAnsi="Times New Roman"/>
                <w:szCs w:val="21"/>
              </w:rPr>
            </w:pPr>
          </w:p>
        </w:tc>
        <w:tc>
          <w:tcPr>
            <w:tcW w:w="1701" w:type="dxa"/>
            <w:vMerge/>
            <w:tcMar>
              <w:left w:w="108" w:type="dxa"/>
              <w:right w:w="108" w:type="dxa"/>
            </w:tcMar>
            <w:vAlign w:val="center"/>
          </w:tcPr>
          <w:p w14:paraId="7DD0E17F" w14:textId="77777777" w:rsidR="00FA0475" w:rsidRDefault="00FA0475">
            <w:pPr>
              <w:widowControl/>
              <w:spacing w:line="300" w:lineRule="exact"/>
              <w:rPr>
                <w:rFonts w:ascii="Times New Roman" w:eastAsia="黑体" w:hAnsi="Times New Roman"/>
                <w:kern w:val="0"/>
                <w:szCs w:val="21"/>
              </w:rPr>
            </w:pPr>
          </w:p>
        </w:tc>
        <w:tc>
          <w:tcPr>
            <w:tcW w:w="2976" w:type="dxa"/>
            <w:vAlign w:val="center"/>
          </w:tcPr>
          <w:p w14:paraId="4DEE5337" w14:textId="77777777" w:rsidR="00FA0475" w:rsidRDefault="00D273FC">
            <w:pPr>
              <w:widowControl/>
              <w:spacing w:line="300" w:lineRule="exact"/>
              <w:rPr>
                <w:rFonts w:ascii="Times New Roman" w:eastAsia="仿宋_GB2312" w:hAnsi="Times New Roman"/>
                <w:kern w:val="0"/>
                <w:szCs w:val="21"/>
              </w:rPr>
            </w:pPr>
            <w:r>
              <w:rPr>
                <w:rFonts w:ascii="Times New Roman" w:eastAsia="仿宋_GB2312" w:hAnsi="Times New Roman"/>
              </w:rPr>
              <w:t>3.</w:t>
            </w:r>
            <w:r>
              <w:rPr>
                <w:rFonts w:ascii="Times New Roman" w:eastAsia="仿宋_GB2312" w:hAnsi="Times New Roman"/>
              </w:rPr>
              <w:t>其他</w:t>
            </w:r>
          </w:p>
        </w:tc>
        <w:tc>
          <w:tcPr>
            <w:tcW w:w="747" w:type="dxa"/>
            <w:tcMar>
              <w:left w:w="108" w:type="dxa"/>
              <w:right w:w="108" w:type="dxa"/>
            </w:tcMar>
            <w:vAlign w:val="center"/>
          </w:tcPr>
          <w:p w14:paraId="4548A9B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0AA0565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77F19287"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0B1AB62F"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40DCD20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02B6972A"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1013672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FA0475" w14:paraId="2D0BB85F" w14:textId="77777777">
        <w:trPr>
          <w:jc w:val="center"/>
        </w:trPr>
        <w:tc>
          <w:tcPr>
            <w:tcW w:w="416" w:type="dxa"/>
            <w:vMerge/>
            <w:tcMar>
              <w:left w:w="108" w:type="dxa"/>
              <w:right w:w="108" w:type="dxa"/>
            </w:tcMar>
            <w:vAlign w:val="center"/>
          </w:tcPr>
          <w:p w14:paraId="74A1FE78" w14:textId="77777777" w:rsidR="00FA0475" w:rsidRDefault="00FA0475">
            <w:pPr>
              <w:rPr>
                <w:rFonts w:ascii="Times New Roman" w:eastAsia="黑体" w:hAnsi="Times New Roman"/>
                <w:szCs w:val="21"/>
              </w:rPr>
            </w:pPr>
          </w:p>
        </w:tc>
        <w:tc>
          <w:tcPr>
            <w:tcW w:w="4677" w:type="dxa"/>
            <w:gridSpan w:val="2"/>
            <w:tcMar>
              <w:left w:w="108" w:type="dxa"/>
              <w:right w:w="108" w:type="dxa"/>
            </w:tcMar>
            <w:vAlign w:val="center"/>
          </w:tcPr>
          <w:p w14:paraId="2DE4A99B" w14:textId="77777777" w:rsidR="00FA0475" w:rsidRDefault="00D273FC">
            <w:pPr>
              <w:widowControl/>
              <w:spacing w:line="300" w:lineRule="exact"/>
              <w:rPr>
                <w:rFonts w:ascii="Times New Roman" w:eastAsia="黑体" w:hAnsi="Times New Roman"/>
                <w:kern w:val="0"/>
                <w:szCs w:val="21"/>
              </w:rPr>
            </w:pPr>
            <w:r>
              <w:rPr>
                <w:rFonts w:ascii="Times New Roman" w:eastAsia="黑体" w:hAnsi="Times New Roman"/>
                <w:kern w:val="0"/>
                <w:szCs w:val="21"/>
              </w:rPr>
              <w:t>（七）总计</w:t>
            </w:r>
          </w:p>
        </w:tc>
        <w:tc>
          <w:tcPr>
            <w:tcW w:w="747" w:type="dxa"/>
            <w:tcMar>
              <w:left w:w="108" w:type="dxa"/>
              <w:right w:w="108" w:type="dxa"/>
            </w:tcMar>
            <w:vAlign w:val="center"/>
          </w:tcPr>
          <w:p w14:paraId="19BF094D"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2</w:t>
            </w:r>
          </w:p>
        </w:tc>
        <w:tc>
          <w:tcPr>
            <w:tcW w:w="540" w:type="dxa"/>
            <w:tcMar>
              <w:left w:w="108" w:type="dxa"/>
              <w:right w:w="108" w:type="dxa"/>
            </w:tcMar>
            <w:vAlign w:val="center"/>
          </w:tcPr>
          <w:p w14:paraId="77A72E47"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5B6A4F5"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FD69762"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279D901"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E8533EB"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8FDD70A"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2</w:t>
            </w:r>
          </w:p>
        </w:tc>
      </w:tr>
      <w:tr w:rsidR="00FA0475" w14:paraId="454EFB92" w14:textId="77777777">
        <w:trPr>
          <w:jc w:val="center"/>
        </w:trPr>
        <w:tc>
          <w:tcPr>
            <w:tcW w:w="5093" w:type="dxa"/>
            <w:gridSpan w:val="3"/>
            <w:tcMar>
              <w:left w:w="108" w:type="dxa"/>
              <w:right w:w="108" w:type="dxa"/>
            </w:tcMar>
            <w:vAlign w:val="center"/>
          </w:tcPr>
          <w:p w14:paraId="517E4707" w14:textId="77777777" w:rsidR="00FA0475" w:rsidRDefault="00D273FC">
            <w:pPr>
              <w:widowControl/>
              <w:spacing w:line="300" w:lineRule="exact"/>
              <w:rPr>
                <w:rFonts w:ascii="Times New Roman" w:eastAsia="黑体" w:hAnsi="Times New Roman"/>
                <w:kern w:val="0"/>
                <w:szCs w:val="21"/>
              </w:rPr>
            </w:pPr>
            <w:r>
              <w:rPr>
                <w:rFonts w:ascii="Times New Roman" w:eastAsia="黑体" w:hAnsi="Times New Roman"/>
                <w:kern w:val="0"/>
                <w:szCs w:val="21"/>
              </w:rPr>
              <w:t>四、结转下年度继续办理</w:t>
            </w:r>
          </w:p>
        </w:tc>
        <w:tc>
          <w:tcPr>
            <w:tcW w:w="747" w:type="dxa"/>
            <w:tcMar>
              <w:left w:w="108" w:type="dxa"/>
              <w:right w:w="108" w:type="dxa"/>
            </w:tcMar>
            <w:vAlign w:val="center"/>
          </w:tcPr>
          <w:p w14:paraId="3A0AA5C8"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0B65486"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6AB46163"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4F2C2CA"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143EC5B4"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381D18E9"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E431EED" w14:textId="77777777" w:rsidR="00FA0475" w:rsidRDefault="00D273FC">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bl>
    <w:p w14:paraId="614F5CE6" w14:textId="77777777" w:rsidR="00FA0475" w:rsidRDefault="00D273FC">
      <w:pPr>
        <w:rPr>
          <w:rFonts w:ascii="Times New Roman" w:eastAsia="仿宋_GB2312" w:hAnsi="Times New Roman"/>
          <w:sz w:val="32"/>
          <w:szCs w:val="32"/>
        </w:rPr>
      </w:pPr>
      <w:r>
        <w:rPr>
          <w:rFonts w:ascii="Times New Roman" w:eastAsia="黑体" w:hAnsi="Times New Roman"/>
          <w:bCs/>
          <w:color w:val="333333"/>
          <w:kern w:val="0"/>
          <w:sz w:val="32"/>
          <w:szCs w:val="32"/>
          <w:shd w:val="clear" w:color="auto" w:fill="FFFFFF"/>
          <w:lang w:bidi="ar"/>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FA0475" w14:paraId="0DDBE551" w14:textId="77777777">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A18A4" w14:textId="77777777" w:rsidR="00FA0475" w:rsidRDefault="00D273FC">
            <w:pPr>
              <w:widowControl/>
              <w:jc w:val="center"/>
              <w:rPr>
                <w:rFonts w:ascii="Times New Roman" w:eastAsia="黑体" w:hAnsi="Times New Roman"/>
              </w:rPr>
            </w:pPr>
            <w:r>
              <w:rPr>
                <w:rFonts w:ascii="Times New Roman" w:eastAsia="黑体" w:hAnsi="Times New Roman"/>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5D568F27" w14:textId="77777777" w:rsidR="00FA0475" w:rsidRDefault="00D273FC">
            <w:pPr>
              <w:widowControl/>
              <w:jc w:val="center"/>
              <w:rPr>
                <w:rFonts w:ascii="Times New Roman" w:eastAsia="黑体" w:hAnsi="Times New Roman"/>
              </w:rPr>
            </w:pPr>
            <w:r>
              <w:rPr>
                <w:rFonts w:ascii="Times New Roman" w:eastAsia="黑体" w:hAnsi="Times New Roman"/>
                <w:kern w:val="0"/>
                <w:sz w:val="20"/>
                <w:szCs w:val="20"/>
              </w:rPr>
              <w:t>行政诉讼</w:t>
            </w:r>
          </w:p>
        </w:tc>
      </w:tr>
      <w:tr w:rsidR="00FA0475" w14:paraId="1A38056F" w14:textId="77777777">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2068F195" w14:textId="77777777" w:rsidR="00FA0475" w:rsidRDefault="00D273FC">
            <w:pPr>
              <w:widowControl/>
              <w:ind w:leftChars="-71" w:left="-149" w:rightChars="-81" w:right="-170"/>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789D6BDA" w14:textId="77777777" w:rsidR="00FA0475" w:rsidRDefault="00D273FC">
            <w:pPr>
              <w:widowControl/>
              <w:ind w:leftChars="-71" w:left="-149" w:rightChars="-81" w:right="-170"/>
              <w:jc w:val="center"/>
              <w:rPr>
                <w:rFonts w:ascii="Times New Roman" w:eastAsia="黑体" w:hAnsi="Times New Roman"/>
              </w:rPr>
            </w:pPr>
            <w:r>
              <w:rPr>
                <w:rFonts w:ascii="Times New Roman" w:eastAsia="黑体" w:hAnsi="Times New Roman"/>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77C098A2" w14:textId="77777777" w:rsidR="00FA0475" w:rsidRDefault="00D273FC">
            <w:pPr>
              <w:widowControl/>
              <w:ind w:leftChars="-21" w:left="-43" w:rightChars="-63" w:right="-132" w:hanging="1"/>
              <w:jc w:val="center"/>
              <w:rPr>
                <w:rFonts w:ascii="Times New Roman" w:eastAsia="黑体" w:hAnsi="Times New Roman"/>
              </w:rPr>
            </w:pPr>
            <w:r>
              <w:rPr>
                <w:rFonts w:ascii="Times New Roman" w:eastAsia="黑体" w:hAnsi="Times New Roman"/>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D4E8EC" w14:textId="77777777" w:rsidR="00FA0475" w:rsidRDefault="00D273FC">
            <w:pPr>
              <w:widowControl/>
              <w:ind w:leftChars="-39" w:left="-82" w:rightChars="-46" w:right="-97"/>
              <w:jc w:val="center"/>
              <w:rPr>
                <w:rFonts w:ascii="Times New Roman" w:eastAsia="黑体" w:hAnsi="Times New Roman"/>
              </w:rPr>
            </w:pPr>
            <w:r>
              <w:rPr>
                <w:rFonts w:ascii="Times New Roman" w:eastAsia="黑体" w:hAnsi="Times New Roman"/>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0C63D1C4" w14:textId="77777777" w:rsidR="00FA0475" w:rsidRDefault="00D273FC">
            <w:pPr>
              <w:widowControl/>
              <w:ind w:leftChars="-56" w:left="-118" w:rightChars="-56" w:right="-118"/>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2DA8785E" w14:textId="77777777" w:rsidR="00FA0475" w:rsidRDefault="00D273FC">
            <w:pPr>
              <w:widowControl/>
              <w:ind w:leftChars="-56" w:left="-118" w:rightChars="-56" w:right="-118"/>
              <w:jc w:val="center"/>
              <w:rPr>
                <w:rFonts w:ascii="Times New Roman" w:eastAsia="黑体" w:hAnsi="Times New Roman"/>
              </w:rPr>
            </w:pPr>
            <w:r>
              <w:rPr>
                <w:rFonts w:ascii="Times New Roman" w:eastAsia="黑体" w:hAnsi="Times New Roman"/>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7C4C5C" w14:textId="77777777" w:rsidR="00FA0475" w:rsidRDefault="00D273FC">
            <w:pPr>
              <w:widowControl/>
              <w:spacing w:line="320" w:lineRule="exact"/>
              <w:jc w:val="center"/>
              <w:rPr>
                <w:rFonts w:ascii="Times New Roman" w:eastAsia="黑体" w:hAnsi="Times New Roman"/>
                <w:kern w:val="0"/>
                <w:sz w:val="20"/>
                <w:szCs w:val="20"/>
              </w:rPr>
            </w:pPr>
            <w:r>
              <w:rPr>
                <w:rFonts w:ascii="Times New Roman" w:eastAsia="黑体" w:hAnsi="Times New Roman"/>
                <w:kern w:val="0"/>
                <w:sz w:val="20"/>
                <w:szCs w:val="20"/>
              </w:rPr>
              <w:t>总</w:t>
            </w:r>
          </w:p>
          <w:p w14:paraId="0AE6B49B" w14:textId="77777777" w:rsidR="00FA0475" w:rsidRDefault="00D273FC">
            <w:pPr>
              <w:widowControl/>
              <w:spacing w:line="320" w:lineRule="exact"/>
              <w:jc w:val="center"/>
              <w:rPr>
                <w:rFonts w:ascii="Times New Roman" w:eastAsia="黑体" w:hAnsi="Times New Roman"/>
              </w:rPr>
            </w:pPr>
            <w:r>
              <w:rPr>
                <w:rFonts w:ascii="Times New Roman" w:eastAsia="黑体" w:hAnsi="Times New Roman"/>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CC1EA7A" w14:textId="77777777" w:rsidR="00FA0475" w:rsidRDefault="00D273FC">
            <w:pPr>
              <w:widowControl/>
              <w:jc w:val="center"/>
              <w:rPr>
                <w:rFonts w:ascii="Times New Roman" w:eastAsia="黑体" w:hAnsi="Times New Roman"/>
              </w:rPr>
            </w:pPr>
            <w:r>
              <w:rPr>
                <w:rFonts w:ascii="Times New Roman" w:eastAsia="黑体" w:hAnsi="Times New Roman"/>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3787A235" w14:textId="77777777" w:rsidR="00FA0475" w:rsidRDefault="00D273FC">
            <w:pPr>
              <w:widowControl/>
              <w:jc w:val="center"/>
              <w:rPr>
                <w:rFonts w:ascii="Times New Roman" w:eastAsia="黑体" w:hAnsi="Times New Roman"/>
              </w:rPr>
            </w:pPr>
            <w:bookmarkStart w:id="9" w:name="_Hlk67039688"/>
            <w:r>
              <w:rPr>
                <w:rFonts w:ascii="Times New Roman" w:eastAsia="黑体" w:hAnsi="Times New Roman"/>
                <w:kern w:val="0"/>
                <w:sz w:val="20"/>
                <w:szCs w:val="20"/>
              </w:rPr>
              <w:t>复议后起诉</w:t>
            </w:r>
            <w:bookmarkEnd w:id="9"/>
          </w:p>
        </w:tc>
      </w:tr>
      <w:tr w:rsidR="00FA0475" w14:paraId="020CE482" w14:textId="77777777">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14:paraId="38FA909F" w14:textId="77777777" w:rsidR="00FA0475" w:rsidRDefault="00FA0475">
            <w:pPr>
              <w:rPr>
                <w:rFonts w:ascii="Times New Roman" w:eastAsia="黑体" w:hAnsi="Times New Roman"/>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14:paraId="001E486F" w14:textId="77777777" w:rsidR="00FA0475" w:rsidRDefault="00FA0475">
            <w:pPr>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13160883" w14:textId="77777777" w:rsidR="00FA0475" w:rsidRDefault="00FA0475">
            <w:pPr>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62C2B3FE" w14:textId="77777777" w:rsidR="00FA0475" w:rsidRDefault="00FA0475">
            <w:pPr>
              <w:rPr>
                <w:rFonts w:ascii="Times New Roman" w:eastAsia="黑体" w:hAnsi="Times New Roman"/>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07708520" w14:textId="77777777" w:rsidR="00FA0475" w:rsidRDefault="00FA0475">
            <w:pPr>
              <w:rPr>
                <w:rFonts w:ascii="Times New Roman" w:eastAsia="黑体" w:hAnsi="Times New Roman"/>
                <w:sz w:val="24"/>
              </w:rPr>
            </w:pPr>
          </w:p>
        </w:tc>
        <w:tc>
          <w:tcPr>
            <w:tcW w:w="550" w:type="dxa"/>
            <w:tcBorders>
              <w:top w:val="nil"/>
              <w:left w:val="nil"/>
              <w:bottom w:val="single" w:sz="8" w:space="0" w:color="auto"/>
              <w:right w:val="single" w:sz="8" w:space="0" w:color="auto"/>
            </w:tcBorders>
            <w:tcMar>
              <w:left w:w="108" w:type="dxa"/>
              <w:right w:w="108" w:type="dxa"/>
            </w:tcMar>
            <w:vAlign w:val="center"/>
          </w:tcPr>
          <w:p w14:paraId="69024BF3" w14:textId="77777777" w:rsidR="00FA0475" w:rsidRDefault="00D273FC">
            <w:pPr>
              <w:widowControl/>
              <w:ind w:leftChars="-50" w:left="-105" w:rightChars="-60" w:right="-126"/>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14:paraId="19175EFB" w14:textId="77777777" w:rsidR="00FA0475" w:rsidRDefault="00D273FC">
            <w:pPr>
              <w:widowControl/>
              <w:ind w:leftChars="-41" w:left="-86" w:rightChars="-42" w:right="-88"/>
              <w:jc w:val="center"/>
              <w:rPr>
                <w:rFonts w:ascii="Times New Roman" w:eastAsia="黑体" w:hAnsi="Times New Roman"/>
              </w:rPr>
            </w:pPr>
            <w:r>
              <w:rPr>
                <w:rFonts w:ascii="Times New Roman" w:eastAsia="黑体" w:hAnsi="Times New Roman"/>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E1770D1" w14:textId="77777777" w:rsidR="00FA0475" w:rsidRDefault="00D273FC">
            <w:pPr>
              <w:widowControl/>
              <w:ind w:leftChars="-60" w:left="-126" w:rightChars="-65" w:right="-136"/>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3B6AC1DD" w14:textId="77777777" w:rsidR="00FA0475" w:rsidRDefault="00D273FC">
            <w:pPr>
              <w:widowControl/>
              <w:ind w:leftChars="-60" w:left="-126" w:rightChars="-65" w:right="-136"/>
              <w:jc w:val="center"/>
              <w:rPr>
                <w:rFonts w:ascii="Times New Roman" w:eastAsia="黑体" w:hAnsi="Times New Roman"/>
              </w:rPr>
            </w:pPr>
            <w:r>
              <w:rPr>
                <w:rFonts w:ascii="Times New Roman" w:eastAsia="黑体" w:hAnsi="Times New Roman"/>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9CF6F4" w14:textId="77777777" w:rsidR="00FA0475" w:rsidRDefault="00D273FC">
            <w:pPr>
              <w:widowControl/>
              <w:ind w:leftChars="-78" w:left="-164" w:rightChars="-73" w:right="-153"/>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4E5CA752" w14:textId="77777777" w:rsidR="00FA0475" w:rsidRDefault="00D273FC">
            <w:pPr>
              <w:widowControl/>
              <w:ind w:leftChars="-78" w:left="-164" w:rightChars="-73" w:right="-153"/>
              <w:jc w:val="center"/>
              <w:rPr>
                <w:rFonts w:ascii="Times New Roman" w:eastAsia="黑体" w:hAnsi="Times New Roman"/>
              </w:rPr>
            </w:pPr>
            <w:r>
              <w:rPr>
                <w:rFonts w:ascii="Times New Roman" w:eastAsia="黑体" w:hAnsi="Times New Roman"/>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0B298F1" w14:textId="77777777" w:rsidR="00FA0475" w:rsidRDefault="00D273FC">
            <w:pPr>
              <w:widowControl/>
              <w:jc w:val="center"/>
              <w:rPr>
                <w:rFonts w:ascii="Times New Roman" w:eastAsia="黑体" w:hAnsi="Times New Roman"/>
              </w:rPr>
            </w:pPr>
            <w:r>
              <w:rPr>
                <w:rFonts w:ascii="Times New Roman" w:eastAsia="黑体" w:hAnsi="Times New Roman"/>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A7D03A" w14:textId="77777777" w:rsidR="00FA0475" w:rsidRDefault="00D273FC">
            <w:pPr>
              <w:widowControl/>
              <w:ind w:leftChars="-47" w:left="-99" w:rightChars="-37" w:right="-78"/>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2574D5B" w14:textId="77777777" w:rsidR="00FA0475" w:rsidRDefault="00D273FC">
            <w:pPr>
              <w:widowControl/>
              <w:ind w:leftChars="-65" w:left="-136" w:rightChars="-59" w:right="-124"/>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65E50952" w14:textId="77777777" w:rsidR="00FA0475" w:rsidRDefault="00D273FC">
            <w:pPr>
              <w:widowControl/>
              <w:ind w:leftChars="-65" w:left="-136" w:rightChars="-59" w:right="-124"/>
              <w:jc w:val="center"/>
              <w:rPr>
                <w:rFonts w:ascii="Times New Roman" w:eastAsia="黑体" w:hAnsi="Times New Roman"/>
              </w:rPr>
            </w:pPr>
            <w:r>
              <w:rPr>
                <w:rFonts w:ascii="Times New Roman" w:eastAsia="黑体" w:hAnsi="Times New Roman"/>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4BB24530" w14:textId="77777777" w:rsidR="00FA0475" w:rsidRDefault="00D273FC">
            <w:pPr>
              <w:widowControl/>
              <w:ind w:leftChars="-83" w:left="-173" w:rightChars="-64" w:right="-134" w:hanging="1"/>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2D92BE3F" w14:textId="77777777" w:rsidR="00FA0475" w:rsidRDefault="00D273FC">
            <w:pPr>
              <w:widowControl/>
              <w:ind w:leftChars="-83" w:left="-173" w:rightChars="-64" w:right="-134" w:hanging="1"/>
              <w:jc w:val="center"/>
              <w:rPr>
                <w:rFonts w:ascii="Times New Roman" w:eastAsia="黑体" w:hAnsi="Times New Roman"/>
              </w:rPr>
            </w:pPr>
            <w:r>
              <w:rPr>
                <w:rFonts w:ascii="Times New Roman" w:eastAsia="黑体" w:hAnsi="Times New Roman"/>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6D5B06E7" w14:textId="77777777" w:rsidR="00FA0475" w:rsidRDefault="00D273FC">
            <w:pPr>
              <w:widowControl/>
              <w:ind w:leftChars="-33" w:left="-67" w:rightChars="-50" w:right="-105" w:hangingChars="1" w:hanging="2"/>
              <w:jc w:val="center"/>
              <w:rPr>
                <w:rFonts w:ascii="Times New Roman" w:eastAsia="黑体" w:hAnsi="Times New Roman"/>
              </w:rPr>
            </w:pPr>
            <w:r>
              <w:rPr>
                <w:rFonts w:ascii="Times New Roman" w:eastAsia="黑体" w:hAnsi="Times New Roman"/>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3B054437" w14:textId="77777777" w:rsidR="00FA0475" w:rsidRDefault="00D273FC">
            <w:pPr>
              <w:widowControl/>
              <w:jc w:val="center"/>
              <w:rPr>
                <w:rFonts w:ascii="Times New Roman" w:eastAsia="黑体" w:hAnsi="Times New Roman"/>
              </w:rPr>
            </w:pPr>
            <w:r>
              <w:rPr>
                <w:rFonts w:ascii="Times New Roman" w:eastAsia="黑体" w:hAnsi="Times New Roman"/>
                <w:kern w:val="0"/>
                <w:sz w:val="20"/>
                <w:szCs w:val="20"/>
              </w:rPr>
              <w:t>总计</w:t>
            </w:r>
          </w:p>
        </w:tc>
      </w:tr>
      <w:tr w:rsidR="00FA0475" w14:paraId="01B5CB4F" w14:textId="77777777">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2DBDDE62"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6F1DEC9B"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5D675A2B"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3EB3ABA0"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14:paraId="0215C683"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14:paraId="191C7C27"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09D06EB"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79F984E7"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0992ECE"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17A6B6B"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0AD904" w14:textId="77777777" w:rsidR="00FA0475" w:rsidRDefault="00D273FC">
            <w:pPr>
              <w:widowControl/>
              <w:spacing w:after="180"/>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162F11"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686BB9F"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4AA199D5" w14:textId="77777777" w:rsidR="00FA0475" w:rsidRDefault="00D273FC">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598C0DF9" w14:textId="77777777" w:rsidR="00FA0475" w:rsidRDefault="00D273FC">
            <w:pPr>
              <w:widowControl/>
              <w:spacing w:after="180"/>
              <w:jc w:val="center"/>
              <w:rPr>
                <w:rFonts w:ascii="Times New Roman" w:hAnsi="Times New Roman"/>
              </w:rPr>
            </w:pPr>
            <w:r>
              <w:rPr>
                <w:rFonts w:ascii="Times New Roman" w:hAnsi="Times New Roman" w:hint="eastAsia"/>
              </w:rPr>
              <w:t>0</w:t>
            </w:r>
          </w:p>
        </w:tc>
      </w:tr>
    </w:tbl>
    <w:p w14:paraId="24BB35B2" w14:textId="77777777" w:rsidR="00FA0475" w:rsidRDefault="00D273FC">
      <w:pPr>
        <w:pStyle w:val="a4"/>
        <w:widowControl/>
        <w:spacing w:before="0" w:beforeAutospacing="0" w:after="0" w:afterAutospacing="0"/>
        <w:ind w:firstLine="420"/>
        <w:jc w:val="both"/>
        <w:rPr>
          <w:rFonts w:ascii="Times New Roman" w:eastAsia="黑体" w:hAnsi="Times New Roman"/>
          <w:bCs/>
          <w:color w:val="333333"/>
          <w:sz w:val="32"/>
          <w:szCs w:val="32"/>
          <w:shd w:val="clear" w:color="auto" w:fill="FFFFFF"/>
          <w:lang w:bidi="ar"/>
        </w:rPr>
      </w:pPr>
      <w:r>
        <w:rPr>
          <w:rFonts w:ascii="Times New Roman" w:eastAsia="黑体" w:hAnsi="Times New Roman"/>
          <w:bCs/>
          <w:color w:val="333333"/>
          <w:sz w:val="32"/>
          <w:szCs w:val="32"/>
          <w:shd w:val="clear" w:color="auto" w:fill="FFFFFF"/>
          <w:lang w:bidi="ar"/>
        </w:rPr>
        <w:t>五、存在的主要问题及改进情况</w:t>
      </w:r>
    </w:p>
    <w:p w14:paraId="43DCF4B4"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存在</w:t>
      </w:r>
      <w:r>
        <w:rPr>
          <w:rFonts w:ascii="Times New Roman" w:eastAsia="仿宋_GB2312" w:hAnsi="Times New Roman" w:hint="eastAsia"/>
          <w:color w:val="000000"/>
          <w:sz w:val="32"/>
          <w:szCs w:val="32"/>
        </w:rPr>
        <w:t>的主要</w:t>
      </w:r>
      <w:r>
        <w:rPr>
          <w:rFonts w:ascii="Times New Roman" w:eastAsia="仿宋_GB2312" w:hAnsi="Times New Roman"/>
          <w:color w:val="000000"/>
          <w:sz w:val="32"/>
          <w:szCs w:val="32"/>
        </w:rPr>
        <w:t>问题</w:t>
      </w:r>
    </w:p>
    <w:p w14:paraId="4D3C8A67"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一是</w:t>
      </w:r>
      <w:r>
        <w:rPr>
          <w:rFonts w:ascii="Times New Roman" w:eastAsia="仿宋_GB2312" w:hAnsi="Times New Roman"/>
          <w:color w:val="000000"/>
          <w:sz w:val="32"/>
          <w:szCs w:val="32"/>
        </w:rPr>
        <w:t>机构与人员配置不足</w:t>
      </w:r>
      <w:r>
        <w:rPr>
          <w:rFonts w:ascii="Times New Roman" w:eastAsia="仿宋_GB2312" w:hAnsi="Times New Roman" w:hint="eastAsia"/>
          <w:color w:val="000000"/>
          <w:sz w:val="32"/>
          <w:szCs w:val="32"/>
        </w:rPr>
        <w:t>。我局</w:t>
      </w:r>
      <w:r>
        <w:rPr>
          <w:rFonts w:ascii="Times New Roman" w:eastAsia="仿宋_GB2312" w:hAnsi="Times New Roman"/>
          <w:color w:val="000000"/>
          <w:sz w:val="32"/>
          <w:szCs w:val="32"/>
        </w:rPr>
        <w:t>当前政府信息公开工作机构与其他科室合并运作，尚未设立专门的政府信息公开岗位，人员力量相对薄弱，影响了工作效率和专业性。</w:t>
      </w:r>
    </w:p>
    <w:p w14:paraId="64D57DF3"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二是</w:t>
      </w:r>
      <w:r>
        <w:rPr>
          <w:rFonts w:ascii="Times New Roman" w:eastAsia="仿宋_GB2312" w:hAnsi="Times New Roman"/>
          <w:color w:val="000000"/>
          <w:sz w:val="32"/>
          <w:szCs w:val="32"/>
        </w:rPr>
        <w:t>公开内容的针对性和实用性有待加强，未能充分满足群众多样化信息需求。</w:t>
      </w:r>
    </w:p>
    <w:p w14:paraId="62AD09B7" w14:textId="77777777" w:rsidR="00FA0475" w:rsidRDefault="00D273F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改进</w:t>
      </w:r>
      <w:r>
        <w:rPr>
          <w:rFonts w:ascii="Times New Roman" w:eastAsia="仿宋_GB2312" w:hAnsi="Times New Roman" w:hint="eastAsia"/>
          <w:color w:val="000000"/>
          <w:sz w:val="32"/>
          <w:szCs w:val="32"/>
        </w:rPr>
        <w:t>情况</w:t>
      </w:r>
    </w:p>
    <w:p w14:paraId="43D5A379"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一是加强人员</w:t>
      </w:r>
      <w:r>
        <w:rPr>
          <w:rFonts w:ascii="Times New Roman" w:eastAsia="仿宋_GB2312" w:hAnsi="Times New Roman" w:hint="eastAsia"/>
          <w:color w:val="000000"/>
          <w:sz w:val="32"/>
          <w:szCs w:val="32"/>
        </w:rPr>
        <w:t>设置和能力</w:t>
      </w:r>
      <w:r>
        <w:rPr>
          <w:rFonts w:ascii="Times New Roman" w:eastAsia="仿宋_GB2312" w:hAnsi="Times New Roman"/>
          <w:color w:val="000000"/>
          <w:sz w:val="32"/>
          <w:szCs w:val="32"/>
        </w:rPr>
        <w:t>培训。</w:t>
      </w:r>
      <w:r>
        <w:rPr>
          <w:rFonts w:ascii="Times New Roman" w:eastAsia="仿宋_GB2312" w:hAnsi="Times New Roman" w:hint="eastAsia"/>
          <w:color w:val="000000"/>
          <w:sz w:val="32"/>
          <w:szCs w:val="32"/>
        </w:rPr>
        <w:t>我局增加</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名负责政府信息公开工作人员，</w:t>
      </w:r>
      <w:r>
        <w:rPr>
          <w:rFonts w:ascii="Times New Roman" w:eastAsia="仿宋_GB2312" w:hAnsi="Times New Roman"/>
          <w:color w:val="000000"/>
          <w:sz w:val="32"/>
          <w:szCs w:val="32"/>
        </w:rPr>
        <w:t>确保信息的及时、准确发布。</w:t>
      </w:r>
      <w:r>
        <w:rPr>
          <w:rFonts w:ascii="Times New Roman" w:eastAsia="仿宋_GB2312" w:hAnsi="Times New Roman" w:hint="eastAsia"/>
          <w:color w:val="000000"/>
          <w:sz w:val="32"/>
          <w:szCs w:val="32"/>
        </w:rPr>
        <w:t>同时，</w:t>
      </w:r>
      <w:r>
        <w:rPr>
          <w:rFonts w:ascii="Times New Roman" w:eastAsia="仿宋_GB2312" w:hAnsi="Times New Roman"/>
          <w:color w:val="000000"/>
          <w:sz w:val="32"/>
          <w:szCs w:val="32"/>
        </w:rPr>
        <w:t>将政务公开政策法规纳入集中学习内容，全面提升工作人员法治思维和依法公开意识，形成人人懂政务公开、人人参与政务公开的工作局面。进一步加强对全局政府信息公开工作的指导和监督，严格考核制度，督促机关各科室及时提供政务信息，及时发布业务信息。</w:t>
      </w:r>
    </w:p>
    <w:p w14:paraId="11E795A0" w14:textId="77777777" w:rsidR="00FA0475" w:rsidRDefault="00D273FC">
      <w:pPr>
        <w:pStyle w:val="a4"/>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二是丰富</w:t>
      </w:r>
      <w:r>
        <w:rPr>
          <w:rFonts w:ascii="Times New Roman" w:eastAsia="仿宋_GB2312" w:hAnsi="Times New Roman"/>
          <w:color w:val="000000"/>
          <w:sz w:val="32"/>
          <w:szCs w:val="32"/>
        </w:rPr>
        <w:t>公开内容</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拓宽信息渠道</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结合政务公开年度工作要点和本局年度重点工作安排，深入挖掘信息来源，围绕群众和企业的实际需求，优化信息公开结构，确保公开的信息既符合政策要求，又能有效回应社会关切，提高信息的实用性和针对性。充分利用</w:t>
      </w:r>
      <w:r>
        <w:rPr>
          <w:rFonts w:ascii="Times New Roman" w:eastAsia="仿宋_GB2312" w:hAnsi="Times New Roman" w:hint="eastAsia"/>
          <w:color w:val="000000"/>
          <w:sz w:val="32"/>
          <w:szCs w:val="32"/>
        </w:rPr>
        <w:t>政府</w:t>
      </w:r>
      <w:r>
        <w:rPr>
          <w:rFonts w:ascii="Times New Roman" w:eastAsia="仿宋_GB2312" w:hAnsi="Times New Roman"/>
          <w:color w:val="000000"/>
          <w:sz w:val="32"/>
          <w:szCs w:val="32"/>
        </w:rPr>
        <w:t>网站、</w:t>
      </w:r>
      <w:r>
        <w:rPr>
          <w:rFonts w:ascii="Times New Roman" w:eastAsia="仿宋_GB2312" w:hAnsi="Times New Roman" w:hint="eastAsia"/>
          <w:color w:val="000000"/>
          <w:sz w:val="32"/>
          <w:szCs w:val="32"/>
        </w:rPr>
        <w:t>新媒体账号</w:t>
      </w:r>
      <w:r>
        <w:rPr>
          <w:rFonts w:ascii="Times New Roman" w:eastAsia="仿宋_GB2312" w:hAnsi="Times New Roman"/>
          <w:color w:val="000000"/>
          <w:sz w:val="32"/>
          <w:szCs w:val="32"/>
        </w:rPr>
        <w:t>等多种渠道，及时、准确、规范地更新和发布信息，加强与公众的互动交流，不断提升政务公开的效能和满意度。</w:t>
      </w:r>
    </w:p>
    <w:p w14:paraId="451536A6" w14:textId="77777777" w:rsidR="00FA0475" w:rsidRDefault="00D273FC">
      <w:pPr>
        <w:pStyle w:val="a4"/>
        <w:widowControl/>
        <w:spacing w:before="0" w:beforeAutospacing="0" w:after="0" w:afterAutospacing="0"/>
        <w:ind w:firstLine="420"/>
        <w:jc w:val="both"/>
        <w:rPr>
          <w:rFonts w:ascii="Times New Roman" w:eastAsia="黑体" w:hAnsi="Times New Roman"/>
          <w:bCs/>
          <w:color w:val="333333"/>
          <w:sz w:val="32"/>
          <w:szCs w:val="32"/>
          <w:shd w:val="clear" w:color="auto" w:fill="FFFFFF"/>
          <w:lang w:bidi="ar"/>
        </w:rPr>
      </w:pPr>
      <w:r>
        <w:rPr>
          <w:rFonts w:ascii="Times New Roman" w:eastAsia="黑体" w:hAnsi="Times New Roman"/>
          <w:bCs/>
          <w:color w:val="333333"/>
          <w:sz w:val="32"/>
          <w:szCs w:val="32"/>
          <w:shd w:val="clear" w:color="auto" w:fill="FFFFFF"/>
          <w:lang w:bidi="ar"/>
        </w:rPr>
        <w:t>六、其他需要报告的事项</w:t>
      </w:r>
    </w:p>
    <w:p w14:paraId="6F01DDCE" w14:textId="77777777" w:rsidR="00FA0475" w:rsidRDefault="00D273F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、收取信息处理费情况。按照《国务院办公厅关于印发</w:t>
      </w:r>
      <w:r>
        <w:rPr>
          <w:rFonts w:ascii="Times New Roman" w:eastAsia="仿宋_GB2312" w:hAnsi="Times New Roman"/>
          <w:color w:val="000000"/>
          <w:sz w:val="32"/>
          <w:szCs w:val="32"/>
        </w:rPr>
        <w:t>&lt;</w:t>
      </w:r>
      <w:r>
        <w:rPr>
          <w:rFonts w:ascii="Times New Roman" w:eastAsia="仿宋_GB2312" w:hAnsi="Times New Roman"/>
          <w:color w:val="000000"/>
          <w:sz w:val="32"/>
          <w:szCs w:val="32"/>
        </w:rPr>
        <w:t>政府信息公开信息处理费管理办法</w:t>
      </w:r>
      <w:r>
        <w:rPr>
          <w:rFonts w:ascii="Times New Roman" w:eastAsia="仿宋_GB2312" w:hAnsi="Times New Roman"/>
          <w:color w:val="000000"/>
          <w:sz w:val="32"/>
          <w:szCs w:val="32"/>
        </w:rPr>
        <w:t>&gt;</w:t>
      </w:r>
      <w:r>
        <w:rPr>
          <w:rFonts w:ascii="Times New Roman" w:eastAsia="仿宋_GB2312" w:hAnsi="Times New Roman"/>
          <w:color w:val="000000"/>
          <w:sz w:val="32"/>
          <w:szCs w:val="32"/>
        </w:rPr>
        <w:t>的通知》（国办函〔</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lastRenderedPageBreak/>
        <w:t>109</w:t>
      </w:r>
      <w:r>
        <w:rPr>
          <w:rFonts w:ascii="Times New Roman" w:eastAsia="仿宋_GB2312" w:hAnsi="Times New Roman"/>
          <w:color w:val="000000"/>
          <w:sz w:val="32"/>
          <w:szCs w:val="32"/>
        </w:rPr>
        <w:t>号）。和《山东省人民政府办公厅关于做好政府信息公开信息处理费管理工作有关事项的通知》（鲁政办字〔</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t>179</w:t>
      </w:r>
      <w:r>
        <w:rPr>
          <w:rFonts w:ascii="Times New Roman" w:eastAsia="仿宋_GB2312" w:hAnsi="Times New Roman"/>
          <w:color w:val="000000"/>
          <w:sz w:val="32"/>
          <w:szCs w:val="32"/>
        </w:rPr>
        <w:t>号）收取信息处理费。</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24</w:t>
      </w:r>
      <w:r>
        <w:rPr>
          <w:rFonts w:ascii="Times New Roman" w:eastAsia="仿宋_GB2312" w:hAnsi="Times New Roman"/>
          <w:color w:val="000000"/>
          <w:sz w:val="32"/>
          <w:szCs w:val="32"/>
        </w:rPr>
        <w:t>年本机关依申请公开政府信息未收取任何费用</w:t>
      </w:r>
      <w:r>
        <w:rPr>
          <w:rFonts w:ascii="Times New Roman" w:eastAsia="仿宋_GB2312" w:hAnsi="Times New Roman" w:hint="eastAsia"/>
          <w:color w:val="000000"/>
          <w:sz w:val="32"/>
          <w:szCs w:val="32"/>
        </w:rPr>
        <w:t>。</w:t>
      </w:r>
    </w:p>
    <w:p w14:paraId="4CAB9723" w14:textId="77777777" w:rsidR="00FA0475" w:rsidRDefault="00D273F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人大代表和政协提案办理结果公开情况。</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年，淄川区人力资源和社会保障局共收到人大建议</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件，政协提案</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件，均已在规定时限内办理完毕，答复率</w:t>
      </w:r>
      <w:r>
        <w:rPr>
          <w:rFonts w:ascii="Times New Roman" w:eastAsia="仿宋_GB2312" w:hAnsi="Times New Roman"/>
          <w:color w:val="000000"/>
          <w:sz w:val="32"/>
          <w:szCs w:val="32"/>
        </w:rPr>
        <w:t>100%</w:t>
      </w:r>
      <w:r>
        <w:rPr>
          <w:rFonts w:ascii="Times New Roman" w:eastAsia="仿宋_GB2312" w:hAnsi="Times New Roman"/>
          <w:color w:val="000000"/>
          <w:sz w:val="32"/>
          <w:szCs w:val="32"/>
        </w:rPr>
        <w:t>，委员代表满意率</w:t>
      </w:r>
      <w:r>
        <w:rPr>
          <w:rFonts w:ascii="Times New Roman" w:eastAsia="仿宋_GB2312" w:hAnsi="Times New Roman"/>
          <w:color w:val="000000"/>
          <w:sz w:val="32"/>
          <w:szCs w:val="32"/>
        </w:rPr>
        <w:t>100%</w:t>
      </w:r>
      <w:r>
        <w:rPr>
          <w:rFonts w:ascii="Times New Roman" w:eastAsia="仿宋_GB2312" w:hAnsi="Times New Roman"/>
          <w:color w:val="000000"/>
          <w:sz w:val="32"/>
          <w:szCs w:val="32"/>
        </w:rPr>
        <w:t>。全年未有上级建议提案办理任务。</w:t>
      </w:r>
    </w:p>
    <w:p w14:paraId="3785D6CF" w14:textId="77777777" w:rsidR="00FA0475" w:rsidRDefault="00D273F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政务公开工作创新情况。</w:t>
      </w:r>
      <w:r>
        <w:rPr>
          <w:rFonts w:ascii="Times New Roman" w:eastAsia="仿宋_GB2312" w:hAnsi="Times New Roman" w:hint="eastAsia"/>
          <w:color w:val="000000"/>
          <w:sz w:val="32"/>
          <w:szCs w:val="32"/>
        </w:rPr>
        <w:t>一是强化顶层设计与责任落实。局党组进一步升级政务公开深度融合至全年工作计划，</w:t>
      </w:r>
      <w:r>
        <w:rPr>
          <w:rFonts w:ascii="Times New Roman" w:eastAsia="仿宋_GB2312" w:hAnsi="Times New Roman"/>
          <w:color w:val="000000"/>
          <w:sz w:val="32"/>
          <w:szCs w:val="32"/>
        </w:rPr>
        <w:t>成立工作领导小组，定期进行安排部署</w:t>
      </w:r>
      <w:r>
        <w:rPr>
          <w:rFonts w:ascii="Times New Roman" w:eastAsia="仿宋_GB2312" w:hAnsi="Times New Roman" w:hint="eastAsia"/>
          <w:color w:val="000000"/>
          <w:sz w:val="32"/>
          <w:szCs w:val="32"/>
        </w:rPr>
        <w:t>，确保政务公开工作与人社核心业务深度融合、高效协同，为政务公开工作的深化发展提供强有力的组织保障。二是完善信息审核与发布流程。</w:t>
      </w:r>
      <w:r>
        <w:rPr>
          <w:rFonts w:ascii="Times New Roman" w:eastAsia="仿宋_GB2312" w:hAnsi="Times New Roman"/>
          <w:color w:val="000000"/>
          <w:sz w:val="32"/>
          <w:szCs w:val="32"/>
        </w:rPr>
        <w:t>根据政府信息公开的要求，坚持做好政府门户网站人社信息的公开工作，做到及时准确公开人社信息。高度重视信息的审核发布，一般信息由分管领导审核签字，重要信息由主要领导签字</w:t>
      </w:r>
      <w:r>
        <w:rPr>
          <w:rFonts w:ascii="Times New Roman" w:eastAsia="仿宋_GB2312" w:hAnsi="Times New Roman" w:hint="eastAsia"/>
          <w:color w:val="000000"/>
          <w:sz w:val="32"/>
          <w:szCs w:val="32"/>
        </w:rPr>
        <w:t>。三是创新多元化公开渠道与互动模式。充分利用抖音直播、微信公众号等新媒体传播广、便捷度高、群众喜爱的特点，打造“人社政策云讲堂”等特色宣传品牌和主题，通过视频、案例等方式</w:t>
      </w:r>
      <w:r>
        <w:rPr>
          <w:rFonts w:ascii="Times New Roman" w:eastAsia="仿宋_GB2312" w:hAnsi="Times New Roman"/>
          <w:color w:val="000000"/>
          <w:sz w:val="32"/>
          <w:szCs w:val="32"/>
        </w:rPr>
        <w:t>，认真做好</w:t>
      </w:r>
      <w:r>
        <w:rPr>
          <w:rFonts w:ascii="Times New Roman" w:eastAsia="仿宋_GB2312" w:hAnsi="Times New Roman" w:hint="eastAsia"/>
          <w:color w:val="000000"/>
          <w:sz w:val="32"/>
          <w:szCs w:val="32"/>
        </w:rPr>
        <w:t>政策</w:t>
      </w:r>
      <w:r>
        <w:rPr>
          <w:rFonts w:ascii="Times New Roman" w:eastAsia="仿宋_GB2312" w:hAnsi="Times New Roman"/>
          <w:color w:val="000000"/>
          <w:sz w:val="32"/>
          <w:szCs w:val="32"/>
        </w:rPr>
        <w:t>解读</w:t>
      </w:r>
      <w:r>
        <w:rPr>
          <w:rFonts w:ascii="Times New Roman" w:eastAsia="仿宋_GB2312" w:hAnsi="Times New Roman" w:hint="eastAsia"/>
          <w:color w:val="000000"/>
          <w:sz w:val="32"/>
          <w:szCs w:val="32"/>
        </w:rPr>
        <w:t>、信息宣传等</w:t>
      </w:r>
      <w:r>
        <w:rPr>
          <w:rFonts w:ascii="Times New Roman" w:eastAsia="仿宋_GB2312" w:hAnsi="Times New Roman"/>
          <w:color w:val="000000"/>
          <w:sz w:val="32"/>
          <w:szCs w:val="32"/>
        </w:rPr>
        <w:t>工作，有效提高了工作效率。</w:t>
      </w:r>
    </w:p>
    <w:p w14:paraId="1A3E9395" w14:textId="77777777" w:rsidR="00FA0475" w:rsidRDefault="00D273F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落实上级年度政务公开工作要点情况。按照《</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年淄川区政务公开工作方案》要求，重点深化细化稳岗就业等专栏的信</w:t>
      </w:r>
      <w:r>
        <w:rPr>
          <w:rFonts w:ascii="Times New Roman" w:eastAsia="仿宋_GB2312" w:hAnsi="Times New Roman"/>
          <w:color w:val="000000"/>
          <w:sz w:val="32"/>
          <w:szCs w:val="32"/>
        </w:rPr>
        <w:lastRenderedPageBreak/>
        <w:t>息公开。持续强化</w:t>
      </w:r>
      <w:r>
        <w:rPr>
          <w:rFonts w:ascii="Times New Roman" w:eastAsia="仿宋_GB2312" w:hAnsi="Times New Roman"/>
          <w:color w:val="000000"/>
          <w:sz w:val="32"/>
          <w:szCs w:val="32"/>
        </w:rPr>
        <w:t>“</w:t>
      </w:r>
      <w:r>
        <w:rPr>
          <w:rFonts w:ascii="Times New Roman" w:eastAsia="仿宋_GB2312" w:hAnsi="Times New Roman"/>
          <w:color w:val="000000"/>
          <w:sz w:val="32"/>
          <w:szCs w:val="32"/>
        </w:rPr>
        <w:t>管业务就要管公开</w:t>
      </w:r>
      <w:r>
        <w:rPr>
          <w:rFonts w:ascii="Times New Roman" w:eastAsia="仿宋_GB2312" w:hAnsi="Times New Roman"/>
          <w:color w:val="000000"/>
          <w:sz w:val="32"/>
          <w:szCs w:val="32"/>
        </w:rPr>
        <w:t>”</w:t>
      </w:r>
      <w:r>
        <w:rPr>
          <w:rFonts w:ascii="Times New Roman" w:eastAsia="仿宋_GB2312" w:hAnsi="Times New Roman"/>
          <w:color w:val="000000"/>
          <w:sz w:val="32"/>
          <w:szCs w:val="32"/>
        </w:rPr>
        <w:t>的理念，把业务工作同政务公开工作同部署、同推进、同落实，不断优化工作流程机制，促进上级政务公开关键要求</w:t>
      </w:r>
      <w:r>
        <w:rPr>
          <w:rFonts w:ascii="Times New Roman" w:eastAsia="仿宋_GB2312" w:hAnsi="Times New Roman" w:hint="eastAsia"/>
          <w:color w:val="000000"/>
          <w:sz w:val="32"/>
          <w:szCs w:val="32"/>
        </w:rPr>
        <w:t>落地落实</w:t>
      </w:r>
      <w:r>
        <w:rPr>
          <w:rFonts w:ascii="Times New Roman" w:eastAsia="仿宋_GB2312" w:hAnsi="Times New Roman"/>
          <w:color w:val="000000"/>
          <w:sz w:val="32"/>
          <w:szCs w:val="32"/>
        </w:rPr>
        <w:t>。</w:t>
      </w:r>
    </w:p>
    <w:p w14:paraId="5E7454F7" w14:textId="77777777" w:rsidR="00FA0475" w:rsidRDefault="00FA0475">
      <w:pPr>
        <w:spacing w:line="560" w:lineRule="exact"/>
        <w:ind w:firstLineChars="200" w:firstLine="640"/>
        <w:rPr>
          <w:rFonts w:ascii="Times New Roman" w:eastAsia="仿宋_GB2312" w:hAnsi="Times New Roman"/>
          <w:color w:val="000000"/>
          <w:sz w:val="32"/>
          <w:szCs w:val="32"/>
        </w:rPr>
      </w:pPr>
    </w:p>
    <w:p w14:paraId="4DE274C1" w14:textId="77777777" w:rsidR="00FA0475" w:rsidRDefault="00D273FC">
      <w:pPr>
        <w:spacing w:line="560" w:lineRule="exact"/>
        <w:ind w:firstLineChars="200" w:firstLine="640"/>
        <w:jc w:val="righ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淄川区人力资源和社会保障局</w:t>
      </w:r>
    </w:p>
    <w:p w14:paraId="5F6B16A7" w14:textId="7453B638" w:rsidR="00FA0475" w:rsidRDefault="00D273FC">
      <w:pPr>
        <w:spacing w:line="560" w:lineRule="exact"/>
        <w:ind w:firstLineChars="200" w:firstLine="640"/>
        <w:jc w:val="righ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24</w:t>
      </w:r>
      <w:r>
        <w:rPr>
          <w:rFonts w:ascii="Times New Roman" w:eastAsia="仿宋_GB2312" w:hAnsi="Times New Roman" w:hint="eastAsia"/>
          <w:color w:val="000000"/>
          <w:sz w:val="32"/>
          <w:szCs w:val="32"/>
        </w:rPr>
        <w:t>日</w:t>
      </w:r>
    </w:p>
    <w:sectPr w:rsidR="00FA0475">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FFD40AB"/>
    <w:rsid w:val="AE78EF6B"/>
    <w:rsid w:val="BFFD40AB"/>
    <w:rsid w:val="FCBD1E76"/>
    <w:rsid w:val="002F3ECF"/>
    <w:rsid w:val="007C5107"/>
    <w:rsid w:val="008A216D"/>
    <w:rsid w:val="00955A83"/>
    <w:rsid w:val="00C44402"/>
    <w:rsid w:val="00CB0171"/>
    <w:rsid w:val="00CE64B2"/>
    <w:rsid w:val="00D273FC"/>
    <w:rsid w:val="00FA0475"/>
    <w:rsid w:val="1FCD2555"/>
    <w:rsid w:val="21F5156C"/>
    <w:rsid w:val="24F627A7"/>
    <w:rsid w:val="37AF406D"/>
    <w:rsid w:val="3CDF5EAA"/>
    <w:rsid w:val="45981323"/>
    <w:rsid w:val="5DA8BE55"/>
    <w:rsid w:val="5FF6280B"/>
    <w:rsid w:val="6BE2ED13"/>
    <w:rsid w:val="72DC4AE6"/>
    <w:rsid w:val="7EFB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70C9C"/>
  <w15:docId w15:val="{1CA41E9E-A197-4188-AAF2-74FD59F5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4">
    <w:name w:val="heading 4"/>
    <w:basedOn w:val="a"/>
    <w:next w:val="a"/>
    <w:semiHidden/>
    <w:unhideWhenUsed/>
    <w:qFormat/>
    <w:pPr>
      <w:spacing w:beforeAutospacing="1" w:afterAutospacing="1"/>
      <w:jc w:val="left"/>
      <w:outlineLvl w:val="3"/>
    </w:pPr>
    <w:rPr>
      <w:rFonts w:ascii="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100" w:beforeAutospacing="1" w:after="100" w:afterAutospacing="1"/>
      <w:jc w:val="left"/>
    </w:pPr>
    <w:rPr>
      <w:kern w:val="0"/>
      <w:sz w:val="24"/>
    </w:rPr>
  </w:style>
  <w:style w:type="character" w:styleId="a5">
    <w:name w:val="Strong"/>
    <w:basedOn w:val="a0"/>
    <w:qFormat/>
    <w:rPr>
      <w:b/>
    </w:rPr>
  </w:style>
  <w:style w:type="character" w:styleId="a6">
    <w:name w:val="Hyperlink"/>
    <w:basedOn w:val="a0"/>
    <w:qFormat/>
    <w:rPr>
      <w:color w:val="0000FF"/>
      <w:u w:val="single"/>
    </w:rPr>
  </w:style>
  <w:style w:type="character" w:styleId="a7">
    <w:name w:val="annotation reference"/>
    <w:basedOn w:val="a0"/>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zwgkb</dc:creator>
  <cp:lastModifiedBy>Samsara 12</cp:lastModifiedBy>
  <cp:revision>4</cp:revision>
  <dcterms:created xsi:type="dcterms:W3CDTF">2024-01-04T08:57:00Z</dcterms:created>
  <dcterms:modified xsi:type="dcterms:W3CDTF">2025-01-24T07:23:00Z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eyJoZGlkIjoiNzk5YTM3NmI4MWRkYmQwMWNmYzJkNTc4NmU1ZWM3MTEiLCJ1c2VySWQiOiIxNTEyMjM1NDQzIn0=</vt:lpwstr>
  </property>
  <property fmtid="{D5CDD505-2E9C-101B-9397-08002B2CF9AE}" pid="4" name="ICV">
    <vt:lpwstr>8469860D44204567850F7F7A3EC929A7_13</vt:lpwstr>
  </property>
</Properties>
</file>