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类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淄博市淄川区第十八届人民代表大会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五</w:t>
      </w:r>
      <w:r>
        <w:rPr>
          <w:rFonts w:hint="eastAsia" w:ascii="宋体" w:hAnsi="宋体"/>
          <w:b/>
          <w:sz w:val="44"/>
          <w:szCs w:val="44"/>
        </w:rPr>
        <w:t>次会议代表建议批评和意见纸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  <w:u w:val="double"/>
        </w:rPr>
      </w:pPr>
      <w:r>
        <w:rPr>
          <w:rFonts w:hint="eastAsia" w:ascii="仿宋_GB2312" w:eastAsia="仿宋_GB2312"/>
          <w:sz w:val="32"/>
          <w:szCs w:val="32"/>
          <w:u w:val="double"/>
        </w:rPr>
        <w:t xml:space="preserve">     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提建议人：                                             </w:t>
      </w:r>
    </w:p>
    <w:tbl>
      <w:tblPr>
        <w:tblStyle w:val="7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70"/>
        <w:gridCol w:w="37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代表团</w:t>
            </w:r>
          </w:p>
        </w:tc>
        <w:tc>
          <w:tcPr>
            <w:tcW w:w="3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详 细 通 讯 地 址</w:t>
            </w: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jc w:val="both"/>
        <w:rPr>
          <w:rFonts w:hint="default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>题  目：</w:t>
      </w:r>
      <w:r>
        <w:rPr>
          <w:rFonts w:hint="eastAsia" w:ascii="仿宋_GB2312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关于给山区乡镇各村配备农村专职网格员的建议 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西河镇</w:t>
      </w:r>
      <w:r>
        <w:rPr>
          <w:rFonts w:hint="eastAsia" w:ascii="仿宋_GB2312" w:eastAsia="仿宋_GB2312"/>
          <w:sz w:val="32"/>
          <w:szCs w:val="32"/>
          <w:u w:val="single"/>
        </w:rPr>
        <w:t>辖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  <w:u w:val="single"/>
        </w:rPr>
        <w:t>个行政村，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1个居委会，</w:t>
      </w:r>
      <w:r>
        <w:rPr>
          <w:rFonts w:hint="eastAsia" w:ascii="仿宋_GB2312" w:eastAsia="仿宋_GB2312"/>
          <w:sz w:val="32"/>
          <w:szCs w:val="32"/>
          <w:u w:val="single"/>
        </w:rPr>
        <w:t>面积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130.6</w:t>
      </w:r>
      <w:r>
        <w:rPr>
          <w:rFonts w:hint="eastAsia" w:ascii="仿宋_GB2312" w:eastAsia="仿宋_GB2312"/>
          <w:sz w:val="32"/>
          <w:szCs w:val="32"/>
          <w:u w:val="single"/>
        </w:rPr>
        <w:t>平方公里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，总人口约5.3万人。目前，63个村居共有两委成员265人，平均年龄53岁，大专以上学历29人，35岁以下11人，村两委干部年龄偏大，多数村无产业，村集体收入偏少，年轻人大多外出务工不愿回村里工作。</w:t>
      </w:r>
      <w:r>
        <w:rPr>
          <w:rFonts w:hint="default" w:ascii="仿宋_GB2312" w:eastAsia="仿宋_GB2312"/>
          <w:sz w:val="32"/>
          <w:szCs w:val="32"/>
          <w:u w:val="single"/>
          <w:lang w:val="en-US" w:eastAsia="zh-CN"/>
        </w:rPr>
        <w:t>目前，按照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现代化办公要求，面对各类各样的电子报表</w:t>
      </w:r>
      <w:r>
        <w:rPr>
          <w:rFonts w:hint="default" w:ascii="仿宋_GB2312" w:eastAsia="仿宋_GB2312"/>
          <w:sz w:val="32"/>
          <w:szCs w:val="32"/>
          <w:u w:val="single"/>
          <w:lang w:val="en-US" w:eastAsia="zh-CN"/>
        </w:rPr>
        <w:t>、网上提报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u w:val="single"/>
          <w:lang w:val="en-US" w:eastAsia="zh-CN"/>
        </w:rPr>
        <w:t>农村村干部</w:t>
      </w:r>
      <w:r>
        <w:rPr>
          <w:rFonts w:hint="default" w:ascii="仿宋_GB2312" w:eastAsia="仿宋_GB2312"/>
          <w:sz w:val="32"/>
          <w:szCs w:val="32"/>
          <w:u w:val="single"/>
          <w:lang w:val="en-US" w:eastAsia="zh-CN"/>
        </w:rPr>
        <w:t>普遍感到不适应。有时村里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去打字社</w:t>
      </w:r>
      <w:r>
        <w:rPr>
          <w:rFonts w:hint="default" w:ascii="仿宋_GB2312" w:eastAsia="仿宋_GB2312"/>
          <w:sz w:val="32"/>
          <w:szCs w:val="32"/>
          <w:u w:val="single"/>
          <w:lang w:val="en-US" w:eastAsia="zh-CN"/>
        </w:rPr>
        <w:t>帮解决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u w:val="single"/>
          <w:lang w:val="en-US" w:eastAsia="zh-CN"/>
        </w:rPr>
        <w:t>有时镇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包村干部临时帮忙，</w:t>
      </w:r>
      <w:r>
        <w:rPr>
          <w:rFonts w:hint="default" w:ascii="仿宋_GB2312" w:eastAsia="仿宋_GB2312"/>
          <w:sz w:val="32"/>
          <w:szCs w:val="32"/>
          <w:u w:val="single"/>
          <w:lang w:val="en-US" w:eastAsia="zh-CN"/>
        </w:rPr>
        <w:t>但不是长久之计，对于此类工作，总是延误上报等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建议：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参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照区里统一招聘的社区专职工作者和社会治理专职网格员的方法，为山区乡镇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各村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配备农村专职网格员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采取“区招、镇管、村用”的模式,对于农村专职网格员，建议在薪酬待遇、生活保障等方面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要</w:t>
      </w:r>
      <w:bookmarkStart w:id="0" w:name="baidusnap6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给予政策扶持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,以此吸引更多的高学历人才到乡村工作，解决偏远乡村面临的信息化难题,同时为乡村基层培养一批优秀的后备干部力量，进一步加强山区农村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工作队伍建设。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处理意见：                             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uble"/>
        </w:rPr>
      </w:pPr>
      <w:r>
        <w:rPr>
          <w:rFonts w:hint="eastAsia" w:ascii="仿宋_GB2312" w:eastAsia="仿宋_GB2312"/>
          <w:sz w:val="32"/>
          <w:szCs w:val="32"/>
          <w:u w:val="double"/>
        </w:rPr>
        <w:t xml:space="preserve">                                             年   月   日            </w:t>
      </w:r>
    </w:p>
    <w:p>
      <w:pPr>
        <w:ind w:firstLine="6560" w:firstLineChars="2050"/>
      </w:pPr>
      <w:r>
        <w:rPr>
          <w:rFonts w:hint="eastAsia" w:ascii="仿宋_GB2312" w:eastAsia="仿宋_GB2312"/>
          <w:sz w:val="32"/>
          <w:szCs w:val="32"/>
        </w:rPr>
        <w:t>年   月   日收到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247" w:bottom="1418" w:left="1531" w:header="851" w:footer="992" w:gutter="0"/>
      <w:cols w:space="720" w:num="1"/>
      <w:docGrid w:type="lines" w:linePitch="5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10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10"/>
        <w:rFonts w:ascii="宋体" w:hAnsi="宋体"/>
        <w:sz w:val="21"/>
        <w:szCs w:val="21"/>
      </w:rPr>
      <w:t>1</w:t>
    </w:r>
    <w:r>
      <w:rPr>
        <w:rFonts w:ascii="宋体" w:hAnsi="宋体"/>
        <w:sz w:val="21"/>
        <w:szCs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37F5A"/>
    <w:rsid w:val="30E679B3"/>
    <w:rsid w:val="7FE0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1CC0A5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1CC0A5"/>
      <w:u w:val="none"/>
    </w:rPr>
  </w:style>
  <w:style w:type="character" w:customStyle="1" w:styleId="14">
    <w:name w:val="hover11"/>
    <w:basedOn w:val="8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436</Characters>
  <Paragraphs>67</Paragraphs>
  <TotalTime>5</TotalTime>
  <ScaleCrop>false</ScaleCrop>
  <LinksUpToDate>false</LinksUpToDate>
  <CharactersWithSpaces>1645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2019-01-17T05:42:00Z</dcterms:created>
  <dc:creator>dxt</dc:creator>
  <cp:lastModifiedBy>舜德</cp:lastModifiedBy>
  <cp:lastPrinted>2021-02-07T02:07:47Z</cp:lastPrinted>
  <dcterms:modified xsi:type="dcterms:W3CDTF">2021-02-07T02:12:29Z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