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rPr>
          <w:rFonts w:hint="eastAsia"/>
        </w:rPr>
        <w:t xml:space="preserve">     </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63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21" w:type="dxa"/>
            <w:vAlign w:val="center"/>
          </w:tcPr>
          <w:p>
            <w:pPr>
              <w:spacing w:line="360" w:lineRule="auto"/>
              <w:jc w:val="center"/>
              <w:textAlignment w:val="center"/>
            </w:pPr>
            <w:r>
              <w:rPr>
                <w:rFonts w:hint="eastAsia"/>
              </w:rPr>
              <w:t>工单编号</w:t>
            </w:r>
          </w:p>
        </w:tc>
        <w:tc>
          <w:tcPr>
            <w:tcW w:w="2639" w:type="dxa"/>
            <w:vAlign w:val="center"/>
          </w:tcPr>
          <w:p>
            <w:pPr>
              <w:spacing w:line="360" w:lineRule="auto"/>
              <w:jc w:val="center"/>
              <w:textAlignment w:val="center"/>
            </w:pPr>
            <w:r>
              <w:t>2023031311091406690137</w:t>
            </w:r>
          </w:p>
        </w:tc>
        <w:tc>
          <w:tcPr>
            <w:tcW w:w="2131" w:type="dxa"/>
            <w:vAlign w:val="center"/>
          </w:tcPr>
          <w:p>
            <w:pPr>
              <w:spacing w:line="360" w:lineRule="auto"/>
              <w:jc w:val="center"/>
              <w:textAlignment w:val="center"/>
            </w:pPr>
            <w:r>
              <w:rPr>
                <w:rFonts w:hint="eastAsia"/>
              </w:rPr>
              <w:t>事项进展</w:t>
            </w:r>
          </w:p>
        </w:tc>
        <w:tc>
          <w:tcPr>
            <w:tcW w:w="2131" w:type="dxa"/>
            <w:vAlign w:val="center"/>
          </w:tcPr>
          <w:p>
            <w:pPr>
              <w:spacing w:line="360" w:lineRule="auto"/>
              <w:jc w:val="center"/>
              <w:textAlignment w:val="center"/>
            </w:pPr>
            <w:r>
              <w:t>平台交办至承办单位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21" w:type="dxa"/>
            <w:vAlign w:val="center"/>
          </w:tcPr>
          <w:p>
            <w:pPr>
              <w:spacing w:line="360" w:lineRule="auto"/>
              <w:jc w:val="center"/>
              <w:textAlignment w:val="center"/>
            </w:pPr>
            <w:r>
              <w:rPr>
                <w:rFonts w:hint="eastAsia"/>
              </w:rPr>
              <w:t>事项标题</w:t>
            </w:r>
          </w:p>
        </w:tc>
        <w:tc>
          <w:tcPr>
            <w:tcW w:w="6901" w:type="dxa"/>
            <w:gridSpan w:val="3"/>
            <w:vAlign w:val="center"/>
          </w:tcPr>
          <w:p>
            <w:pPr>
              <w:spacing w:line="360" w:lineRule="auto"/>
              <w:jc w:val="center"/>
              <w:textAlignment w:val="center"/>
            </w:pPr>
            <w:r>
              <w:t>关于将我区核酸采样屋、方舱隔离点再利用的建议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21" w:type="dxa"/>
            <w:vAlign w:val="center"/>
          </w:tcPr>
          <w:p>
            <w:pPr>
              <w:spacing w:line="360" w:lineRule="auto"/>
              <w:jc w:val="center"/>
              <w:textAlignment w:val="center"/>
            </w:pPr>
            <w:r>
              <w:rPr>
                <w:rFonts w:hint="eastAsia"/>
              </w:rPr>
              <w:t>提案编号</w:t>
            </w:r>
          </w:p>
        </w:tc>
        <w:tc>
          <w:tcPr>
            <w:tcW w:w="2639" w:type="dxa"/>
            <w:vAlign w:val="center"/>
          </w:tcPr>
          <w:p>
            <w:pPr>
              <w:spacing w:line="360" w:lineRule="auto"/>
              <w:jc w:val="center"/>
              <w:textAlignment w:val="center"/>
            </w:pPr>
            <w:r>
              <w:t>202300001</w:t>
            </w:r>
          </w:p>
        </w:tc>
        <w:tc>
          <w:tcPr>
            <w:tcW w:w="2131" w:type="dxa"/>
            <w:vAlign w:val="center"/>
          </w:tcPr>
          <w:p>
            <w:pPr>
              <w:spacing w:line="360" w:lineRule="auto"/>
              <w:jc w:val="center"/>
              <w:textAlignment w:val="center"/>
            </w:pPr>
            <w:r>
              <w:rPr>
                <w:rFonts w:hint="eastAsia"/>
              </w:rPr>
              <w:t>联系方式</w:t>
            </w:r>
          </w:p>
        </w:tc>
        <w:tc>
          <w:tcPr>
            <w:tcW w:w="2131" w:type="dxa"/>
            <w:vAlign w:val="center"/>
          </w:tcPr>
          <w:p>
            <w:pPr>
              <w:spacing w:line="360" w:lineRule="auto"/>
              <w:jc w:val="center"/>
              <w:textAlignment w:val="cente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21" w:type="dxa"/>
            <w:vAlign w:val="center"/>
          </w:tcPr>
          <w:p>
            <w:pPr>
              <w:spacing w:line="360" w:lineRule="auto"/>
              <w:jc w:val="center"/>
              <w:textAlignment w:val="center"/>
            </w:pPr>
            <w:r>
              <w:rPr>
                <w:rFonts w:hint="eastAsia"/>
              </w:rPr>
              <w:t>提案人</w:t>
            </w:r>
          </w:p>
        </w:tc>
        <w:tc>
          <w:tcPr>
            <w:tcW w:w="2639" w:type="dxa"/>
            <w:vAlign w:val="center"/>
          </w:tcPr>
          <w:p>
            <w:pPr>
              <w:spacing w:line="360" w:lineRule="auto"/>
              <w:jc w:val="center"/>
              <w:textAlignment w:val="center"/>
            </w:pPr>
            <w:r>
              <w:t>宫蓓蓓,陈军</w:t>
            </w:r>
          </w:p>
        </w:tc>
        <w:tc>
          <w:tcPr>
            <w:tcW w:w="2131" w:type="dxa"/>
            <w:vAlign w:val="center"/>
          </w:tcPr>
          <w:p>
            <w:pPr>
              <w:spacing w:line="360" w:lineRule="auto"/>
              <w:jc w:val="center"/>
              <w:textAlignment w:val="center"/>
            </w:pPr>
            <w:r>
              <w:rPr>
                <w:rFonts w:hint="eastAsia"/>
              </w:rPr>
              <w:t>发起时间</w:t>
            </w:r>
          </w:p>
        </w:tc>
        <w:tc>
          <w:tcPr>
            <w:tcW w:w="2131" w:type="dxa"/>
            <w:vAlign w:val="center"/>
          </w:tcPr>
          <w:p>
            <w:pPr>
              <w:spacing w:line="360" w:lineRule="auto"/>
              <w:jc w:val="center"/>
              <w:textAlignment w:val="center"/>
            </w:pPr>
            <w:r>
              <w:t>2023-02-23 16:49:45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21" w:type="dxa"/>
            <w:vAlign w:val="center"/>
          </w:tcPr>
          <w:p>
            <w:pPr>
              <w:spacing w:line="360" w:lineRule="auto"/>
              <w:jc w:val="center"/>
              <w:textAlignment w:val="center"/>
            </w:pPr>
            <w:r>
              <w:rPr>
                <w:rFonts w:hint="eastAsia"/>
              </w:rPr>
              <w:t>事项类型</w:t>
            </w:r>
          </w:p>
        </w:tc>
        <w:tc>
          <w:tcPr>
            <w:tcW w:w="2639" w:type="dxa"/>
            <w:vAlign w:val="center"/>
          </w:tcPr>
          <w:p>
            <w:pPr>
              <w:spacing w:line="360" w:lineRule="auto"/>
              <w:jc w:val="center"/>
              <w:textAlignment w:val="center"/>
            </w:pPr>
            <w:r>
              <w:t>医疗卫生</w:t>
            </w:r>
          </w:p>
        </w:tc>
        <w:tc>
          <w:tcPr>
            <w:tcW w:w="2131" w:type="dxa"/>
            <w:vAlign w:val="center"/>
          </w:tcPr>
          <w:p>
            <w:pPr>
              <w:spacing w:line="360" w:lineRule="auto"/>
              <w:jc w:val="center"/>
              <w:textAlignment w:val="center"/>
            </w:pPr>
            <w:r>
              <w:rPr>
                <w:rFonts w:hint="eastAsia"/>
              </w:rPr>
              <w:t>事项来源</w:t>
            </w:r>
          </w:p>
        </w:tc>
        <w:tc>
          <w:tcPr>
            <w:tcW w:w="2131" w:type="dxa"/>
            <w:vAlign w:val="center"/>
          </w:tcPr>
          <w:p>
            <w:pPr>
              <w:spacing w:line="360" w:lineRule="auto"/>
              <w:jc w:val="center"/>
              <w:textAlignment w:val="center"/>
            </w:pPr>
            <w:r>
              <w:t>委员提案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621" w:type="dxa"/>
            <w:vAlign w:val="center"/>
          </w:tcPr>
          <w:p>
            <w:pPr>
              <w:spacing w:line="360" w:lineRule="auto"/>
              <w:jc w:val="center"/>
              <w:textAlignment w:val="center"/>
            </w:pPr>
            <w:r>
              <w:rPr>
                <w:rFonts w:hint="eastAsia"/>
              </w:rPr>
              <w:t>提案内容</w:t>
            </w:r>
          </w:p>
        </w:tc>
        <w:tc>
          <w:tcPr>
            <w:tcW w:w="6901" w:type="dxa"/>
            <w:gridSpan w:val="3"/>
            <w:vAlign w:val="center"/>
          </w:tcPr>
          <w:p>
            <w:pPr>
              <w:spacing w:line="360" w:lineRule="auto"/>
              <w:jc w:val="left"/>
              <w:textAlignment w:val="center"/>
            </w:pPr>
            <w:r>
              <w:t> 疫情期间，为方便市民开展核酸检测、隔离，我区建设了大量移动核酸采样屋、方舱隔离点，这些移动核酸采样屋、方舱隔离点如何再利用，针对当前疫情防控新形势、新政策作出相应调整，从而对现有资源充分而有效地利用，为人民提供便利的服务，实现资源重新利用的新跨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621" w:type="dxa"/>
            <w:vAlign w:val="center"/>
          </w:tcPr>
          <w:p>
            <w:pPr>
              <w:spacing w:line="360" w:lineRule="auto"/>
              <w:jc w:val="center"/>
              <w:textAlignment w:val="center"/>
            </w:pPr>
            <w:r>
              <w:rPr>
                <w:rFonts w:hint="eastAsia"/>
              </w:rPr>
              <w:t>现场图片</w:t>
            </w:r>
          </w:p>
        </w:tc>
        <w:tc>
          <w:tcPr>
            <w:tcW w:w="6901" w:type="dxa"/>
            <w:gridSpan w:val="3"/>
            <w:vAlign w:val="center"/>
          </w:tcPr>
          <w:p>
            <w:pPr>
              <w:spacing w:line="360" w:lineRule="auto"/>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21" w:type="dxa"/>
            <w:vAlign w:val="center"/>
          </w:tcPr>
          <w:p>
            <w:pPr>
              <w:spacing w:line="360" w:lineRule="auto"/>
              <w:jc w:val="center"/>
              <w:textAlignment w:val="center"/>
            </w:pPr>
            <w:r>
              <w:rPr>
                <w:rFonts w:hint="eastAsia"/>
              </w:rPr>
              <w:t>意见建议</w:t>
            </w:r>
          </w:p>
        </w:tc>
        <w:tc>
          <w:tcPr>
            <w:tcW w:w="6901" w:type="dxa"/>
            <w:gridSpan w:val="3"/>
            <w:vAlign w:val="center"/>
          </w:tcPr>
          <w:p>
            <w:pPr>
              <w:spacing w:line="360" w:lineRule="auto"/>
              <w:jc w:val="left"/>
              <w:textAlignment w:val="center"/>
            </w:pPr>
            <w:r>
              <w:t>一是将部分核酸采样屋升级改造成“城管执法宣传服务小站”，为周边居民提供形式多样的城管执法宣传服务。过往的居民，可通过站外摆放的宣传展板了解到最新的法律法规修改条例、当下热点法律知识，潜移默化地加深居民对法律法规的认识和了解，增强大家尊法、学法、执法、用法的意识。在“城管执法宣传服务小站”周围，可向过往群众发放城管执法小知识宣传手册，耐心解答居民群众的问题咨询。此外，“城管执法宣传服务小站”可身兼综合执法示范岗、党员实践微基地、志愿者服务站等“数职”，使有限的空间得到无限延展。居民、青少年如发现身边的违规行为可在第一时间进行反映，由执法队员进行处理，让居民、青少年零距离感受城管执法。二是部分核酸采样小屋转为“便民服务站”，站内装有空调，配备便民服务箱和医疗箱，箱内放有应急医疗用品（酒精、纱布绷带、创可贴等）和便民服务（配备口罩、纯净水、常用药品、简易工具箱等）小物品，以便及时满足过往群众的不时之需。站内还可具备“爱心屋”的服务功能，为户外工作者提供帮助，冬天可提供一杯暖身又暖心的热水，夏天可提供暂时纳凉的休憩点，同时还是环卫工人、快递员的临时歇脚处。三是将方舱隔离点改造成“技能人才公寓”，缓解企业员工周期性住宿紧张问题，为部门单位新入职员工解决收入低、租房价格贵的矛盾问题。可引进专业物业公司进行规范化运营管理，在参考公租房价格基础上，给予折扣优惠，合理确定收费价格，同时结合后期运行，完善整体标识，丰富对外形象，增加健身器材、社区服务等配套设施，打造便民服务圈，让广大职工能够安心入住，切实提升对人才的服务水平。四是结合乡村振兴战略的实施，可将方舱隔离点建设为乡村旅游民宿，乡村集装箱小镇项目；也可以改造成智慧方舱养蘑菇或者可以在水源地改造成养鱼和水产品，这样不仅可以提高我区废旧矿山的场地利用率，也可以充分发挥秸秆的综合利用，又可以作为农业农村共享创业园，为群众就业创业、增加收入创造条件。审查意见：同意立案 处理意见：由区卫生健康局、区住建局、区人社局、区综合行政执法局、区农业农村局、区自然资源局办理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621" w:type="dxa"/>
            <w:vAlign w:val="center"/>
          </w:tcPr>
          <w:p>
            <w:pPr>
              <w:spacing w:line="360" w:lineRule="auto"/>
              <w:jc w:val="center"/>
              <w:textAlignment w:val="center"/>
            </w:pPr>
            <w:r>
              <w:rPr>
                <w:rFonts w:hint="eastAsia"/>
              </w:rPr>
              <w:t>交办时间</w:t>
            </w:r>
          </w:p>
        </w:tc>
        <w:tc>
          <w:tcPr>
            <w:tcW w:w="2639" w:type="dxa"/>
            <w:vAlign w:val="center"/>
          </w:tcPr>
          <w:p>
            <w:pPr>
              <w:spacing w:line="360" w:lineRule="auto"/>
              <w:jc w:val="center"/>
              <w:textAlignment w:val="center"/>
            </w:pPr>
            <w:r>
              <w:t>2023-03-15 08:53:24</w:t>
            </w:r>
          </w:p>
        </w:tc>
        <w:tc>
          <w:tcPr>
            <w:tcW w:w="2131" w:type="dxa"/>
            <w:vAlign w:val="center"/>
          </w:tcPr>
          <w:p>
            <w:pPr>
              <w:spacing w:line="360" w:lineRule="auto"/>
              <w:jc w:val="center"/>
              <w:textAlignment w:val="center"/>
            </w:pPr>
            <w:r>
              <w:rPr>
                <w:rFonts w:hint="eastAsia"/>
              </w:rPr>
              <w:t>截止时间</w:t>
            </w:r>
          </w:p>
        </w:tc>
        <w:tc>
          <w:tcPr>
            <w:tcW w:w="2131" w:type="dxa"/>
            <w:vAlign w:val="center"/>
          </w:tcPr>
          <w:p>
            <w:pPr>
              <w:spacing w:line="360" w:lineRule="auto"/>
              <w:jc w:val="center"/>
              <w:textAlignment w:val="center"/>
            </w:pPr>
            <w:r>
              <w:t>2023-04-05 23:59:59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621" w:type="dxa"/>
            <w:vAlign w:val="center"/>
          </w:tcPr>
          <w:p>
            <w:pPr>
              <w:spacing w:line="360" w:lineRule="auto"/>
              <w:jc w:val="center"/>
              <w:textAlignment w:val="center"/>
            </w:pPr>
            <w:r>
              <w:rPr>
                <w:rFonts w:hint="eastAsia"/>
              </w:rPr>
              <w:t>签收截止时间</w:t>
            </w:r>
          </w:p>
        </w:tc>
        <w:tc>
          <w:tcPr>
            <w:tcW w:w="6901" w:type="dxa"/>
            <w:gridSpan w:val="3"/>
            <w:vAlign w:val="center"/>
          </w:tcPr>
          <w:p>
            <w:pPr>
              <w:spacing w:line="360" w:lineRule="auto"/>
              <w:jc w:val="left"/>
              <w:textAlignment w:val="center"/>
            </w:pPr>
            <w:r>
              <w:t>2023-03-15 10:54:49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621" w:type="dxa"/>
            <w:vAlign w:val="center"/>
          </w:tcPr>
          <w:p>
            <w:pPr>
              <w:spacing w:line="360" w:lineRule="auto"/>
              <w:jc w:val="center"/>
              <w:textAlignment w:val="center"/>
            </w:pPr>
            <w:r>
              <w:rPr>
                <w:rFonts w:hint="eastAsia"/>
              </w:rPr>
              <w:t>是否签收</w:t>
            </w:r>
          </w:p>
        </w:tc>
        <w:tc>
          <w:tcPr>
            <w:tcW w:w="2639" w:type="dxa"/>
            <w:vAlign w:val="center"/>
          </w:tcPr>
          <w:p>
            <w:pPr>
              <w:spacing w:line="360" w:lineRule="auto"/>
              <w:jc w:val="center"/>
              <w:textAlignment w:val="center"/>
            </w:pPr>
            <w:r>
              <w:t>农业农村局：【否】</w:t>
            </w:r>
            <w:r>
              <w:br w:type="textWrapping"/>
            </w:r>
            <w:r>
              <w:t>人社局：【否】</w:t>
            </w:r>
            <w:r>
              <w:br w:type="textWrapping"/>
            </w:r>
            <w:r>
              <w:t>行政执法局：【是】</w:t>
            </w:r>
            <w:r>
              <w:br w:type="textWrapping"/>
            </w:r>
            <w:r>
              <w:t>卫生健康局：【否】</w:t>
            </w:r>
            <w:r>
              <w:br w:type="textWrapping"/>
            </w:r>
            <w:r>
              <w:t>住建局：【是】</w:t>
            </w:r>
            <w:r>
              <w:br w:type="textWrapping"/>
            </w:r>
            <w:r>
              <w:t>自然资源局：【否】</w:t>
            </w:r>
            <w:r>
              <w:br w:type="textWrapping"/>
            </w:r>
          </w:p>
        </w:tc>
        <w:tc>
          <w:tcPr>
            <w:tcW w:w="2131" w:type="dxa"/>
            <w:vAlign w:val="center"/>
          </w:tcPr>
          <w:p>
            <w:pPr>
              <w:spacing w:line="360" w:lineRule="auto"/>
              <w:jc w:val="center"/>
              <w:textAlignment w:val="center"/>
            </w:pPr>
            <w:r>
              <w:rPr>
                <w:rFonts w:hint="eastAsia"/>
              </w:rPr>
              <w:t>按时回复</w:t>
            </w:r>
          </w:p>
        </w:tc>
        <w:tc>
          <w:tcPr>
            <w:tcW w:w="2131" w:type="dxa"/>
            <w:vAlign w:val="center"/>
          </w:tcPr>
          <w:p>
            <w:pPr>
              <w:spacing w:line="360" w:lineRule="auto"/>
              <w:jc w:val="center"/>
              <w:textAlignment w:val="center"/>
            </w:pPr>
            <w:r>
              <w:t>农业农村局：【暂未回复】</w:t>
            </w:r>
            <w:r>
              <w:br w:type="textWrapping"/>
            </w:r>
            <w:r>
              <w:t>人社局：【暂未回复】</w:t>
            </w:r>
            <w:r>
              <w:br w:type="textWrapping"/>
            </w:r>
            <w:r>
              <w:t>行政执法局：【暂未回复】</w:t>
            </w:r>
            <w:r>
              <w:br w:type="textWrapping"/>
            </w:r>
            <w:r>
              <w:t>卫生健康局：【暂未回复】</w:t>
            </w:r>
            <w:r>
              <w:br w:type="textWrapping"/>
            </w:r>
            <w:r>
              <w:t>住建局：【暂未回复】</w:t>
            </w:r>
            <w:r>
              <w:br w:type="textWrapping"/>
            </w:r>
            <w:r>
              <w:t>自然资源局：【暂未回复】</w:t>
            </w:r>
            <w: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1621" w:type="dxa"/>
            <w:vAlign w:val="center"/>
          </w:tcPr>
          <w:p>
            <w:pPr>
              <w:spacing w:line="360" w:lineRule="auto"/>
              <w:jc w:val="center"/>
              <w:textAlignment w:val="center"/>
            </w:pPr>
            <w:r>
              <w:rPr>
                <w:rFonts w:hint="eastAsia"/>
              </w:rPr>
              <w:t>处理流水</w:t>
            </w:r>
          </w:p>
        </w:tc>
        <w:tc>
          <w:tcPr>
            <w:tcW w:w="6901" w:type="dxa"/>
            <w:gridSpan w:val="3"/>
            <w:vAlign w:val="center"/>
          </w:tcPr>
          <w:p>
            <w:pPr>
              <w:spacing w:line="360" w:lineRule="auto"/>
              <w:jc w:val="left"/>
              <w:textAlignment w:val="center"/>
            </w:pPr>
            <w:r>
              <w:t>2023-03-15 14:42:41 淄川区行政执法局【综合行政执法局】[签收]了该工作交办事项；处理意见：</w:t>
            </w:r>
            <w:r>
              <w:br w:type="textWrapping"/>
            </w:r>
            <w:r>
              <w:t>2023-03-15 10:19:35 淄川区住建局【住房和城乡建设局】[签收]了该工作交办事项；处理意见：</w:t>
            </w:r>
            <w:r>
              <w:br w:type="textWrapping"/>
            </w:r>
            <w:r>
              <w:t>2023-03-15 08:54:44 淄川区平台中心【委员】[交办]至淄川区农业农村局；处理意见：</w:t>
            </w:r>
            <w:r>
              <w:br w:type="textWrapping"/>
            </w:r>
            <w:r>
              <w:t>2023-03-15 08:54:44 淄川区平台中心【委员】[交办]至淄川区人社局；处理意见：</w:t>
            </w:r>
            <w:r>
              <w:br w:type="textWrapping"/>
            </w:r>
            <w:r>
              <w:t>2023-03-15 08:54:44 淄川区平台中心【委员】[交办]至淄川区行政执法局；处理意见：</w:t>
            </w:r>
            <w:r>
              <w:br w:type="textWrapping"/>
            </w:r>
            <w:r>
              <w:t>2023-03-15 08:54:44 淄川区平台中心【委员】[交办]至淄川区卫生健康局；处理意见：</w:t>
            </w:r>
            <w:r>
              <w:br w:type="textWrapping"/>
            </w:r>
            <w:r>
              <w:t>2023-03-15 08:54:44 淄川区平台中心【委员】[交办]至淄川区住建局；处理意见：</w:t>
            </w:r>
            <w:r>
              <w:br w:type="textWrapping"/>
            </w:r>
            <w:r>
              <w:t>2023-03-15 08:54:44 淄川区平台中心【委员】[交办]至淄川区自然资源局；处理意见：</w:t>
            </w:r>
            <w:r>
              <w:br w:type="textWrapping"/>
            </w:r>
            <w:r>
              <w:t>2023-03-13 11:09:14 【宫蓓蓓,陈军】[委员发起提案]；处理意见：</w:t>
            </w:r>
            <w:r>
              <w:br w:type="textWrapping"/>
            </w:r>
          </w:p>
        </w:tc>
      </w:tr>
    </w:tbl>
    <w:p>
      <w:pPr>
        <w:spacing w:line="360" w:lineRule="auto"/>
        <w:jc w:val="center"/>
        <w:textAlignment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D1119"/>
    <w:rsid w:val="000F21F0"/>
    <w:rsid w:val="00172A27"/>
    <w:rsid w:val="001E2151"/>
    <w:rsid w:val="00367C89"/>
    <w:rsid w:val="003A3C8E"/>
    <w:rsid w:val="003B41C7"/>
    <w:rsid w:val="003F0F94"/>
    <w:rsid w:val="00421209"/>
    <w:rsid w:val="00504ADB"/>
    <w:rsid w:val="00594E64"/>
    <w:rsid w:val="0060009D"/>
    <w:rsid w:val="00611AC5"/>
    <w:rsid w:val="006B7A67"/>
    <w:rsid w:val="0079458A"/>
    <w:rsid w:val="007E5BC0"/>
    <w:rsid w:val="008128B8"/>
    <w:rsid w:val="00857988"/>
    <w:rsid w:val="008F1932"/>
    <w:rsid w:val="00946C7A"/>
    <w:rsid w:val="00A43151"/>
    <w:rsid w:val="00B55D23"/>
    <w:rsid w:val="00E07B08"/>
    <w:rsid w:val="00EA7778"/>
    <w:rsid w:val="00F909D4"/>
    <w:rsid w:val="00FE4CDC"/>
    <w:rsid w:val="00FF5292"/>
    <w:rsid w:val="01C15B84"/>
    <w:rsid w:val="02E147C3"/>
    <w:rsid w:val="02F85184"/>
    <w:rsid w:val="033B5686"/>
    <w:rsid w:val="03FF0368"/>
    <w:rsid w:val="04C32545"/>
    <w:rsid w:val="052566DE"/>
    <w:rsid w:val="05C24CED"/>
    <w:rsid w:val="075064C7"/>
    <w:rsid w:val="07D82DDF"/>
    <w:rsid w:val="09257B08"/>
    <w:rsid w:val="095F07CD"/>
    <w:rsid w:val="09994D8A"/>
    <w:rsid w:val="09CD3393"/>
    <w:rsid w:val="0B182674"/>
    <w:rsid w:val="0B4B676F"/>
    <w:rsid w:val="0B4D218C"/>
    <w:rsid w:val="0C88219D"/>
    <w:rsid w:val="0E9A5F15"/>
    <w:rsid w:val="0EDD288C"/>
    <w:rsid w:val="105C0E96"/>
    <w:rsid w:val="11187B5B"/>
    <w:rsid w:val="15506926"/>
    <w:rsid w:val="15557FA0"/>
    <w:rsid w:val="15DE3955"/>
    <w:rsid w:val="160F3A9D"/>
    <w:rsid w:val="17B557FD"/>
    <w:rsid w:val="17F8520C"/>
    <w:rsid w:val="18EC3623"/>
    <w:rsid w:val="1A6A0BD5"/>
    <w:rsid w:val="1AB427B8"/>
    <w:rsid w:val="1C1F5F1C"/>
    <w:rsid w:val="1CA35F37"/>
    <w:rsid w:val="1E1215AA"/>
    <w:rsid w:val="1F982BD4"/>
    <w:rsid w:val="21832B53"/>
    <w:rsid w:val="237A1FDD"/>
    <w:rsid w:val="23CD6240"/>
    <w:rsid w:val="2566544A"/>
    <w:rsid w:val="27F66184"/>
    <w:rsid w:val="29E41EA7"/>
    <w:rsid w:val="2A000282"/>
    <w:rsid w:val="2C110AF2"/>
    <w:rsid w:val="2C2B37DD"/>
    <w:rsid w:val="2CB748B6"/>
    <w:rsid w:val="2D6D796B"/>
    <w:rsid w:val="2E772B31"/>
    <w:rsid w:val="2EB06052"/>
    <w:rsid w:val="2F4E0DE3"/>
    <w:rsid w:val="2F7A0C66"/>
    <w:rsid w:val="30C33248"/>
    <w:rsid w:val="30CD569B"/>
    <w:rsid w:val="31886C2F"/>
    <w:rsid w:val="32677157"/>
    <w:rsid w:val="330D6328"/>
    <w:rsid w:val="38610EF0"/>
    <w:rsid w:val="395D2367"/>
    <w:rsid w:val="39647C78"/>
    <w:rsid w:val="3A8359F8"/>
    <w:rsid w:val="3D9C60A3"/>
    <w:rsid w:val="3E725BB7"/>
    <w:rsid w:val="3FE33418"/>
    <w:rsid w:val="40190011"/>
    <w:rsid w:val="4193709C"/>
    <w:rsid w:val="429226EA"/>
    <w:rsid w:val="478B4745"/>
    <w:rsid w:val="4A7740CF"/>
    <w:rsid w:val="4A8C1ED5"/>
    <w:rsid w:val="4AF4321F"/>
    <w:rsid w:val="4BBA66DE"/>
    <w:rsid w:val="4BD05C82"/>
    <w:rsid w:val="4C0E1E65"/>
    <w:rsid w:val="4D306942"/>
    <w:rsid w:val="4E444F60"/>
    <w:rsid w:val="4F131337"/>
    <w:rsid w:val="50E86AE7"/>
    <w:rsid w:val="51451D79"/>
    <w:rsid w:val="53D07DDC"/>
    <w:rsid w:val="550E4B95"/>
    <w:rsid w:val="55491404"/>
    <w:rsid w:val="557F33D2"/>
    <w:rsid w:val="56310FE0"/>
    <w:rsid w:val="57113DE9"/>
    <w:rsid w:val="58523E62"/>
    <w:rsid w:val="588444BC"/>
    <w:rsid w:val="590F3363"/>
    <w:rsid w:val="59905B18"/>
    <w:rsid w:val="59A247F5"/>
    <w:rsid w:val="59F53A9C"/>
    <w:rsid w:val="5A4F6ED3"/>
    <w:rsid w:val="5A8C522A"/>
    <w:rsid w:val="5A9C648F"/>
    <w:rsid w:val="5AF905C0"/>
    <w:rsid w:val="5C2D4987"/>
    <w:rsid w:val="5DBE58AA"/>
    <w:rsid w:val="5F837F24"/>
    <w:rsid w:val="5F921951"/>
    <w:rsid w:val="5FB960B3"/>
    <w:rsid w:val="5FF92714"/>
    <w:rsid w:val="66475B1F"/>
    <w:rsid w:val="664C0F2F"/>
    <w:rsid w:val="685449DE"/>
    <w:rsid w:val="6866327E"/>
    <w:rsid w:val="698C34E1"/>
    <w:rsid w:val="6CD94901"/>
    <w:rsid w:val="6ECB770B"/>
    <w:rsid w:val="6FA61478"/>
    <w:rsid w:val="74926186"/>
    <w:rsid w:val="76640175"/>
    <w:rsid w:val="76691FA8"/>
    <w:rsid w:val="7749599E"/>
    <w:rsid w:val="777B6E90"/>
    <w:rsid w:val="7A504193"/>
    <w:rsid w:val="7BE53ADC"/>
    <w:rsid w:val="7D027437"/>
    <w:rsid w:val="7ED5229B"/>
    <w:rsid w:val="7F89387A"/>
    <w:rsid w:val="7FDD271C"/>
    <w:rsid w:val="7FFA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keepNext/>
      <w:keepLines/>
      <w:spacing w:line="372" w:lineRule="auto"/>
      <w:outlineLvl w:val="4"/>
    </w:pPr>
    <w:rPr>
      <w:b/>
      <w:sz w:val="2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5"/>
    <w:basedOn w:val="2"/>
    <w:next w:val="1"/>
    <w:qFormat/>
    <w:uiPriority w:val="0"/>
    <w:rPr>
      <w:szCs w:val="22"/>
    </w:rPr>
  </w:style>
  <w:style w:type="character" w:customStyle="1" w:styleId="10">
    <w:name w:val="页眉 字符"/>
    <w:basedOn w:val="8"/>
    <w:link w:val="4"/>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39</Words>
  <Characters>224</Characters>
  <Lines>1</Lines>
  <Paragraphs>1</Paragraphs>
  <TotalTime>14</TotalTime>
  <ScaleCrop>false</ScaleCrop>
  <LinksUpToDate>false</LinksUpToDate>
  <CharactersWithSpaces>262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银杏果</cp:lastModifiedBy>
  <dcterms:modified xsi:type="dcterms:W3CDTF">2023-10-07T00:50:52Z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