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关于加大政策吸引力度</w:t>
      </w:r>
      <w:r>
        <w:rPr>
          <w:rFonts w:hint="eastAsia" w:ascii="黑体" w:hAnsi="黑体" w:eastAsia="黑体" w:cs="微软雅黑"/>
          <w:color w:val="333333"/>
          <w:sz w:val="44"/>
          <w:szCs w:val="44"/>
          <w:shd w:val="clear" w:color="auto" w:fill="FFFFFF"/>
        </w:rPr>
        <w:t>,</w:t>
      </w: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完善高学历人才关爱政策的建议</w:t>
      </w:r>
    </w:p>
    <w:p>
      <w:pPr>
        <w:ind w:firstLine="640" w:firstLineChars="200"/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一、提案理由</w:t>
      </w:r>
    </w:p>
    <w:p>
      <w:pPr>
        <w:pStyle w:val="2"/>
        <w:widowControl/>
        <w:spacing w:beforeAutospacing="0" w:after="150" w:afterAutospacing="0" w:line="525" w:lineRule="atLeast"/>
        <w:ind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才是第一资源。在当前社会，是推动产业转型跨越和高质量发展的关键支撑。高学历人才在工作中具备丰富的专业知识和较高的个人素质，能够为社会创造更大的价值。随着社会经济的发展，基层高学历人才在推动社会进步、促进经济发展等方面也发挥着越来越重要的作用。</w:t>
      </w:r>
    </w:p>
    <w:p>
      <w:pPr>
        <w:pStyle w:val="2"/>
        <w:widowControl/>
        <w:spacing w:beforeAutospacing="0" w:after="150" w:afterAutospacing="0" w:line="525" w:lineRule="atLeast"/>
        <w:ind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Style w:val="5"/>
          <w:rFonts w:hint="eastAsia" w:ascii="楷体_GB2312" w:hAnsi="仿宋" w:eastAsia="楷体_GB2312" w:cs="仿宋"/>
          <w:b w:val="0"/>
          <w:bCs/>
          <w:sz w:val="32"/>
          <w:szCs w:val="32"/>
        </w:rPr>
        <w:t>（一）构建核心竞争力。</w:t>
      </w:r>
      <w:r>
        <w:rPr>
          <w:rFonts w:hint="eastAsia" w:ascii="仿宋" w:hAnsi="仿宋" w:eastAsia="仿宋" w:cs="仿宋"/>
          <w:sz w:val="32"/>
          <w:szCs w:val="32"/>
        </w:rPr>
        <w:t>企业工作中涉及的问题往往复杂多样，需要具备专业知识和能力的高学历人才来解决。高学历人才具备的丰富的专业知识和较高的个人素质，能够为企业创造更大的价值，从而提高企业的核心竞争力。</w:t>
      </w:r>
    </w:p>
    <w:p>
      <w:pPr>
        <w:pStyle w:val="2"/>
        <w:widowControl/>
        <w:spacing w:beforeAutospacing="0" w:after="150" w:afterAutospacing="0" w:line="525" w:lineRule="atLeast"/>
        <w:ind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Style w:val="5"/>
          <w:rFonts w:hint="eastAsia" w:ascii="楷体_GB2312" w:hAnsi="仿宋" w:eastAsia="楷体_GB2312" w:cs="仿宋"/>
          <w:b w:val="0"/>
          <w:bCs/>
          <w:sz w:val="32"/>
          <w:szCs w:val="32"/>
        </w:rPr>
        <w:t>（二）加快企业科研创新，转型升级</w:t>
      </w:r>
      <w:r>
        <w:rPr>
          <w:rStyle w:val="5"/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高学历人才的引入，可以为企业注入源源不断的创新力，促进企业科研水平的进步，更能加快企业的转型升级。有助于提高企业治理的专业化、科学化水平，推动企业管理体系和科研能力现代化。</w:t>
      </w:r>
    </w:p>
    <w:p>
      <w:pPr>
        <w:pStyle w:val="2"/>
        <w:widowControl/>
        <w:spacing w:beforeAutospacing="0" w:after="150" w:afterAutospacing="0" w:line="525" w:lineRule="atLeast"/>
        <w:ind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目前，鲁泰集团仅有5名博士生，100余名国家重点院校研究生。他们工作在鲁泰集团的重点研发、销售等核心领域，为鲁泰的发展贡献巨大力量。现如今，人才总量短缺，高级人才匮乏。人才建设的合力不够强，部分企业对人才缺乏的忧患意识和以人为本的观念比较淡薄；人才的开发理念和管理方式还相对陈旧；人才的激励培养机制不够完善；人才开发统一规划与统一管理还不够规范，导致高学历人才的生存和发展面临诸多困难。这不仅制约了人才的发展，也影响了社会的整体进步。2022年，我市发布“人才金政50条”，虽然人才总量上升，但是人才稳定性较差，外流现象亟需控制解决。</w:t>
      </w: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二、建议</w:t>
      </w:r>
    </w:p>
    <w:p>
      <w:pPr>
        <w:pStyle w:val="2"/>
        <w:widowControl/>
        <w:spacing w:beforeAutospacing="0" w:after="150" w:afterAutospacing="0" w:line="525" w:lineRule="atLeast"/>
        <w:ind w:firstLine="645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一是实施人才关爱，组织健康体检。身心健康是正常学习、工作和生活的必备条件。建议关注高学历人才的健康发展，组织定期体检，加大对高学历人才的福利待遇，提供健康保险，绿色通道等。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二是优化高学历人才就医，及子女升学政策。为了提高基层高学历人才的综合素质和专业技能，应加大对人才的培训力度，提供更多的学习机会。同时，建立健全的晋升机制，确保基层高学历人才能够在工作中获得公平的晋升机会，实现个人价值的最大化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三是完善生活、出行支持体系。加大对基层高学历人才的社会支持力度，如提供交通优惠、节日福利、法律援助、旅游卡等服务。同时，鼓励社会各界关注基层高学历人才的生存状况，形成全社会共同支持的良好氛围。 加大对高学历人才的政策吸引力度，完善关爱政策，是一项具有重要意义的工作。通过以上措施，可以有效激发高学历人才的创新活力，推动企业和社会的发展。</w:t>
      </w:r>
    </w:p>
    <w:p>
      <w:pPr>
        <w:pStyle w:val="6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800" w:firstLineChars="2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处理意见：由区委组织部、区人社局办理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424C32E2"/>
    <w:rsid w:val="000A4828"/>
    <w:rsid w:val="00585EB2"/>
    <w:rsid w:val="00DD5C18"/>
    <w:rsid w:val="0F4D736D"/>
    <w:rsid w:val="424C32E2"/>
    <w:rsid w:val="4D866CC3"/>
    <w:rsid w:val="7AE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2024-01-26T08:20:00Z</dcterms:created>
  <dc:creator>pc</dc:creator>
  <cp:lastModifiedBy>银杏果</cp:lastModifiedBy>
  <dcterms:modified xsi:type="dcterms:W3CDTF">2024-08-08T08:02:09Z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12D7CA604F3741F09BA49B60835B6F10_11</vt:lpwstr>
  </property>
</Properties>
</file>