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358BA">
      <w:pPr>
        <w:pStyle w:val="2"/>
        <w:bidi w:val="0"/>
        <w:rPr>
          <w:rFonts w:hint="eastAsia"/>
        </w:rPr>
      </w:pPr>
      <w:r>
        <w:rPr>
          <w:rFonts w:hint="eastAsia"/>
        </w:rPr>
        <w:t>关于加强农村集体“三资”管理的建议</w:t>
      </w:r>
    </w:p>
    <w:p w14:paraId="6A1D366A">
      <w:pPr>
        <w:pStyle w:val="3"/>
        <w:bidi w:val="0"/>
        <w:rPr>
          <w:rFonts w:hint="eastAsia"/>
          <w:lang w:val="en-US" w:eastAsia="zh-CN"/>
        </w:rPr>
      </w:pPr>
    </w:p>
    <w:p w14:paraId="31A27F06">
      <w:pPr>
        <w:pStyle w:val="3"/>
        <w:bidi w:val="0"/>
        <w:rPr>
          <w:rFonts w:hint="eastAsia"/>
        </w:rPr>
      </w:pPr>
      <w:r>
        <w:rPr>
          <w:rFonts w:hint="eastAsia"/>
          <w:lang w:val="en-US" w:eastAsia="zh-CN"/>
        </w:rPr>
        <w:t>一、</w:t>
      </w:r>
      <w:r>
        <w:rPr>
          <w:rFonts w:hint="eastAsia"/>
        </w:rPr>
        <w:t>背景及问题分析</w:t>
      </w:r>
    </w:p>
    <w:p w14:paraId="5D1EF023">
      <w:pPr>
        <w:bidi w:val="0"/>
        <w:rPr>
          <w:rFonts w:hint="eastAsia"/>
        </w:rPr>
      </w:pPr>
      <w:r>
        <w:rPr>
          <w:rFonts w:hint="eastAsia"/>
        </w:rPr>
        <w:t>加强农村集体“三资”管理对于保障农民权益、促进农村经济发展、增强农村治理能力、维护社会稳定、推动乡村振兴以及提升农民生活水平等方面都具有重要意义。2024年，淄川区在全区开展了农村集体“三资”侵占挪用问题专项整治工作，集中开展排查整治，进一步规范农村集体“三资”管理，保障村集体和群众合法权益，促进集体经济健康发展。但调研发现，我区在农村集体“三资”管理方面还存一部分问题，亟待解决。一是人手力量不足。当前我区涉农村居有391个村59个社区，各镇办普遍存在“三资”代理中心业务人员力量配备不足问题,人均负责11个村居账务，远超5-7个村居标准，工作量巨大。二是部分资源管理还不健全不完善。通过2024年底数核查，摸排出闲置农村集体建设用地10513亩、农用地10218亩，对这部分土地需要进行重新规划与利用。三是人员素质与形势要求有差距。部分村居还存在报账员业务知识匮乏、财务管理水平较低等方面的问题。</w:t>
      </w:r>
    </w:p>
    <w:p w14:paraId="2A4F7637">
      <w:pPr>
        <w:pStyle w:val="3"/>
        <w:bidi w:val="0"/>
        <w:rPr>
          <w:rFonts w:hint="eastAsia"/>
        </w:rPr>
      </w:pPr>
      <w:r>
        <w:rPr>
          <w:rFonts w:hint="eastAsia"/>
          <w:lang w:val="en-US" w:eastAsia="zh-CN"/>
        </w:rPr>
        <w:t>二、</w:t>
      </w:r>
      <w:r>
        <w:rPr>
          <w:rFonts w:hint="eastAsia"/>
        </w:rPr>
        <w:t>建议</w:t>
      </w:r>
    </w:p>
    <w:p w14:paraId="4219564B">
      <w:pPr>
        <w:rPr>
          <w:rFonts w:hint="eastAsia"/>
        </w:rPr>
      </w:pPr>
      <w:r>
        <w:rPr>
          <w:rStyle w:val="7"/>
          <w:rFonts w:hint="eastAsia"/>
        </w:rPr>
        <w:t>一是充实稳定农村“三资”管理人员力量。</w:t>
      </w:r>
      <w:r>
        <w:rPr>
          <w:rFonts w:hint="eastAsia"/>
        </w:rPr>
        <w:t>通过招聘、选拔和内部调剂等方式，采取专职和兼职等多种办法，吸引更多优秀人才加入“三资”监管队伍，配齐配强各镇办“三资”中心财务人员，增强“三资”代理中心对村级账务的监管力量和水平。稳定农村集体“三资”管理财会人员队伍，乡镇代理会计和村级报账人员如无违反财经法纪行为应尽量保持稳定。有条件的镇办可探索聘请第三方的办法来解决人员力量不足问题。</w:t>
      </w:r>
    </w:p>
    <w:p w14:paraId="2DF14C47">
      <w:pPr>
        <w:rPr>
          <w:rFonts w:hint="eastAsia"/>
        </w:rPr>
      </w:pPr>
      <w:bookmarkStart w:id="0" w:name="_GoBack"/>
      <w:bookmarkEnd w:id="0"/>
      <w:r>
        <w:rPr>
          <w:rStyle w:val="7"/>
          <w:rFonts w:hint="eastAsia" w:asciiTheme="minorHAnsi" w:hAnsiTheme="minorHAnsi"/>
        </w:rPr>
        <w:t>二是盘活闲置资源资产。</w:t>
      </w:r>
      <w:r>
        <w:rPr>
          <w:rFonts w:hint="eastAsia"/>
        </w:rPr>
        <w:t>根据各镇办产业发展优势，结合国土空间规划及村庄规划，对村（社区）清理收回的集体闲置资产资源，结合产业需求，科学规划布局，推动资产资源向经济效益转变。</w:t>
      </w:r>
    </w:p>
    <w:p w14:paraId="59B4B9A5">
      <w:pPr>
        <w:rPr>
          <w:rFonts w:hint="eastAsia"/>
        </w:rPr>
      </w:pPr>
      <w:r>
        <w:rPr>
          <w:rStyle w:val="7"/>
          <w:rFonts w:hint="eastAsia" w:asciiTheme="minorHAnsi" w:hAnsiTheme="minorHAnsi"/>
        </w:rPr>
        <w:t>三是提升管理队伍素质。</w:t>
      </w:r>
      <w:r>
        <w:rPr>
          <w:rFonts w:hint="eastAsia"/>
        </w:rPr>
        <w:t>定期开展对乡镇会计委托代理服务中心和农村集体经济组织负责人、财务会计人员的培训，提高其业务水平和管理能力。</w:t>
      </w:r>
    </w:p>
    <w:p w14:paraId="125A44BE">
      <w:pPr>
        <w:rPr>
          <w:rFonts w:hint="eastAsia"/>
        </w:rPr>
      </w:pPr>
      <w:r>
        <w:rPr>
          <w:rStyle w:val="7"/>
          <w:rFonts w:hint="eastAsia" w:asciiTheme="minorHAnsi" w:hAnsiTheme="minorHAnsi"/>
        </w:rPr>
        <w:t>四是构建整治农村集体“三资”管理长效机制。</w:t>
      </w:r>
      <w:r>
        <w:rPr>
          <w:rFonts w:hint="eastAsia"/>
        </w:rPr>
        <w:t>推行司法联动，保证“三资”管理规范支行。强化动态监管，建立健全农村集体“三资”管理制度，完善农村集体“三资”监管体系，做到资产底数清、资源分布清、实现资产资源全入档，产权交易全覆盖，保障农村集体经济健康、稳定、持续发展。</w:t>
      </w:r>
    </w:p>
    <w:p w14:paraId="290E08FA">
      <w:pPr>
        <w:rPr>
          <w:rFonts w:hint="eastAsia"/>
        </w:rPr>
      </w:pPr>
    </w:p>
    <w:p w14:paraId="4C47E2EF">
      <w:pPr>
        <w:rPr>
          <w:rFonts w:hint="eastAsia"/>
        </w:rPr>
      </w:pPr>
      <w:r>
        <w:rPr>
          <w:rFonts w:hint="eastAsia"/>
        </w:rPr>
        <w:t>审查意见：同意立案</w:t>
      </w:r>
    </w:p>
    <w:p w14:paraId="0BBC8C71">
      <w:pPr>
        <w:rPr>
          <w:rFonts w:hint="eastAsia"/>
        </w:rPr>
      </w:pPr>
      <w:r>
        <w:rPr>
          <w:rFonts w:hint="eastAsia"/>
        </w:rPr>
        <w:t>处理意见：由区农业农村局、区人社局、区司法局办理</w:t>
      </w:r>
    </w:p>
    <w:p w14:paraId="0C38CB6A">
      <w:pPr>
        <w:rPr>
          <w:rFonts w:hint="eastAsia"/>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67D7F"/>
    <w:rsid w:val="31037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spacing w:before="0" w:beforeAutospacing="0" w:after="0" w:afterAutospacing="0"/>
      <w:ind w:firstLine="0" w:firstLineChars="0"/>
      <w:jc w:val="center"/>
      <w:outlineLvl w:val="0"/>
    </w:pPr>
    <w:rPr>
      <w:rFonts w:hint="eastAsia" w:ascii="Times New Roman" w:hAnsi="Times New Roman" w:eastAsia="方正小标宋简体" w:cs="Times New Roman"/>
      <w:kern w:val="44"/>
      <w:sz w:val="44"/>
      <w:szCs w:val="44"/>
      <w:lang w:bidi="ar"/>
    </w:rPr>
  </w:style>
  <w:style w:type="paragraph" w:styleId="3">
    <w:name w:val="heading 2"/>
    <w:basedOn w:val="1"/>
    <w:next w:val="1"/>
    <w:unhideWhenUsed/>
    <w:qFormat/>
    <w:uiPriority w:val="0"/>
    <w:pPr>
      <w:tabs>
        <w:tab w:val="center" w:pos="4422"/>
        <w:tab w:val="left" w:pos="6759"/>
      </w:tabs>
      <w:spacing w:before="0" w:beforeAutospacing="0" w:after="0" w:afterAutospacing="0"/>
      <w:jc w:val="both"/>
      <w:outlineLvl w:val="1"/>
    </w:pPr>
    <w:rPr>
      <w:rFonts w:hint="eastAsia" w:ascii="Times New Roman" w:hAnsi="Times New Roman" w:eastAsia="黑体" w:cs="Times New Roman"/>
      <w:sz w:val="32"/>
      <w:szCs w:val="32"/>
      <w:lang w:eastAsia="zh-CN" w:bidi="ar"/>
    </w:rPr>
  </w:style>
  <w:style w:type="paragraph" w:styleId="4">
    <w:name w:val="heading 3"/>
    <w:basedOn w:val="1"/>
    <w:next w:val="1"/>
    <w:link w:val="7"/>
    <w:semiHidden/>
    <w:unhideWhenUsed/>
    <w:qFormat/>
    <w:uiPriority w:val="0"/>
    <w:pPr>
      <w:keepNext/>
      <w:keepLines/>
      <w:widowControl w:val="0"/>
      <w:spacing w:line="560" w:lineRule="exact"/>
      <w:jc w:val="both"/>
      <w:outlineLvl w:val="2"/>
    </w:pPr>
    <w:rPr>
      <w:rFonts w:eastAsia="楷体_GB231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1"/>
    <w:link w:val="4"/>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1096</Words>
  <Characters>1126</Characters>
  <Lines>0</Lines>
  <Paragraphs>0</Paragraphs>
  <TotalTime>1</TotalTime>
  <ScaleCrop>false</ScaleCrop>
  <LinksUpToDate>false</LinksUpToDate>
  <CharactersWithSpaces>1136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2025-03-24T07:03:00Z</dcterms:created>
  <dc:creator>Administrator</dc:creator>
  <cp:lastModifiedBy>晓月亦风华</cp:lastModifiedBy>
  <dcterms:modified xsi:type="dcterms:W3CDTF">2025-08-04T06:09:59Z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eyJoZGlkIjoiZjVlYzI3YjgyZWUwYjlhZDY3NzNkNDhkMzc3NTY2YTUiLCJ1c2VySWQiOiIyNTQ2NjkyNTcifQ==</vt:lpwstr>
  </property>
  <property fmtid="{D5CDD505-2E9C-101B-9397-08002B2CF9AE}" pid="4" name="ICV">
    <vt:lpwstr>0B54B2BEE84F4B88A3D4DFB0668D80C4_12</vt:lpwstr>
  </property>
</Properties>
</file>