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868D3">
      <w:pPr>
        <w:pStyle w:val="2"/>
        <w:bidi w:val="0"/>
        <w:rPr>
          <w:rFonts w:hint="eastAsia"/>
        </w:rPr>
      </w:pPr>
      <w:r>
        <w:rPr>
          <w:rFonts w:hint="eastAsia"/>
        </w:rPr>
        <w:t>关于支持“专精特新”中小企业破解人才、融资困境的建议</w:t>
      </w:r>
    </w:p>
    <w:p w14:paraId="54A28C37">
      <w:pPr>
        <w:rPr>
          <w:rFonts w:hint="eastAsia"/>
        </w:rPr>
      </w:pPr>
    </w:p>
    <w:p w14:paraId="2BDB87C7">
      <w:pPr>
        <w:pStyle w:val="3"/>
        <w:bidi w:val="0"/>
        <w:rPr>
          <w:rFonts w:hint="eastAsia"/>
        </w:rPr>
      </w:pPr>
      <w:r>
        <w:rPr>
          <w:rFonts w:hint="eastAsia"/>
          <w:lang w:val="en-US" w:eastAsia="zh-CN"/>
        </w:rPr>
        <w:t>一、</w:t>
      </w:r>
      <w:r>
        <w:rPr>
          <w:rFonts w:hint="eastAsia"/>
        </w:rPr>
        <w:t>背景及问题分析</w:t>
      </w:r>
    </w:p>
    <w:p w14:paraId="75C461EC">
      <w:pPr>
        <w:rPr>
          <w:rFonts w:hint="eastAsia"/>
        </w:rPr>
      </w:pPr>
      <w:r>
        <w:rPr>
          <w:rFonts w:hint="eastAsia"/>
        </w:rPr>
        <w:t>近年来，我区紧紧围绕构建“431”现代产业体系，实施“三雁”梯度培育机制，重点支持专精特新、瞪羚企业发展，全力助推中小企业跳跃式发展，打造工业经济新的增长极。截止2024年12月，我区国家级专精特新“小巨人”10家，省级专精特新企业53家；省级创新型中小企业122家，数量均位居全市前列。我区专精特新企业2023年实现营业收入113亿元，占全区营业收入的28.7%，过亿元企业30家，5亿元以上的企业6家。这些企业长期专注于某些细分领域，在技术工艺、产品质量上深耕细作，具有专业程度高、创新能力强、发展潜力大等特点。但是，当前这些“专精特新”中小企业在人才、融资方面普遍面临一些困难，需要我们进一步支持帮扶引领，帮助破解难题，推动其进一步发展壮大。一是人才短缺。创新是“专精特新”企业的灵魂，人才是“专精特新”中小企业的核心。由于规模小，大多中小企业面临科技研发人才少，创新团队力量不强，招人、留人都非常困难的局面。由于考虑成本和缺乏人力资源开发的观念，员工培训不够，员工素质提升慢，严重制约企业的研发能力、创新能力和核心竞争力。二是融资难。国有银行贷款门槛偏高，企业上市途径不畅，贷款融资都非常困难，小额贷款又杯水车薪。同时，中小企业能够享受的税收、金融、土地等政策优惠有限，通过市场获取创新研发投资的平台少，渠道不够畅通，得到政府的部分奖补，也难以支撑研发创新的巨大投入。</w:t>
      </w:r>
    </w:p>
    <w:p w14:paraId="5CC2B8AC">
      <w:pPr>
        <w:pStyle w:val="3"/>
        <w:bidi w:val="0"/>
        <w:rPr>
          <w:rFonts w:hint="eastAsia"/>
        </w:rPr>
      </w:pPr>
      <w:r>
        <w:rPr>
          <w:rFonts w:hint="eastAsia"/>
          <w:lang w:val="en-US" w:eastAsia="zh-CN"/>
        </w:rPr>
        <w:t>二、</w:t>
      </w:r>
      <w:r>
        <w:rPr>
          <w:rFonts w:hint="eastAsia"/>
        </w:rPr>
        <w:t>建议</w:t>
      </w:r>
    </w:p>
    <w:p w14:paraId="311F56B1">
      <w:pPr>
        <w:rPr>
          <w:rFonts w:hint="eastAsia"/>
        </w:rPr>
      </w:pPr>
      <w:bookmarkStart w:id="0" w:name="_GoBack"/>
      <w:r>
        <w:rPr>
          <w:rStyle w:val="7"/>
          <w:rFonts w:hint="eastAsia" w:asciiTheme="minorHAnsi" w:hAnsiTheme="minorHAnsi"/>
        </w:rPr>
        <w:t>一是进一步支持“专精特新”中小企业破解人才匮乏困境。</w:t>
      </w:r>
      <w:bookmarkEnd w:id="0"/>
      <w:r>
        <w:rPr>
          <w:rFonts w:hint="eastAsia"/>
        </w:rPr>
        <w:t>以更加开放的人才政策，帮助企业突破缺乏创新人才困境。学习借鉴德国“双元制”职业教育的经验，实现“专精特新”中小企业与职业教育院校协作，与科研院所合作，保证专业技术人才的供给。通过构建“专精特新”中小企业高层次人才平台，为企业开辟引进高层次、创新型人才通道。在职称评定、医疗保健、子女入学等社会福利方面，给予企业人才同等对待。按照“飞地”原理帮助企业在京、广、沪、深等创新人才密集地区建立研发中心，组建技术攻关团队。</w:t>
      </w:r>
    </w:p>
    <w:p w14:paraId="6287248A">
      <w:pPr>
        <w:rPr>
          <w:rFonts w:hint="eastAsia"/>
        </w:rPr>
      </w:pPr>
      <w:r>
        <w:rPr>
          <w:rStyle w:val="7"/>
          <w:rFonts w:hint="eastAsia"/>
        </w:rPr>
        <w:t>二是进一步支持“专精特新”中小企业破解融资困境。</w:t>
      </w:r>
      <w:r>
        <w:rPr>
          <w:rFonts w:hint="eastAsia"/>
        </w:rPr>
        <w:t>引进具有公信力的知识产权评估机构，加快建设供应链金融公共服务平台，用足用好政策性融资担保、科技成果转化贷款等政策，引导鼓励银行业金融机构开展知识产权贷、供应链金融等业务，加大基于企业资质、信用的贷款投放力度，为企业提供精准的融资服务。对“专精特新”企业家、经理人开展公司治理、股权设计与股权融资等知识培训，引导企业家转变融资理念，积极开展资本市场融资。发挥产业基金的资本引入、资源聚合作用，充分利用好市新兴产业等基金加大对专精特新企业基金投入力度。</w:t>
      </w:r>
    </w:p>
    <w:p w14:paraId="4F970304">
      <w:pPr>
        <w:rPr>
          <w:rFonts w:hint="eastAsia"/>
        </w:rPr>
      </w:pPr>
    </w:p>
    <w:p w14:paraId="1BB4BA43">
      <w:pPr>
        <w:rPr>
          <w:rFonts w:hint="eastAsia"/>
        </w:rPr>
      </w:pPr>
      <w:r>
        <w:rPr>
          <w:rFonts w:hint="eastAsia"/>
        </w:rPr>
        <w:t>审查意见：同意立案</w:t>
      </w:r>
    </w:p>
    <w:p w14:paraId="7BCAA0DC">
      <w:pPr>
        <w:rPr>
          <w:rFonts w:hint="eastAsia"/>
        </w:rPr>
      </w:pPr>
      <w:r>
        <w:rPr>
          <w:rFonts w:hint="eastAsia"/>
        </w:rPr>
        <w:t>处理意见：由区工信局、区人社局、区市场监管局办理</w:t>
      </w:r>
    </w:p>
    <w:p w14:paraId="7688A1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53852"/>
    <w:rsid w:val="4D1A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 w:line="560" w:lineRule="exact"/>
      <w:ind w:firstLine="0" w:firstLineChars="0"/>
      <w:jc w:val="center"/>
      <w:outlineLvl w:val="0"/>
    </w:pPr>
    <w:rPr>
      <w:rFonts w:hint="eastAsia" w:ascii="Times New Roman" w:hAnsi="Times New Roman" w:eastAsia="方正小标宋简体" w:cs="Times New Roman"/>
      <w:kern w:val="44"/>
      <w:sz w:val="44"/>
      <w:szCs w:val="44"/>
      <w:lang w:bidi="ar"/>
    </w:rPr>
  </w:style>
  <w:style w:type="paragraph" w:styleId="3">
    <w:name w:val="heading 2"/>
    <w:basedOn w:val="1"/>
    <w:next w:val="1"/>
    <w:unhideWhenUsed/>
    <w:qFormat/>
    <w:uiPriority w:val="0"/>
    <w:pPr>
      <w:tabs>
        <w:tab w:val="center" w:pos="4422"/>
        <w:tab w:val="left" w:pos="6759"/>
      </w:tabs>
      <w:spacing w:before="0" w:beforeAutospacing="0" w:after="0" w:afterAutospacing="0"/>
      <w:jc w:val="both"/>
      <w:outlineLvl w:val="1"/>
    </w:pPr>
    <w:rPr>
      <w:rFonts w:hint="eastAsia" w:ascii="Times New Roman" w:hAnsi="Times New Roman" w:eastAsia="黑体" w:cs="Times New Roman"/>
      <w:sz w:val="32"/>
      <w:szCs w:val="32"/>
      <w:lang w:eastAsia="zh-CN" w:bidi="ar"/>
    </w:rPr>
  </w:style>
  <w:style w:type="paragraph" w:styleId="4">
    <w:name w:val="heading 3"/>
    <w:basedOn w:val="1"/>
    <w:next w:val="1"/>
    <w:link w:val="7"/>
    <w:semiHidden/>
    <w:unhideWhenUsed/>
    <w:qFormat/>
    <w:uiPriority w:val="0"/>
    <w:pPr>
      <w:keepNext/>
      <w:keepLines/>
      <w:widowControl w:val="0"/>
      <w:spacing w:line="560" w:lineRule="exact"/>
      <w:jc w:val="both"/>
      <w:outlineLvl w:val="2"/>
    </w:pPr>
    <w:rPr>
      <w:rFonts w:eastAsia="楷体_GB231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3 Char1"/>
    <w:link w:val="4"/>
    <w:uiPriority w:val="0"/>
    <w:rPr>
      <w:rFonts w:eastAsia="楷体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1294</Words>
  <Characters>1324</Characters>
  <Lines>0</Lines>
  <Paragraphs>0</Paragraphs>
  <TotalTime>1</TotalTime>
  <ScaleCrop>false</ScaleCrop>
  <LinksUpToDate>false</LinksUpToDate>
  <CharactersWithSpaces>1336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2025-03-24T05:39:00Z</dcterms:created>
  <dc:creator>Administrator</dc:creator>
  <cp:lastModifiedBy>晓月亦风华</cp:lastModifiedBy>
  <dcterms:modified xsi:type="dcterms:W3CDTF">2025-08-05T05:40:49Z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eyJoZGlkIjoiZjVlYzI3YjgyZWUwYjlhZDY3NzNkNDhkMzc3NTY2YTUiLCJ1c2VySWQiOiIyNTQ2NjkyNTcifQ==</vt:lpwstr>
  </property>
  <property fmtid="{D5CDD505-2E9C-101B-9397-08002B2CF9AE}" pid="4" name="ICV">
    <vt:lpwstr>E0E4E45A16894B17944AF1C600BB6601_12</vt:lpwstr>
  </property>
</Properties>
</file>