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bookmarkStart w:id="0" w:name="_GoBack"/>
      <w:r>
        <w:rPr>
          <w:rFonts w:hint="eastAsia" w:ascii="方正小标宋简体" w:hAnsi="方正小标宋简体" w:eastAsia="方正小标宋简体" w:cs="方正小标宋简体"/>
          <w:sz w:val="44"/>
          <w:szCs w:val="44"/>
          <w:lang w:eastAsia="zh-CN"/>
        </w:rPr>
        <w:t>全区</w:t>
      </w:r>
      <w:r>
        <w:rPr>
          <w:rFonts w:hint="eastAsia" w:ascii="方正小标宋简体" w:hAnsi="方正小标宋简体" w:eastAsia="方正小标宋简体" w:cs="方正小标宋简体"/>
          <w:sz w:val="44"/>
          <w:szCs w:val="44"/>
        </w:rPr>
        <w:t>政务公开工作任务分解表</w:t>
      </w:r>
      <w:bookmarkEnd w:id="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239"/>
        <w:gridCol w:w="2200"/>
        <w:gridCol w:w="1727"/>
        <w:gridCol w:w="357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trPr>
        <w:tc>
          <w:tcPr>
            <w:tcW w:w="2478" w:type="dxa"/>
            <w:gridSpan w:val="2"/>
            <w:vAlign w:val="center"/>
          </w:tcPr>
          <w:p>
            <w:pPr>
              <w:widowControl/>
              <w:jc w:val="center"/>
              <w:rPr>
                <w:rFonts w:hint="default" w:ascii="Times New Roman" w:hAnsi="Times New Roman" w:eastAsia="黑体" w:cs="Times New Roman"/>
                <w:color w:val="000000"/>
                <w:kern w:val="0"/>
                <w:szCs w:val="24"/>
              </w:rPr>
            </w:pPr>
            <w:r>
              <w:rPr>
                <w:rFonts w:hint="default" w:ascii="Times New Roman" w:hAnsi="Times New Roman" w:eastAsia="黑体" w:cs="Times New Roman"/>
                <w:color w:val="000000"/>
                <w:kern w:val="0"/>
                <w:szCs w:val="24"/>
              </w:rPr>
              <w:t>工作任务</w:t>
            </w:r>
          </w:p>
        </w:tc>
        <w:tc>
          <w:tcPr>
            <w:tcW w:w="7502" w:type="dxa"/>
            <w:gridSpan w:val="3"/>
            <w:vAlign w:val="center"/>
          </w:tcPr>
          <w:p>
            <w:pPr>
              <w:widowControl/>
              <w:jc w:val="center"/>
              <w:rPr>
                <w:rFonts w:hint="default" w:ascii="Times New Roman" w:hAnsi="Times New Roman" w:eastAsia="黑体" w:cs="Times New Roman"/>
                <w:color w:val="000000"/>
                <w:kern w:val="0"/>
                <w:szCs w:val="24"/>
              </w:rPr>
            </w:pPr>
            <w:r>
              <w:rPr>
                <w:rFonts w:hint="default" w:ascii="Times New Roman" w:hAnsi="Times New Roman" w:eastAsia="黑体" w:cs="Times New Roman"/>
                <w:color w:val="000000"/>
                <w:kern w:val="0"/>
                <w:szCs w:val="24"/>
              </w:rPr>
              <w:t>具体要求</w:t>
            </w:r>
          </w:p>
        </w:tc>
        <w:tc>
          <w:tcPr>
            <w:tcW w:w="4194" w:type="dxa"/>
            <w:vAlign w:val="center"/>
          </w:tcPr>
          <w:p>
            <w:pPr>
              <w:widowControl/>
              <w:jc w:val="center"/>
              <w:rPr>
                <w:rFonts w:hint="default" w:ascii="Times New Roman" w:hAnsi="Times New Roman" w:eastAsia="黑体" w:cs="Times New Roman"/>
                <w:color w:val="000000"/>
                <w:kern w:val="0"/>
                <w:szCs w:val="24"/>
              </w:rPr>
            </w:pPr>
            <w:r>
              <w:rPr>
                <w:rFonts w:hint="default" w:ascii="Times New Roman" w:hAnsi="Times New Roman" w:eastAsia="黑体" w:cs="Times New Roman"/>
                <w:color w:val="000000"/>
                <w:kern w:val="0"/>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进一步拓展公开广度和深度</w:t>
            </w:r>
          </w:p>
        </w:tc>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聚焦中心工作加强信息公开</w:t>
            </w:r>
          </w:p>
        </w:tc>
        <w:tc>
          <w:tcPr>
            <w:tcW w:w="2200"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主动公开区委、区政府2020年重点任务公开承诺事项的工作举措和落实情况，多渠道公开、全过程晾晒“三大攻坚战”“六稳”等重大决策部署进展及落实情况</w:t>
            </w:r>
          </w:p>
        </w:tc>
        <w:tc>
          <w:tcPr>
            <w:tcW w:w="5302" w:type="dxa"/>
            <w:gridSpan w:val="2"/>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“六大赋能行动”重大决策部署进展及落实情况公开</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主动公开“十二大攻坚行动”重大决策部署进展及落实情况</w:t>
            </w: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文旅融合发展攻坚行动进展及落实情况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精准扶贫和乡村振兴攻坚行动进展及落实情况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区农业农村局</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区扶贫办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城市品质活力提升攻坚行动进展及落实情况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区自然资源局、区住建局、区交通运输局、区综合行政执法局、区市政环卫</w:t>
            </w:r>
            <w:r>
              <w:rPr>
                <w:rFonts w:hint="eastAsia" w:ascii="Times New Roman" w:hAnsi="Times New Roman" w:eastAsia="宋体" w:cs="Times New Roman"/>
                <w:color w:val="000000"/>
                <w:kern w:val="0"/>
                <w:szCs w:val="24"/>
                <w:lang w:eastAsia="zh-CN"/>
              </w:rPr>
              <w:t>服务</w:t>
            </w:r>
            <w:r>
              <w:rPr>
                <w:rFonts w:hint="default" w:ascii="Times New Roman" w:hAnsi="Times New Roman" w:eastAsia="宋体" w:cs="Times New Roman"/>
                <w:color w:val="000000"/>
                <w:kern w:val="0"/>
                <w:szCs w:val="24"/>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社会治理攻坚行动进展及落实情况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区公安分局、区应急管理局、区信访局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重点改革攻坚行动进展及落实情况</w:t>
            </w:r>
          </w:p>
        </w:tc>
        <w:tc>
          <w:tcPr>
            <w:tcW w:w="4194" w:type="dxa"/>
            <w:vAlign w:val="center"/>
          </w:tcPr>
          <w:p>
            <w:pPr>
              <w:widowControl/>
              <w:jc w:val="left"/>
              <w:rPr>
                <w:rFonts w:hint="eastAsia" w:ascii="Times New Roman" w:hAnsi="Times New Roman" w:eastAsia="宋体" w:cs="Times New Roman"/>
                <w:color w:val="000000"/>
                <w:kern w:val="0"/>
                <w:szCs w:val="24"/>
                <w:lang w:eastAsia="zh-CN"/>
              </w:rPr>
            </w:pPr>
            <w:r>
              <w:rPr>
                <w:rFonts w:hint="default" w:ascii="Times New Roman" w:hAnsi="Times New Roman" w:eastAsia="宋体" w:cs="Times New Roman"/>
                <w:color w:val="000000"/>
                <w:kern w:val="0"/>
                <w:szCs w:val="24"/>
              </w:rPr>
              <w:t>区发改局、区教体局、区工信局、区民政局、区人社局、区商务局、区卫健局、区财政局、区行政审批</w:t>
            </w:r>
            <w:r>
              <w:rPr>
                <w:rFonts w:hint="eastAsia" w:ascii="Times New Roman" w:hAnsi="Times New Roman" w:eastAsia="宋体" w:cs="Times New Roman"/>
                <w:color w:val="000000"/>
                <w:kern w:val="0"/>
                <w:szCs w:val="24"/>
                <w:lang w:eastAsia="zh-CN"/>
              </w:rPr>
              <w:t>服务</w:t>
            </w:r>
            <w:r>
              <w:rPr>
                <w:rFonts w:hint="default" w:ascii="Times New Roman" w:hAnsi="Times New Roman" w:eastAsia="宋体" w:cs="Times New Roman"/>
                <w:color w:val="000000"/>
                <w:kern w:val="0"/>
                <w:szCs w:val="24"/>
              </w:rPr>
              <w:t>局、区大数据</w:t>
            </w:r>
            <w:r>
              <w:rPr>
                <w:rFonts w:hint="eastAsia" w:ascii="Times New Roman" w:hAnsi="Times New Roman" w:eastAsia="宋体" w:cs="Times New Roman"/>
                <w:color w:val="000000"/>
                <w:kern w:val="0"/>
                <w:szCs w:val="24"/>
                <w:lang w:eastAsia="zh-CN"/>
              </w:rPr>
              <w:t>信息服务</w:t>
            </w:r>
            <w:r>
              <w:rPr>
                <w:rFonts w:hint="default" w:ascii="Times New Roman" w:hAnsi="Times New Roman" w:eastAsia="宋体" w:cs="Times New Roman"/>
                <w:color w:val="000000"/>
                <w:kern w:val="0"/>
                <w:szCs w:val="24"/>
              </w:rPr>
              <w:t>中心</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区医保分局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重大项目建设攻坚行动进展及落实情况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进一步拓展公开广度和深度</w:t>
            </w:r>
          </w:p>
        </w:tc>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聚焦中心工作加强信息公开</w:t>
            </w:r>
          </w:p>
        </w:tc>
        <w:tc>
          <w:tcPr>
            <w:tcW w:w="2200"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主动公开区委、区政府2020年重点任务公开承诺事项的工作举措和落实情况，多渠道公开、全过程晾晒“六大赋能行动”“十二大攻坚行动”等重大决策部署进展及落实情况</w:t>
            </w:r>
          </w:p>
        </w:tc>
        <w:tc>
          <w:tcPr>
            <w:tcW w:w="1727"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“十二大攻坚行动”重大决策部署进展及落实情况公开</w:t>
            </w: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“产业攀登”攻坚行动进展及落实情况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“双招双引”和对外开放攻坚行动进展及落实情况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区商务局、区招商局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科教创新攻坚行动进展及落实情况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打造区域性科创产业金融高地攻坚行动进展及落实情况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区地方金融监管局、区财政局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生态环境质量提升攻坚行动进展及落实情况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区生态环境分局、区发改局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政府工作报告重点任务进展执行情况</w:t>
            </w: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聚力稳增长保发展，保持经济良好势头，扩大有效投资，积极稳定市场预期，确保经济运行在合理区间进展、执行情况</w:t>
            </w:r>
          </w:p>
        </w:tc>
        <w:tc>
          <w:tcPr>
            <w:tcW w:w="4194" w:type="dxa"/>
            <w:vMerge w:val="restart"/>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聚力加速动能转换，推动高质量发展</w:t>
            </w:r>
          </w:p>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，实施产业赋能行动，坚持创新绿色、动能转换优存量，着眼未来、高端引领扩增量，下大力气培育增强新动能进展、执行情况</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进一步拓展公开广度和深度</w:t>
            </w:r>
          </w:p>
        </w:tc>
        <w:tc>
          <w:tcPr>
            <w:tcW w:w="1239" w:type="dxa"/>
            <w:vMerge w:val="restart"/>
            <w:vAlign w:val="center"/>
          </w:tcPr>
          <w:p>
            <w:pPr>
              <w:widowControl/>
              <w:jc w:val="center"/>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聚焦中心工作加强信息公开</w:t>
            </w:r>
          </w:p>
        </w:tc>
        <w:tc>
          <w:tcPr>
            <w:tcW w:w="2200"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主动公开区委、区政府2020年重点任务公开承诺事项的工作举措和落实情况，多渠道公开、全过程晾晒“六大赋能行动”“十二大攻坚行动”等重大决策部署进展及落实情况</w:t>
            </w:r>
          </w:p>
        </w:tc>
        <w:tc>
          <w:tcPr>
            <w:tcW w:w="1727"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政府工作报告重点任务进展执行情况</w:t>
            </w:r>
          </w:p>
        </w:tc>
        <w:tc>
          <w:tcPr>
            <w:tcW w:w="3575" w:type="dxa"/>
            <w:vAlign w:val="top"/>
          </w:tcPr>
          <w:p>
            <w:pPr>
              <w:widowControl/>
              <w:jc w:val="both"/>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聚力激发转型活力，增创发展新优势，实施改革开放赋能、科教创新赋能行动，着力破解转型发展的体制机制障碍，更加有效地释放潜力、增添动力、激发活力进展、执行情况</w:t>
            </w:r>
          </w:p>
        </w:tc>
        <w:tc>
          <w:tcPr>
            <w:tcW w:w="4194" w:type="dxa"/>
            <w:vMerge w:val="restart"/>
            <w:vAlign w:val="top"/>
          </w:tcPr>
          <w:p>
            <w:pPr>
              <w:widowControl/>
              <w:jc w:val="left"/>
              <w:rPr>
                <w:rFonts w:hint="default"/>
              </w:rPr>
            </w:pPr>
          </w:p>
          <w:p>
            <w:pPr>
              <w:pStyle w:val="2"/>
              <w:rPr>
                <w:rFonts w:hint="default"/>
              </w:rPr>
            </w:pPr>
          </w:p>
          <w:p>
            <w:pPr>
              <w:rPr>
                <w:rFonts w:hint="default"/>
              </w:rPr>
            </w:pPr>
          </w:p>
          <w:p>
            <w:pPr>
              <w:pStyle w:val="2"/>
              <w:rPr>
                <w:rFonts w:hint="default"/>
              </w:rPr>
            </w:pPr>
          </w:p>
          <w:p>
            <w:pPr>
              <w:rPr>
                <w:rFonts w:hint="default"/>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聚力加速乡村振兴，坚持农业农村优先发展，统筹推进“五个振兴”，立足特色、发挥优势、连片创建，着力打造乡村振兴的“淄川画卷”进展、执行情况</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聚力污染防治攻坚，持续改善生态环境，实施生态赋能行动，牢固树立“绿水青山就是金山银山”的理念，坚持精准、科学、依法治污，持之以恒推进生态淄川建设进展、执行情况</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聚力提升功能品质，建设魅力宜居城市，坚持精致建设、精细管理，积极对接融入济淄一体化、齐鲁科创大走廊和市主城区“紧密圈层”，提升城市功能和品质进展、执行情况</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进一步拓展公开广度和深度</w:t>
            </w:r>
          </w:p>
        </w:tc>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聚焦中心工作加强信息公开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继续做好脱贫攻坚、污染防治、防范化解重大风险信息公开，助力“三大攻坚战”取得决定性胜利</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区扶贫办、区生态环境分局、区地方金融监管局、区民政局、区应急管理局、区公安分局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继续推进财政预决算、公共资源配置、重大建设项目批准和实施、社会公益事业建设等领域的政府信息公开</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持续做好普惠性学前教育、义务教育招生入学及优质均衡发展、高考综合改革、民办教育规范发展、高等教育高质量发展等信息公开</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做好就业创业政策措施公开，加大高校毕业生、农民工、退役军人等就业创业信息公开力度</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区人社局、区教体局、区退役军人</w:t>
            </w:r>
            <w:r>
              <w:rPr>
                <w:rFonts w:hint="eastAsia" w:ascii="Times New Roman" w:hAnsi="Times New Roman" w:eastAsia="宋体" w:cs="Times New Roman"/>
                <w:color w:val="000000"/>
                <w:kern w:val="0"/>
                <w:szCs w:val="24"/>
                <w:lang w:eastAsia="zh-CN"/>
              </w:rPr>
              <w:t>事务</w:t>
            </w:r>
            <w:r>
              <w:rPr>
                <w:rFonts w:hint="default" w:ascii="Times New Roman" w:hAnsi="Times New Roman" w:eastAsia="宋体" w:cs="Times New Roman"/>
                <w:color w:val="000000"/>
                <w:kern w:val="0"/>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推进企业职工基本养老保险基金省级统收统支、工伤保险基金市级统收统支和医保异地就医联网医疗机构信息公开</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区人社局、区医保分局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深化城乡低保、特困人员救助、临时救助、孤儿、事实无人抚养儿童、重点困境儿童、农村留守儿童、残疾人、老年人等社会救助和社会福利信息公开。做好养老服务领域信息公开和政策指引，公开养老服务通用政策、业务办理、行业管理、服务资源、标准规范等基本数据信息，并逐步增加养老服务设施评估结果、养老公共服务清单等事项</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区民政局、区卫健局、区医保分局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推进健康扶贫、医疗服务、公共卫生和重大疾病防治、药品安全、医保监管、公立医疗卫生机构绩效考核结果等方面信息公开。落实药品、医用耗材价格监测和医疗服务价格信息发布制度</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区卫健局、区医保分局、区市场监管局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进一步拓展公开广度和深度</w:t>
            </w: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聚焦优化营商环境加强信息公开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做好深化“一窗受理·一次办好”改革、优化涉企政务服务、推进跨境贸易便利化、实施减税降费、“证照分离”改革、工程建设项目审批制度改革、优化企业开办/注销办理流程、优化不动产登记流程、开展“减证便民”行动等方面信息公开。涉企政策出台后，及时发布涉企政策，公开惠企政策申请条件、申报材料清单、办理流程、承办部门、联系方式、起止时间等信息。优化完善市场主体全生命周期服务事项清单，给企业办事提供便利化、快捷化的服务指引。精简涉企经营许可事项，规范涉企收费和中介服务，按照规定公示执行的实行政府定价或政府指导价的涉企收费目录清单，及时发布行政审批中介服务事项目录。完善公共资源交易制度，及时公开交易目录、程序、结果等信息</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聚集疫情防控加强信息公开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根据疫情防控形势变化，公开透明发布新冠肺炎疫情信息和防控措施，加强公共突发事件信息公开，主动回应社会关切,引导群众增强和坚定信心</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区政府办公室、区卫健局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做好疫情防控资金物资来源、分配和使用情况等信息公开</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区应急管理局、区发改局、区工信局、区财政局、区商务局、区卫健局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进一步拓展公开广度和深度</w:t>
            </w:r>
          </w:p>
        </w:tc>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聚集疫情防控加强信息公开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抓好复工复产复学信息公开，及时发布各行业复工复产疫情防控工作指引，加大对国家</w:t>
            </w:r>
            <w:r>
              <w:rPr>
                <w:rFonts w:hint="eastAsia" w:ascii="Times New Roman" w:hAnsi="Times New Roman" w:eastAsia="宋体" w:cs="Times New Roman"/>
                <w:color w:val="000000"/>
                <w:kern w:val="0"/>
                <w:szCs w:val="24"/>
                <w:lang w:eastAsia="zh-CN"/>
              </w:rPr>
              <w:t>和</w:t>
            </w:r>
            <w:r>
              <w:rPr>
                <w:rFonts w:hint="default" w:ascii="Times New Roman" w:hAnsi="Times New Roman" w:eastAsia="宋体" w:cs="Times New Roman"/>
                <w:color w:val="000000"/>
                <w:kern w:val="0"/>
                <w:szCs w:val="24"/>
              </w:rPr>
              <w:t>省、市、区近期出台的支持疫情防控保供、企业纾困和复工复产复学等相关政策措施的公开和解读力度，确保各项政策全面落地见效</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区发改局、区工信局、区交通运输局、区商务局、区财政局、区人社局、区自然资源局、区生态环境分局、区住建局、区水利局、区农业农村局、区卫健局、区应急管理局、区地方金融监管局、区教体局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239" w:type="dxa"/>
            <w:vMerge w:val="continue"/>
            <w:vAlign w:val="center"/>
          </w:tcPr>
          <w:p>
            <w:pPr>
              <w:jc w:val="left"/>
              <w:rPr>
                <w:rFonts w:hint="default" w:ascii="Times New Roman" w:hAnsi="Times New Roman" w:eastAsia="宋体" w:cs="Times New Roman"/>
                <w:color w:val="000000"/>
                <w:kern w:val="0"/>
                <w:szCs w:val="24"/>
              </w:rPr>
            </w:pPr>
          </w:p>
        </w:tc>
        <w:tc>
          <w:tcPr>
            <w:tcW w:w="1239" w:type="dxa"/>
            <w:vMerge w:val="continue"/>
            <w:vAlign w:val="center"/>
          </w:tcPr>
          <w:p>
            <w:pPr>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有效运用新闻发布会、政府网站、政务新媒体和各类新闻媒体，全方位解读本地区、本部门疫情防控重要工作举措，为疫情防控工作提供有力支撑。密切关注涉及疫情的舆情动态，针对相关热点问题，快速反应、正面回应</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1239" w:type="dxa"/>
            <w:vMerge w:val="continue"/>
            <w:vAlign w:val="center"/>
          </w:tcPr>
          <w:p>
            <w:pPr>
              <w:jc w:val="left"/>
              <w:rPr>
                <w:rFonts w:hint="default" w:ascii="Times New Roman" w:hAnsi="Times New Roman" w:eastAsia="宋体" w:cs="Times New Roman"/>
                <w:color w:val="000000"/>
                <w:kern w:val="0"/>
                <w:szCs w:val="24"/>
              </w:rPr>
            </w:pPr>
          </w:p>
        </w:tc>
        <w:tc>
          <w:tcPr>
            <w:tcW w:w="1239" w:type="dxa"/>
            <w:vMerge w:val="continue"/>
            <w:vAlign w:val="center"/>
          </w:tcPr>
          <w:p>
            <w:pPr>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加强各级各类应急预案公开，增强社会公众和应急预案执行人员的风险防范意识和能力，切实发挥应急预案实际效用，对确需保密的应急预案，按有关规定执行</w:t>
            </w:r>
          </w:p>
        </w:tc>
        <w:tc>
          <w:tcPr>
            <w:tcW w:w="4194" w:type="dxa"/>
            <w:vAlign w:val="center"/>
          </w:tcPr>
          <w:p>
            <w:pPr>
              <w:widowControl/>
              <w:jc w:val="left"/>
              <w:rPr>
                <w:rFonts w:hint="default" w:ascii="Times New Roman" w:hAnsi="Times New Roman" w:eastAsia="宋体" w:cs="Times New Roman"/>
                <w:color w:val="000000"/>
                <w:spacing w:val="-20"/>
                <w:kern w:val="0"/>
                <w:szCs w:val="24"/>
              </w:rPr>
            </w:pPr>
            <w:r>
              <w:rPr>
                <w:rFonts w:hint="default" w:ascii="Times New Roman" w:hAnsi="Times New Roman" w:eastAsia="宋体" w:cs="Times New Roman"/>
                <w:color w:val="000000"/>
                <w:kern w:val="0"/>
                <w:szCs w:val="24"/>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大力加强公共卫生知识日常普及工作，通过科普作品等形式加强宣传推广，提高公众对传染病的防治意识和应对能力</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进一步拓展公开广度和深度</w:t>
            </w:r>
          </w:p>
        </w:tc>
        <w:tc>
          <w:tcPr>
            <w:tcW w:w="1239" w:type="dxa"/>
            <w:vMerge w:val="restart"/>
            <w:vAlign w:val="top"/>
          </w:tcPr>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聚焦“六稳”“六保”加强政策解读回应</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全面阐释稳就业、稳金融、稳外贸、稳外资、稳投资、稳预期各项政策举措及其效果，实时发布保居民就业、保基本民生、保市场主体、保粮食能源安全、保产业链供应链稳定、保基层运转等相关政策信息。按照“谁起草谁解读”原则，坚持政策性文件与解读方案、解读材料同步组织、同步审签、同步部署。着重解读政策的背景、决策依据、出台目的、重要举措等，多用客观事实、客观数据、生动案例，使政策内涵透明，帮助广大群众和市场主体准确把握政策精神</w:t>
            </w:r>
          </w:p>
        </w:tc>
        <w:tc>
          <w:tcPr>
            <w:tcW w:w="4194" w:type="dxa"/>
            <w:vMerge w:val="restart"/>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0"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按照“属地管理、分级负责、谁主管谁负责”的原则，切实增强敏锐性和预见性，密切跟踪市场对政策的反应，加强舆情监测和研判，落实政务舆情回应责任，做到主动发现、及时处置，正向引导社会预期，减少误读猜疑。加强重大突发事件舆情风险源头研判，增强回应的主动性、针对性、有效性，保持正确的舆论导向。对经济社会发展热点、群众办事堵点痛点，要敢于直面问题，及时发出权威声音，主动回应社会关切，推动解决相关问题，防范化解潜在的风险隐患</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1239" w:type="dxa"/>
            <w:vMerge w:val="restart"/>
            <w:vAlign w:val="center"/>
          </w:tcPr>
          <w:p>
            <w:pPr>
              <w:widowControl/>
              <w:jc w:val="both"/>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进一步推进行政决策、执行、管理、服务和结果全过程公开</w:t>
            </w:r>
          </w:p>
        </w:tc>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推进决策公开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制定发布重大行政决策事项目录、标准。涉及公共利益和公众权益的重大事项，除依法应当保密的外，决策承办单位应公布决策草案及其说明等材料，明确提出意见的方式和期限，并及时公开意见收集采纳情况，公开征求意见的期限一般不少于30日</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区政府办公室、区发改局、区民政局、区农业农村局、区卫健局、区应急管理局、区住建局、区自然资源局、区水利局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制定与企业生产经营活动密切相关的地方性法规和政策性文件，须充分听取企业家、行业协会商会意见；需要听证的，按要求召开听证会</w:t>
            </w:r>
          </w:p>
        </w:tc>
        <w:tc>
          <w:tcPr>
            <w:tcW w:w="4194" w:type="dxa"/>
            <w:vMerge w:val="restart"/>
            <w:vAlign w:val="center"/>
          </w:tcPr>
          <w:p>
            <w:pPr>
              <w:widowControl/>
              <w:jc w:val="left"/>
              <w:rPr>
                <w:rFonts w:hint="eastAsia" w:ascii="Times New Roman" w:hAnsi="Times New Roman" w:eastAsia="宋体" w:cs="Times New Roman"/>
                <w:color w:val="000000"/>
                <w:kern w:val="0"/>
                <w:szCs w:val="24"/>
                <w:lang w:eastAsia="zh-CN"/>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常态化落实邀请利益相关方、公众代表、专家、媒体等列席政府常务会、部门办公会制度</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持续深化开展政府开放日、网络问政、电视问政等多形式的公众参与和监督活动</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推进管理和服务公开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全面梳理编写公布各级政府行政机关机构职能目录，更新完善权责清单</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建立规章和规范性文件定期清理制度，清理结果要向社会公布</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全面贯彻落实行政执法公示制度</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各有法定行政执法权的单位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239" w:type="dxa"/>
            <w:vMerge w:val="restart"/>
            <w:vAlign w:val="center"/>
          </w:tcPr>
          <w:p>
            <w:pPr>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进一步推进行政决策、执行、管理、服务和结果全过程公开</w:t>
            </w:r>
          </w:p>
        </w:tc>
        <w:tc>
          <w:tcPr>
            <w:tcW w:w="1239" w:type="dxa"/>
            <w:vMerge w:val="restart"/>
            <w:vAlign w:val="center"/>
          </w:tcPr>
          <w:p>
            <w:pPr>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推进管理和服务公开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深化“双随机、一公开”监管、“互联网+监管”和“信用监管”等监管信息公开，向市场主体全面公开市场监管规则和标准，以监管规则和标准的确定性保障市场监管的公正性</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持续推进国资监管和国企改革信息公开</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继续做好政务服务事项标准化实施清单公开工作，做好政务服务“一网通办”、政务大局“一窗受理”、民生服务“一链办理”、重点高频民生事项“掌上办”等方面的信息公开。推动在政务服务大厅、便民服务中心等场所设立政务公开专区，公开政务服务事项，并提供信息公开申请、办事咨询答复等服务。建立健全政务服务“好差评”制度，定期公开政务服务情况、企业群众评价和差评处理结果</w:t>
            </w:r>
          </w:p>
        </w:tc>
        <w:tc>
          <w:tcPr>
            <w:tcW w:w="4194" w:type="dxa"/>
            <w:vMerge w:val="restart"/>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推进执行和结果公开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做好督查和审计发现问题及整改落实情况的公开。坚持开门办理，在区政府网站集中主动公开建议提案复文，并公开本单位办理建议和提案总体情况、人大代表和政协委员意见建议吸收采纳情况、有关工作动态等内容。建立重大决策执行效果跟踪反馈和后评估机制，跟踪决策的实施情况,积极开展决策执行效果的评估，科学评价政策落实效果，及时调整完善，并将相关情况向社会公开</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推进基层政务公开标准化规范化全覆盖</w:t>
            </w: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全面推进基层政务公开标准化规范化建设</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对照国务院部门制定的26个试点领域标准指引，2020年年底前组织编制完成区级和镇办政务公开事项标准目录。26个试点领域内的区级部门要参照标准指引梳理完善本单位政务公开事项目录，提升政务公开标准化规范化水平。各</w:t>
            </w:r>
            <w:r>
              <w:rPr>
                <w:rFonts w:hint="eastAsia" w:ascii="Times New Roman" w:hAnsi="Times New Roman" w:eastAsia="宋体" w:cs="Times New Roman"/>
                <w:color w:val="000000"/>
                <w:kern w:val="0"/>
                <w:szCs w:val="24"/>
                <w:lang w:eastAsia="zh-CN"/>
              </w:rPr>
              <w:t>镇（街道、开发区）</w:t>
            </w:r>
            <w:r>
              <w:rPr>
                <w:rFonts w:hint="default" w:ascii="Times New Roman" w:hAnsi="Times New Roman" w:eastAsia="宋体" w:cs="Times New Roman"/>
                <w:color w:val="000000"/>
                <w:kern w:val="0"/>
                <w:szCs w:val="24"/>
              </w:rPr>
              <w:t>、各部门</w:t>
            </w:r>
            <w:r>
              <w:rPr>
                <w:rFonts w:hint="eastAsia" w:ascii="Times New Roman" w:hAnsi="Times New Roman" w:eastAsia="宋体" w:cs="Times New Roman"/>
                <w:color w:val="000000"/>
                <w:kern w:val="0"/>
                <w:szCs w:val="24"/>
                <w:lang w:eastAsia="zh-CN"/>
              </w:rPr>
              <w:t>单位</w:t>
            </w:r>
            <w:r>
              <w:rPr>
                <w:rFonts w:hint="default" w:ascii="Times New Roman" w:hAnsi="Times New Roman" w:eastAsia="宋体" w:cs="Times New Roman"/>
                <w:color w:val="000000"/>
                <w:kern w:val="0"/>
                <w:szCs w:val="24"/>
              </w:rPr>
              <w:t>要把推进基层政务公开标准化规范化情况作为评价政务公开工作成效的重要内容</w:t>
            </w:r>
          </w:p>
        </w:tc>
        <w:tc>
          <w:tcPr>
            <w:tcW w:w="4194" w:type="dxa"/>
            <w:vMerge w:val="restart"/>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规范政府信息公开专栏设置</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要按照国办公开办《关于规范政府信息公开平台有关事项的通知》（国办公开办函</w:t>
            </w:r>
            <w:r>
              <w:rPr>
                <w:rFonts w:hint="eastAsia" w:ascii="方正仿宋简体" w:hAnsi="方正仿宋简体" w:eastAsia="方正仿宋简体" w:cs="方正仿宋简体"/>
                <w:color w:val="000000"/>
                <w:kern w:val="0"/>
                <w:szCs w:val="24"/>
              </w:rPr>
              <w:t>〔</w:t>
            </w:r>
            <w:r>
              <w:rPr>
                <w:rFonts w:hint="default" w:ascii="Times New Roman" w:hAnsi="Times New Roman" w:eastAsia="宋体" w:cs="Times New Roman"/>
                <w:color w:val="000000"/>
                <w:kern w:val="0"/>
                <w:szCs w:val="24"/>
              </w:rPr>
              <w:t>2019</w:t>
            </w:r>
            <w:r>
              <w:rPr>
                <w:rFonts w:hint="eastAsia" w:ascii="方正仿宋简体" w:hAnsi="方正仿宋简体" w:eastAsia="方正仿宋简体" w:cs="方正仿宋简体"/>
                <w:color w:val="000000"/>
                <w:kern w:val="0"/>
                <w:szCs w:val="24"/>
              </w:rPr>
              <w:t>〕</w:t>
            </w:r>
            <w:r>
              <w:rPr>
                <w:rFonts w:hint="default" w:ascii="Times New Roman" w:hAnsi="Times New Roman" w:eastAsia="宋体" w:cs="Times New Roman"/>
                <w:color w:val="000000"/>
                <w:kern w:val="0"/>
                <w:szCs w:val="24"/>
              </w:rPr>
              <w:t>61号）要求，规范区政府网站政府信息公开专栏设置，统一设置并命名为“政府信息公开”，在区政府网站首页位置展示，专栏需涵盖政府信息公开指南、政府信息公开制度、法定主动公开内容和政府信息公开工作年度报告四部分。2020</w:t>
            </w:r>
            <w:r>
              <w:rPr>
                <w:rFonts w:hint="eastAsia" w:ascii="Times New Roman" w:hAnsi="Times New Roman" w:eastAsia="宋体" w:cs="Times New Roman"/>
                <w:color w:val="000000"/>
                <w:kern w:val="0"/>
                <w:szCs w:val="24"/>
                <w:lang w:eastAsia="zh-CN"/>
              </w:rPr>
              <w:t>年</w:t>
            </w:r>
            <w:r>
              <w:rPr>
                <w:rFonts w:hint="default" w:ascii="Times New Roman" w:hAnsi="Times New Roman" w:eastAsia="宋体" w:cs="Times New Roman"/>
                <w:color w:val="000000"/>
                <w:kern w:val="0"/>
                <w:szCs w:val="24"/>
              </w:rPr>
              <w:t>年底前，法定主动公开内容全部公开到位</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规范依申请公开工作</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以完善内部机制为抓手，以规范答复文书格式为重点，严格做好申请接收、登记、办理、调查、答复等各个环节工作，全面提升政府信息公开申请办理工作质量，依法保障公众合理信息需求。对法定不予公开条款应坚持最小化适用原则，要完善疑难件办理会商机制，加强与相关部门的会商，提高答复的精准度。</w:t>
            </w: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各部门单位要提高区政府依申请公开交办事项协助调查办理的准确性、全面性，杜绝出现事实不清和违反法律法规规定的情况</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强化政务信息管理和公开平台建设</w:t>
            </w: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全链条加强政务信息管理</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建立完善政务信息制作、获取、保存、处理等方面的制度，对政务信息进行全生命周期的规范管理。按照上级部署，配合做好规章、规范性文件集中发布平台建设工作，提供在线查阅、检索、下载等服务，并根据规章、规范性文件立、改、废等情况动态调整更新。各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w:t>
            </w:r>
            <w:r>
              <w:rPr>
                <w:rFonts w:hint="eastAsia" w:ascii="Times New Roman" w:hAnsi="Times New Roman" w:eastAsia="宋体" w:cs="Times New Roman"/>
                <w:color w:val="000000"/>
                <w:kern w:val="0"/>
                <w:szCs w:val="24"/>
                <w:lang w:eastAsia="zh-CN"/>
              </w:rPr>
              <w:t>单位</w:t>
            </w:r>
            <w:r>
              <w:rPr>
                <w:rFonts w:hint="default" w:ascii="Times New Roman" w:hAnsi="Times New Roman" w:eastAsia="宋体" w:cs="Times New Roman"/>
                <w:color w:val="000000"/>
                <w:kern w:val="0"/>
                <w:szCs w:val="24"/>
              </w:rPr>
              <w:t>逐步整理形成本单位各类政策文件汇编，通过区政府网站信息公开平台集中统一对外公开。</w:t>
            </w:r>
          </w:p>
        </w:tc>
        <w:tc>
          <w:tcPr>
            <w:tcW w:w="4194" w:type="dxa"/>
            <w:vMerge w:val="restart"/>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加大政府网站和政务新媒体建设</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加强区政府网站和政务新媒体内容保障，更多发布权威准确、通俗易懂、形式多样、易于传播的政策解读产品，不断提高政策知晓度。注重做好政府网站重点领域、政策解读、公众参与、建议提案办理、会议公开等专栏建设，聚焦法定主动公开内容，创新政务公开多元展现模式。强化政务新媒体发布、传播、互动、引导、办事等功能。强化网络安全责任，抓好区政府网站和政务新媒体安全防护</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推动政府公报创新发展</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突出政府公报权威性，使其在多样化的传播渠道中更好发出政府权威声音。提高政府公报时效性，缩短出刊周期，优化出刊方式。强化政府公报服务公众的功能，做好政府公报的赠阅发行。加快推进政府公报数字化工作，新出刊政府公报同步在区政府网站发布，历史期刊全面整理后于2020</w:t>
            </w:r>
            <w:r>
              <w:rPr>
                <w:rFonts w:hint="eastAsia" w:ascii="Times New Roman" w:hAnsi="Times New Roman" w:eastAsia="宋体" w:cs="Times New Roman"/>
                <w:color w:val="000000"/>
                <w:kern w:val="0"/>
                <w:szCs w:val="24"/>
                <w:lang w:eastAsia="zh-CN"/>
              </w:rPr>
              <w:t>年</w:t>
            </w:r>
            <w:r>
              <w:rPr>
                <w:rFonts w:hint="default" w:ascii="Times New Roman" w:hAnsi="Times New Roman" w:eastAsia="宋体" w:cs="Times New Roman"/>
                <w:color w:val="000000"/>
                <w:kern w:val="0"/>
                <w:szCs w:val="24"/>
              </w:rPr>
              <w:t>年底前在区政府网站发布。区政府网站需提供政府公报的查阅、复制、下载功能</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充分利用各级各类新闻媒体平台</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要加强与宣传、网信等部门以及新闻媒体的沟通联系，充分运用各级各类新闻媒体资源，做好政务公开工作。充分发挥新闻发布会作用，增强政府信息发布的主动性、权威性和时效性。通过主动向媒体提供素材、召开媒体通气会和政策吹风会等，畅通媒体采访渠道，更好地发挥新闻媒体的公开平台作用</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强化组织保障和基础工作</w:t>
            </w: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加强组织领导</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要高度重视政务公开工作，进一步理顺完善领导体制、工作机制，明确分管负责人和工作机构，配齐配强专职工作人员。强化政务公开工作主管部门职责，加大组织协调、指导推进、监督检查力度。建立完善政务公开工作主管部门与宣传、网信、政务服务、大数据管理、融媒体中心等单位的协调联动机制</w:t>
            </w:r>
          </w:p>
        </w:tc>
        <w:tc>
          <w:tcPr>
            <w:tcW w:w="4194" w:type="dxa"/>
            <w:vMerge w:val="restart"/>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完善制度规范</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要继续完善主动公开和依申请公开制度，规范行政决策、执行、管理、服务和结果信息公开，及时更新政府信息公开指南，完善主动公开基本目录，动态调整更新信息，规范编制并依法按时向社会发布政府信息公开工作年度报告。探索建立政务公开负面清单，完善各级公共企事业单位信息公开制度。完善公共企事业单位信息公开制度，提升公开水平，行业主管部门要加强分类指导，履行好组织协调和监督指导职责</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强化监督评价</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对照新修订的《政府信息公开条例》《中共中央办公厅国务院办公厅关于全面推进政务公开工作的意见》及其实施细则安排部署的各项工作进行“回头看”，逐项对照自查落实情况。各级各部门要加强对政务公开的监督检查，及时通报问题并督促整改。推动将政务公开列入领导干部和公务员培训内容，做好培训组织。加强政务公开业务培训，切实提升工作能力和水平</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加强工作交流</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积极向国务院办公厅《政务公开工作交流》电子杂志、“中国山东”门户网站“政务公开看山东”专栏和市政府网站“政务公开在行动”专栏投稿，各镇（街道、开发区）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w:t>
            </w:r>
            <w:r>
              <w:rPr>
                <w:rFonts w:hint="eastAsia" w:ascii="Times New Roman" w:hAnsi="Times New Roman" w:eastAsia="宋体" w:cs="Times New Roman"/>
                <w:color w:val="000000"/>
                <w:kern w:val="0"/>
                <w:szCs w:val="24"/>
                <w:lang w:eastAsia="zh-CN"/>
              </w:rPr>
              <w:t>单位</w:t>
            </w:r>
            <w:r>
              <w:rPr>
                <w:rFonts w:hint="default" w:ascii="Times New Roman" w:hAnsi="Times New Roman" w:eastAsia="宋体" w:cs="Times New Roman"/>
                <w:color w:val="000000"/>
                <w:kern w:val="0"/>
                <w:szCs w:val="24"/>
              </w:rPr>
              <w:t>要组织好稿件报送工作，宣传我区政务公开工作成效、亮点和经验</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bl>
    <w:p>
      <w:pPr>
        <w:tabs>
          <w:tab w:val="left" w:pos="3885"/>
        </w:tabs>
        <w:rPr>
          <w:rFonts w:hint="default" w:ascii="Times New Roman" w:hAnsi="Times New Roman" w:eastAsia="仿宋_GB2312" w:cs="Times New Roman"/>
          <w:sz w:val="32"/>
          <w:szCs w:val="32"/>
        </w:rPr>
        <w:sectPr>
          <w:footerReference r:id="rId3" w:type="default"/>
          <w:pgSz w:w="16838" w:h="11906" w:orient="landscape"/>
          <w:pgMar w:top="1800" w:right="1440" w:bottom="1800" w:left="1440" w:header="851" w:footer="992" w:gutter="0"/>
          <w:pgNumType w:start="9"/>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89984" behindDoc="0" locked="0" layoutInCell="1" allowOverlap="1">
              <wp:simplePos x="0" y="0"/>
              <wp:positionH relativeFrom="margin">
                <wp:posOffset>8796020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9</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692.6pt;margin-top:0pt;height:144pt;width:144pt;mso-position-horizontal-relative:margin;mso-wrap-style:none;z-index:251689984;mso-width-relative:page;mso-height-relative:page;" filled="f" stroked="f" coordsize="21600,21600" o:gfxdata="UEsDBAoAAAAAAIdO4kAAAAAAAAAAAAAAAAAEAAAAZHJzL1BLAwQUAAAACACHTuJASibLz9QAAAAK&#10;AQAADwAAAGRycy9kb3ducmV2LnhtbE2PO0/DMBSFdyT+g3WR2KjdVLRWiNOhEgsbBSGxufFtHOFH&#10;ZLtp8u+5nWD8dI7Oo9nP3rEJUx5iULBeCWAYumiG0Cv4/Hh9ksBy0cFoFwMqWDDDvr2/a3Rt4jW8&#10;43QsPaOQkGutwJYy1pznzqLXeRVHDKSdY/K6EKaem6SvFO4dr4TYcq+HQA1Wj3iw2P0cL17Bbv6K&#10;OGY84Pd56pIdFuneFqUeH9biBVjBufyZ4TafpkNLm07xEkxmjngjnyvyKqBLN3272xCfFFRSCuBt&#10;w/9faH8BUEsDBBQAAAAIAIdO4kDxZ+TlrgEAAEsDAAAOAAAAZHJzL2Uyb0RvYy54bWytU0tu2zAQ&#10;3QfoHQjua8peFIZgOUgQJAhQtAWSHICmSIsAfxjSlnyB9gZdddN9z+VzZEhLTtrugmyo4czwzXsz&#10;o9XlYA3ZS4jau4bOZxUl0gnfardt6NPj7cclJTFx13LjnWzoQUZ6uf5wsepDLRe+86aVQBDExboP&#10;De1SCjVjUXTS8jjzQToMKg+WJ7zClrXAe0S3hi2q6hPrPbQBvJAxovfmFKTrgq+UFOmrUlEmYhqK&#10;3FI5oZybfLL1itdb4KHTYqTB38DCcu2w6BnqhidOdqD/g7JagI9epZnwlnmltJBFA6qZV/+oeeh4&#10;kEULNieGc5vi+8GKL/tvQHSLs6PEcYsjOv78cfz15/j7O5nn9vQh1pj1EDAvDdd+yKmjP6Izqx4U&#10;2PxFPQTj2OjDublySETkR8vFcllhSGBsuiAOe3keIKY76S3JRkMBp1eayvefYzqlTim5mvO32hj0&#10;89q4vxyImT0scz9xzFYaNsNIfOPbA+rpcfANdbiZlJh7h33NOzIZMBmbydgF0NuuLFGuF8PVLiGJ&#10;wi1XOMGOhXFiRd24XXklXt9L1ss/sH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ibLz9QAAAAK&#10;AQAADwAAAAAAAAABACAAAAAiAAAAZHJzL2Rvd25yZXYueG1sUEsBAhQAFAAAAAgAh07iQPFn5OWu&#10;AQAASwMAAA4AAAAAAAAAAQAgAAAAIwEAAGRycy9lMm9Eb2MueG1sUEsFBgAAAAAGAAYAWQEAAEMF&#10;AAAAAA==&#10;">
              <v:path/>
              <v:fill on="f" focussize="0,0"/>
              <v:stroke on="f"/>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9</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348CA"/>
    <w:rsid w:val="16D348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2022-11-02T08:43:00Z</dcterms:created>
  <dc:creator>银杏果</dc:creator>
  <cp:lastModifiedBy>银杏果</cp:lastModifiedBy>
  <dcterms:modified xsi:type="dcterms:W3CDTF">2022-11-02T08:43:39Z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