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简体" w:cs="Times New Roman"/>
          <w:sz w:val="32"/>
          <w:szCs w:val="32"/>
        </w:rPr>
      </w:pPr>
    </w:p>
    <w:p>
      <w:pPr>
        <w:rPr>
          <w:rFonts w:hint="default" w:ascii="Times New Roman" w:hAnsi="Times New Roman" w:eastAsia="方正仿宋简体" w:cs="Times New Roman"/>
          <w:sz w:val="32"/>
          <w:szCs w:val="32"/>
        </w:rPr>
      </w:pPr>
    </w:p>
    <w:p>
      <w:pPr>
        <w:rPr>
          <w:rFonts w:hint="default" w:ascii="Times New Roman" w:hAnsi="Times New Roman" w:eastAsia="方正仿宋简体" w:cs="Times New Roman"/>
          <w:sz w:val="32"/>
          <w:szCs w:val="32"/>
        </w:rPr>
      </w:pPr>
    </w:p>
    <w:p>
      <w:pPr>
        <w:rPr>
          <w:rFonts w:hint="default" w:ascii="Times New Roman" w:hAnsi="Times New Roman" w:eastAsia="方正仿宋简体" w:cs="Times New Roman"/>
          <w:sz w:val="32"/>
          <w:szCs w:val="32"/>
        </w:rPr>
      </w:pPr>
    </w:p>
    <w:p>
      <w:pPr>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川政办字〔202</w:t>
      </w:r>
      <w:r>
        <w:rPr>
          <w:rFonts w:hint="default" w:ascii="Times New Roman" w:hAnsi="Times New Roman" w:cs="Times New Roman"/>
          <w:sz w:val="32"/>
          <w:szCs w:val="32"/>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楷体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淄川区人民政府办公室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关于公布淄川区第二批证明事项免提交清单的通知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各镇人民政府，各街道办事处，开发区管委会，区政府有关部门，有关单位：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根据省政府办公厅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关于印发山东省政务服务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双全双百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工程实施方案的通知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鲁政办发〔2021〕7号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为进一步加快推进证明证照的数据共享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最大程度精简和优化各类证明材料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全力建设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无证明城市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在发布实施《</w:t>
      </w:r>
      <w:r>
        <w:rPr>
          <w:rFonts w:hint="default" w:ascii="Times New Roman" w:hAnsi="Times New Roman" w:eastAsia="仿宋_GB2312" w:cs="Times New Roman"/>
          <w:sz w:val="32"/>
          <w:szCs w:val="32"/>
          <w:lang w:val="en-US" w:eastAsia="zh-CN"/>
        </w:rPr>
        <w:t>淄川区</w:t>
      </w:r>
      <w:r>
        <w:rPr>
          <w:rFonts w:hint="default" w:ascii="Times New Roman" w:hAnsi="Times New Roman" w:eastAsia="仿宋_GB2312" w:cs="Times New Roman"/>
          <w:sz w:val="32"/>
          <w:szCs w:val="32"/>
        </w:rPr>
        <w:t>第一批证明事项免提交清单》的基础上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梳理形成了《</w:t>
      </w:r>
      <w:r>
        <w:rPr>
          <w:rFonts w:hint="default" w:ascii="Times New Roman" w:hAnsi="Times New Roman" w:eastAsia="仿宋_GB2312" w:cs="Times New Roman"/>
          <w:sz w:val="32"/>
          <w:szCs w:val="32"/>
          <w:lang w:val="en-US" w:eastAsia="zh-CN"/>
        </w:rPr>
        <w:t>淄川区</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批证明事项免提交清单》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政府同意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现予以公布。请严格按照《</w:t>
      </w:r>
      <w:r>
        <w:rPr>
          <w:rFonts w:hint="default" w:ascii="Times New Roman" w:hAnsi="Times New Roman" w:eastAsia="仿宋_GB2312" w:cs="Times New Roman"/>
          <w:sz w:val="32"/>
          <w:szCs w:val="32"/>
          <w:lang w:val="en-US" w:eastAsia="zh-CN"/>
        </w:rPr>
        <w:t>淄川区</w:t>
      </w:r>
      <w:r>
        <w:rPr>
          <w:rFonts w:hint="default" w:ascii="Times New Roman" w:hAnsi="Times New Roman" w:eastAsia="仿宋_GB2312" w:cs="Times New Roman"/>
          <w:sz w:val="32"/>
          <w:szCs w:val="32"/>
        </w:rPr>
        <w:t>人民政府办公室关于公布</w:t>
      </w:r>
      <w:r>
        <w:rPr>
          <w:rFonts w:hint="default" w:ascii="Times New Roman" w:hAnsi="Times New Roman" w:eastAsia="仿宋_GB2312" w:cs="Times New Roman"/>
          <w:sz w:val="32"/>
          <w:szCs w:val="32"/>
          <w:lang w:val="en-US" w:eastAsia="zh-CN"/>
        </w:rPr>
        <w:t>淄川区</w:t>
      </w:r>
      <w:r>
        <w:rPr>
          <w:rFonts w:hint="default" w:ascii="Times New Roman" w:hAnsi="Times New Roman" w:eastAsia="仿宋_GB2312" w:cs="Times New Roman"/>
          <w:sz w:val="32"/>
          <w:szCs w:val="32"/>
        </w:rPr>
        <w:t>第一批证明事项免提交清单的通知》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川</w:t>
      </w:r>
      <w:r>
        <w:rPr>
          <w:rFonts w:hint="default" w:ascii="Times New Roman" w:hAnsi="Times New Roman" w:eastAsia="仿宋_GB2312" w:cs="Times New Roman"/>
          <w:sz w:val="32"/>
          <w:szCs w:val="32"/>
        </w:rPr>
        <w:t>政办字〔2021〕</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认真组织实施。对《清单》中的证明材料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 2021年7月1日起实现免提交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有关办事部门单位不得要求申请人提供。第一批及第二批发布实施的所有免提交证明事项清单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要在办事服务窗口通过电子屏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宣传栏等形式统一进行公示公告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接受社会监督。仅通过省级以上自建系统外网申报端进行自主申报的事项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暂不纳入证明材料免提交范围。建设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无证明城市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是一项长期性、系统性工程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需要随着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放管服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改革的深入推进不断深化。</w:t>
      </w:r>
      <w:r>
        <w:rPr>
          <w:rFonts w:hint="default" w:ascii="Times New Roman" w:hAnsi="Times New Roman" w:eastAsia="仿宋_GB2312" w:cs="Times New Roman"/>
          <w:kern w:val="0"/>
          <w:sz w:val="32"/>
          <w:szCs w:val="32"/>
        </w:rPr>
        <w:t>各</w:t>
      </w:r>
      <w:r>
        <w:rPr>
          <w:rFonts w:hint="default" w:ascii="Times New Roman" w:hAnsi="Times New Roman" w:eastAsia="仿宋_GB2312" w:cs="Times New Roman"/>
          <w:kern w:val="0"/>
          <w:sz w:val="32"/>
          <w:szCs w:val="32"/>
          <w:lang w:val="en-US" w:eastAsia="zh-CN"/>
        </w:rPr>
        <w:t>镇（街道、开发区）、区</w:t>
      </w:r>
      <w:r>
        <w:rPr>
          <w:rFonts w:hint="default" w:ascii="Times New Roman" w:hAnsi="Times New Roman" w:eastAsia="仿宋_GB2312" w:cs="Times New Roman"/>
          <w:sz w:val="32"/>
          <w:szCs w:val="32"/>
        </w:rPr>
        <w:t>有关部门单位要切实巩固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无证明城市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持续推进证明、证照数据共享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规范数据标准并加快数据归集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加强电子证照、电子印章、电子签名、电子档案等基础应用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努力实现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应享尽享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实现更多申报材料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免提交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把减证便民、优化服务工作做实做细做到位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附件：淄川区第二批证明事项免提交清单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淄川区人民政府办公室</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2021年6月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9375"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5"/>
        <w:gridCol w:w="2040"/>
        <w:gridCol w:w="720"/>
        <w:gridCol w:w="2025"/>
        <w:gridCol w:w="198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9375" w:type="dxa"/>
            <w:gridSpan w:val="6"/>
            <w:tcBorders>
              <w:tl2br w:val="nil"/>
              <w:tr2bl w:val="nil"/>
            </w:tcBorders>
            <w:shd w:val="clear" w:color="auto" w:fill="auto"/>
            <w:vAlign w:val="center"/>
          </w:tcPr>
          <w:p>
            <w:pPr>
              <w:keepNext w:val="0"/>
              <w:keepLines w:val="0"/>
              <w:widowControl/>
              <w:suppressLineNumbers w:val="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sz w:val="32"/>
                <w:szCs w:val="32"/>
              </w:rPr>
              <w:t>附件</w:t>
            </w:r>
            <w:bookmarkStart w:id="0" w:name="_GoBack"/>
            <w:bookmarkEnd w:id="0"/>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淄川区第二批证明事项免提交清单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审批服务</w:t>
            </w:r>
          </w:p>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部门</w:t>
            </w:r>
          </w:p>
        </w:tc>
        <w:tc>
          <w:tcPr>
            <w:tcW w:w="20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证明材料涉及</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证明</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材料</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序号</w:t>
            </w:r>
          </w:p>
        </w:tc>
        <w:tc>
          <w:tcPr>
            <w:tcW w:w="2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证明材料名称</w:t>
            </w:r>
          </w:p>
        </w:tc>
        <w:tc>
          <w:tcPr>
            <w:tcW w:w="1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出具证明单位</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免提交</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区委统战部</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中国公民变更民族成份</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民政部门、人民法院</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亲属关系证明（仅限历史户籍档案能够反映亲属关系的）</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筹备设立、扩建、异地重建宗教活动场所初审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宗教活动场所成立管理组织备案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宗教活动场所管理组织的成员的居民身份证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宗教活动场所登记、终止或者变更登记内容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主持宗教活动的宗教教职人员或者符合本宗教规定的其他人员的居民身份证明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宗教教职人员备案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宗教临时活动地点审批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参加集体宗教活动的信教公民身份证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区残联</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中华人民共和国残疾人证发放和管理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法定监护人证明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区教体局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对自考合格课程转移的确认</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国家普通话水平</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等级证书核发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教师资格认定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普通中小学学生</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学籍管理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三级运动员技术</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等级认定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成绩证明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教育部门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特殊教育学校入学</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残疾人证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残联</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体育类民办非企业单位变更登记前的审查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体育场所使用权</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体育类民办非企业单位设立登记前的审查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体育场所使用权</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体育类民办非企业单位注销登记前的审查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区教体局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学生入学、转学、请假、休学及复学</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房产证明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社保缴纳证明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医疗诊断证明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县级以上医疗卫生机构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幼儿园入园</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房产证明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无房证明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区公安分局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户口登记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户口登记项目变更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解除收养关系证明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选取其他直系长辈血亲氏的关系证明（限选取他直系长辈血亲姓氏）</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户口迁入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房屋登记信息证明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社保证明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区公安分局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居住落户迁移</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房屋产权证或不动产权证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流动人口登记和</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居住证颁发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剧毒化学品购买</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对第二类、第三类易制毒化学品购买备案证明的审批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对第二类易制毒化学品运输许可的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对第三类易制毒化学品运输事前备案的审批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公章刻制业特种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行业许可证核发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旅馆业特种行业</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民用爆炸物品购买许可证核发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排放偶发性强烈</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噪声审批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区公安分局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娱乐场所备案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普通护照签发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内地居民往来港澳通行证和签注签发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缴纳社会保险证明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边境管理区通行证核发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大陆居民往来台湾通行证和签注签发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台湾居民定居证明签发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区民政局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内地居民结婚登记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配偶居民死亡医学证明（推断）书或户口注销凭证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公安机关、医疗</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内地居民离婚登记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身份信息变更证明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慈善信托设立、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身份证明或资格</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区民政局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孤儿基本生活</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保障金的给付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居住在中国内地</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的中国公民在内</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地收养登记、解除收养登记、撤销</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收养登记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被收养人生父母无完全民事行为能力并对被收养人有严重危害证明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人民法院、有关单位、村（居）民委员会、医疗机构、司法鉴定机构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抚养教育被收养人能力证明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收养人所在单位、村（居）民委员会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婚姻状况证明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捡拾弃婴报案证明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配偶死亡或下落</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公安机关、公证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生育情况或子女</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情况证明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实际承担监护责任证明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有关单位、组织、村（居）民委员会、人民法院</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无违法犯罪记录</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区民政局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困难残疾人生活</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补贴给付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残疾人证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残联</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重点困境儿童基本生活保障金的给付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医院诊断证明（重残、患大病或罕见病的贫困家庭儿童）</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医疗卫生机构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重度残疾人护理</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补贴给付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残疾人证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残联</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区司法局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法律援助实施</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2"/>
                <w:szCs w:val="22"/>
                <w:u w:val="none"/>
                <w:lang w:val="en-US" w:eastAsia="zh-CN" w:bidi="ar"/>
              </w:rPr>
              <w:t>涉外未受刑事处分公证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2"/>
                <w:szCs w:val="22"/>
                <w:u w:val="none"/>
                <w:lang w:val="en-US" w:eastAsia="zh-CN" w:bidi="ar"/>
              </w:rPr>
              <w:t>涉不动产类公证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4"/>
                <w:szCs w:val="24"/>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权属产籍证明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企业合同类公证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88</w:t>
            </w:r>
          </w:p>
        </w:tc>
        <w:tc>
          <w:tcPr>
            <w:tcW w:w="2025"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区人社局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“山东惠才卡”办理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参保人员达到法定退休年龄领取基本养老保险待遇资格确认</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工伤认定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工亡待遇核定支付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供养直系亲属</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依靠工亡职工生前提供主要生活来源的证明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所在单位、人力资源社会保障部门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在读学校</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机关事业单位社会保险缴费基数申报 </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职工缴费工资情况</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就职单位、人力资源社会保障部门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就业困难人员认定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残疾人证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残联</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居民基本养老保险关系转续</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参保人员户籍关系转移证明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居民养老保险注销登记及一次性待遇核定支付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死亡证明材料（死亡医学证明、火化证明、户籍注销证明或殡葬证明）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卫生健康部门、民政部门、公安机关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企业离退休人员供养直系亲属生活困难补助核定支付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死亡证明材料（死亡医学证明、火化证明、户籍注销证明或殡葬证明）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卫生健康部门、民政部门、公安机关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直系亲属与参保</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人员关系证明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区人社局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失业人员一次性丧葬补助金及抚恤金申领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失业人员死亡证明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与失业人员的关系证明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养老保险待遇终止拨付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一次性创业岗位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开发补贴申领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区自然</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资源局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采伐林木许可审批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林木权属证明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采矿权变更开采主矿种和变更开采</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方式</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采矿权变更扩大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矿区范围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采矿权变更缩小</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矿区范围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采矿权抵押备案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采矿权人名称变更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采矿权新设登记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采矿权许可注销</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区自然</w:t>
            </w:r>
          </w:p>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资源局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采矿权延续登记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国有建设用地使用权出让后土地使用权分割转让批准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转让人身份证、受让人身份证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国有土地使用权</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作价出资或者入股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项目批准、核准或备案文件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国有土地租赁审查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项目批准、核准或备案文件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建设项目用地以划拨方式使用国有</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土地审查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项目批准、核准或备案文件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区自然</w:t>
            </w:r>
          </w:p>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资源局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建设项目用地以有偿方式使用国有</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建设用地审查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项目批准、核准或备案文件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建设项目用地预审与选址意见书</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建设项目立项文件（审批、核准、备案）</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建设用地改变用途审核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建设项目立项文件（审批、核准、备案）</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建设用地规划</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项目批准、核准、备案文件（按规定需要批准、核准、备案的还应提供）</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农村集体经济组织兴办企业使用集体建设用地审核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建设项目立项文件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探矿权新设登记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探矿权保留登记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探矿权变更登记（勘查主矿种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区自然</w:t>
            </w:r>
          </w:p>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资源局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探矿权变更登记（扩大勘查范围</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探矿权变更登记（缩小勘查范围</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探矿权变更登记（探矿权人名称</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探矿权变更登记（探矿权转让</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探矿权延续登记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探矿权注销登记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土地开垦区内开发未确定使用权的国有土地从事生产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乡（镇）村公共设施、公益事业使用集体建设用地审核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建设项目立项文件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依法查询、复制</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不动产登记资料</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以划拨方式取得的土地使用权转让</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发改部门建设项目立项文件（审批、核准、备案）</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区自然</w:t>
            </w:r>
          </w:p>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资源局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不动产首次登记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门牌号证明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自然人姓名变更</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企业名称变更证明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民政部门、人民法院</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不动产转移登记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民政部门、人民法院</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卫生健康部门、公安机关、人民法院、民政部门</w:t>
            </w:r>
          </w:p>
        </w:tc>
        <w:tc>
          <w:tcPr>
            <w:tcW w:w="12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门牌号证明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区自然</w:t>
            </w:r>
          </w:p>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资源局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不动产抵押登记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民政部门、人民法院</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区生态环境分局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对畜禽养殖场、养殖小区污染防治</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立项证明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建设项目环境影响评价审批(环境影响报告表)</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立项证明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建设项目环境影响评价审批(环境影响报告书)</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立项证明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危险废物收集</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经营许可审批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在江河、湖泊新建、改建、扩建排污口的审批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建设项目立项证明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区住建局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存量房交易资金</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区住建局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存量房买卖合同</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网签备案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房地产经纪机构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房屋建筑和市政</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工程直接发包业务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办理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立项批文</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房屋建筑和市政</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基础设施起重机械</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企业生产经营场所证明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房屋租赁登记备案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房屋所有权证书或不动产权证书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公租房保障对象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资格确认</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婚姻状况证明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申请人及家庭成员住房状况证明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区住建局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购买经济适用住房资格确认</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低收入家庭的证明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婚姻状况证明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建设单位前期物业服务企业选聘招标备案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前期物业管理备案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商品房项目现售</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不动产权证书或土地使用权书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商品房预售资金</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物业服务合同备案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物业管理区域划分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招标人自行办理</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招标事宜备案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立项批文或项目</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批准文件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区交通</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运输局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道路客运站站级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道路运输车辆</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转籍、过户</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道路运输企业新建或者变更道路运输车辆动态监控平台的备案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公路水运工程安全生产条件备案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货运代理等货运相关服务的备案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机动车维修经营</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区农业</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出售、购买、利用国家重点保护水生野生动物及其制品备案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畜禽养殖场、养殖小区备案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对跨区作业中介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服务组织备案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区农业</w:t>
            </w:r>
          </w:p>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拖拉机和联合收割机注册登记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区商务局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二手车交易市场经营者和二手车经营主体备案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洗染业经营者备案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区文旅局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境内卫星电视广播地面接收设施设立审批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境外卫星电视广播地面接收设施设立审批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省级行政区域内</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利用有线方式从事广播电视节目传送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工作场所使用权</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卫星电视广播地面接收设施安装服务许可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出版物网络发行</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区文旅局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演出场所经营单位备案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演出场所的房产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个体演员、个体演出经纪人备案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艺术表演能力证明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毕业学校、演出行业协会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广播电视节目制作经营单位设立审批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文物认定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著作权专有许可使用合同、转让合同备案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区卫健局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不设床位或者床位不满100张的医疗机构的校验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不良积分证明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母婴保健技术服务执业许可证明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承担预防接种工作的医疗卫生机构（接种单位）的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确认</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设置医疗机构批准证明（含设置单采血浆站的批复文件）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验资证明资产评估报告</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会计师事务所</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区卫健局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传统医学师承出师考核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从事中医临床工作15年以上证明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卫生健康部门、中医药管理部门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当地卫生健康局</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认可证明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行政审批服务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传统医学医术确有专长考核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开展助产技术服务、结扎手术和终止妊娠手术的医疗保健机构校验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母婴保健技术服务执业许可证明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行政审批服务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母婴保健技术考核合格证书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农村部分计划生育家庭奖励扶助</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户籍注销证明或</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婚姻状况证明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提供妊娠十四周以上的妇女终止妊娠证明</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医学诊断证明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医疗卫生机构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养老机构内部设置医疗机构备案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设置医疗机构批准证明（含设置单采血浆站的批复文件）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医疗机构开展限制类技术临床应用</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设置医疗机构批准证明（含设置单采血浆站的批复文件）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区卫健局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医师定期考核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中医医术确有专长人员医师资格考核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中医诊所备案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区退役军人事务局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退役军人困难帮扶</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困难证明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工作单位或村（居）民委员会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区应急</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管理局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非煤矿矿山建设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项目安全设施设计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建设项目审批、核准或者备案的文件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金属冶炼建设项目安全设施设计审查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建设项目审批、核准或者备案的文件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经营第二类、第三类非药品类易制毒化学品备案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人工爆破备案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危险化学品经营</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经营场所产权证明文件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烟花爆竹建设项目安全设施设计审查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建设项目审批、核准或者备案的文件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公司变更登记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股东或发起人名称或姓名变更证明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公安机关、市场监督管理部门、行政审批服务部门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公司注销登记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非公司企业法人</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注销</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分公司注销登记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个人独资企业变更登记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个人独资企业注销登记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个人独资企业分支机构变更登记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个人独资企业分支机构注销登记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个体工商户设立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个体工商户变更</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合伙企业变更登记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合伙人名称或姓名变更证明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公安机关、市场监督管理部门、行政审批服务部门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执行事务合伙人名称或姓名变更证明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公安机关、市场监督管理部门、行政审批服务部门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主要经营场所使用证明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合伙企业注销登记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合伙企业分支机构设立登记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合伙企业分支机构注销登记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农民专业合作社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设立登记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成员身份证明（户口簿不能体现农民身份）</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农民专业合作社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营业单位、企业非法人分支机构注销登记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清税证明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税务部门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因公司合并（分立）申请设立、变更或注销登记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解散公司注销证明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因合并(分立)公司申请其持有股权所在公司的变更登记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新设或存续公司的设立或变更证明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市场监管部门、行政审批服务部门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解散公司注销证明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因合并（分立）公司申请其分公司</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解散公司注销证明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新设或存续公司的设立或变更证明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市场监管部门、行政审批服务部门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股权出质登记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身份证明或主体资格证明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对外贸易经营者</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直销企业服务网点方案审查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除特殊医学用途配方食品、婴幼儿配方食品、保健食品之外的其它食品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生产许可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企业名称或住所变更证明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食品小作坊、</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小餐饮登记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“三侨考生”身份确认</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户籍证明（户口簿不能体现归侨身份）</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归侨侨眷身份认定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关系人系归侨、</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华侨或外籍华人的身份证明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华侨回国定居审批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户口注销证明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申请人原常住户口的注销地派出所</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结婚证明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住所产权人出具的居住证明（固定住所系单位集体宿舍或公寓的）</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住所产权人</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驻地派出所出具同意落户证明（固定住所系单位集体宿舍或公寓的）</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驻地派出所</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基层法律服务工作者执业许可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考试合格证明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司法部门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公共场所卫生许可证新申请</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公共场所卫生许可证变更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317</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公共场所卫生许可证换证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318</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公共场所卫生许可证注销</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319</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不设床位或者床位不满100张的医疗机构的执业登记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工作培训证明（开展医疗美容服务）</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培训机构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护士执业证书</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322</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进修证明（开展医疗美容服务）</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教育机构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323</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324</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验资证明资产评估报告</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会计师事务所等机构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325</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行政审批服务</w:t>
            </w: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326</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327</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不设床位或者床位不满100张的医疗机构变更法定代表人（负责人）</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328</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护士执业证书</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329</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330</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331</w:t>
            </w:r>
          </w:p>
        </w:tc>
        <w:tc>
          <w:tcPr>
            <w:tcW w:w="202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不设床位或者床位不满100张的医疗机构变更所有制</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形式</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验资证明资产评估报告</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会计师事务所等机构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不设床位或者床位不满100张的医疗机构变更诊疗科目</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工作培训证明（增设医疗美容科）</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培训机构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护士执业证书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进修证明（增设医疗美容科）</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教育机构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不设床位或者床位不满100张的医疗机构变更注册资金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不设床位或者床位不满100张的医疗机构有效期满延续注册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从事助产技术服务、结扎手术和终止妊娠手术的人员资格认定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母婴保健技术考核合格证书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单采血浆站设置</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从业人员资格证书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法人证明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行政审批服务部门、市场监督管理部门、机构编制部门、民政部门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放射工作人员证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放射源诊疗技术和医用辐射机构许可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设置医疗机构批准证明（含设置单采血浆站的批复文件）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医疗机构执业许可证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放射源诊疗技术和医用辐射机构变更地址（地址门牌号）</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医疗机构执业许可证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放射源诊疗技术和医用辐射机构变更法定代表人（负责人）</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医疗机构执业许可证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放射源诊疗技术和医用辐射机构变更机构名称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医疗机构执业许可证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放射源诊疗技术和医用辐射机构变更项目、设备、核素等</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医疗机构执业许可证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开展助产技术服务、结扎手术和终止妊娠手术的医疗保健机构执业许可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母婴保健技术考核合格证书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医疗机构放射性职业病危害建设项目竣工验收</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医疗机构放射性职业病危害建设项目预评价报告审核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资格（职称）证书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医师执业注册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考试合格证明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淄博市中医医院</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医师执业重新注册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医师执业注销</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县级执业登记和备案的医疗卫生机构护士执业注册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护士执业资格考试成绩合格证明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国家医学考试中心</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临床护理培训考核合格证明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乡村医生执业</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再注册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考核合格证明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考核机构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培训证明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培训机构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再生育审批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居住证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基金会变更登记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基金会设立登记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民办非企业单位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成立登记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发起人身份证明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民办非企业单位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社会团体成立登记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社会团体变更登记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社会团体法人登记证书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建设经营性公墓</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点播影院设立的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电影放映单位设立</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出版物零售单位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设立、变更审批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经营场所房屋产权证明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出版物发行单位</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注销</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出版物发行分支</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经营场所房屋产权证明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文物商店设立许可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文艺表演团体申请从事营业性演出</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活动许可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经营地址的房产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校车使用许可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道路运输从业人员资格证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交通运输部门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机动车行驶证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交警部门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机动驾驶证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交警部门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歌舞娱乐场所从事歌舞娱乐场所经营活动审批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经营场所的房屋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游艺娱乐场所从事游艺娱乐场所经营活动审批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经营场所的房屋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娱乐场所设立审批（延续）</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娱乐场所设立审批（注销）</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娱乐场所改建、扩建或变更场地、主要设施、投资人员、经营许可证载明事项审批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经营场所的房屋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互联网上网服务营业场所经营单位从事互联网上网服务经营活动许可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旅行社设立分社备案，旅行社分社变更名称、经营场所、法定代表人或者终止经营的备案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民办职业技能培训机构审批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民办职业技能培训机构变更审批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名称预先登记通知书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民办职业技能培训机构有效期届满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延续</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劳务派遣经营设立许可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劳务派遣经营变更许可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新的经营场所使用证明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劳务派遣经营延续许可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经营场所的使用证明、场地产权证明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经营性人力资源服务机构从事职业</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中介活动许可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房产证明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举办健身气功活动审批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活动场地管理者</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同意使用的证明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活动场地管理者</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举办者合法的身份证明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社会体育指导员和管理人员的资格</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体育部门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设立健身气功站点审批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活动场地管理者同意使用的证明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活动场地管理者</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举办者合法的身份证明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社会体育指导员和管理人员的资格</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体育部门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经营高危险性体育项目许可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实施学历教育、学前教育、自学考试助学及其他文化教育的民办学校筹设审批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举办者的资质证明（企业）</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市场监管部门、行政审批服务部门、民政部门、机构编制部门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申请举办民办学校时提交的信用证明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人民银行</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实施学历教育、学前教育、自学考试助学及其他文化教育的民办学校设立审批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申请举办民办学校时提交的理事或董事具有五年以上教育教学经验的证明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教育教学单位</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实施学历教育、学前教育、自学考试助学及其他文化教育的民办学校变更举办者审批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申请举办民办学校时提交的信用证明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人民银行</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实施学历教育、学前教育、自学考试助学及其他文化教育的民办学校分立审批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开办外籍人员子女学校审批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教师资格证明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教育部门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举办者的资质证明（个人）</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举办者的资质证明（企业）</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具有10年以上相关教育教学和管理经验的证明文件（校长）</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原任职单位</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中介机构从事代理记账业务审批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建设项目使用林地审批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可行性研究报告批复或核准批复或备案确认文件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临时占用林地审批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建设项目有关批准文件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森林经营单位修筑直接为林业生产服务的工程设施占用林地审批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在草原上修建直接为草原保护和畜牧业生产服务的工程设施审批（在草原上修建直接为草原保护和畜牧业生产服务的工程设施使用七十公顷以上草原的审批）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农药经营许可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兽药经营许可证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经营场所房屋所有权证明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农作物种子生产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品种审定证书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农业部门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新品种权证书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农业部门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种畜禽生产经营</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单品种群体规模及品种来源证明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种畜禽来源单位</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技术人员执业资格证明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学校、培训机构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家畜系谱证明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种畜禽来源单位</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林草种子生产经营许可证审核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林草种子生产经营许可证核发（林木良种种子的生产经营以及实行选育生产经营相结合的种子生产经营许可证的核发）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饲草草种经营许可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食用菌菌种生产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菌种检验人员、生产技术人员资格</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学校、培训机构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采集农业主管部门管理的国家一级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保护野生植物审批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采集农业主管部门管理的国家二级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保护野生植物审批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出售、购买、利用国家重点保护野生动物及其制品审批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人工繁育国家重点保护野生动物许可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动物防疫条件许可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执业兽医注册或</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聘用证明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拟聘疗机构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生鲜乳收购许可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从业人员的培训</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培训单位</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健康证明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医疗卫生机构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狩猎证核发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外国人对国家重点保护野生动物进行野外考察、标本采集或者在野外拍摄电影、录像的审批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农村集体经济组织修建水库审批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项目立项文件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河道管理范围内建设项目工程建设</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方案审查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建设项目批准、核准文件或备案凭证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占用农业灌溉水源、灌排工程设施审批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项目可研审批、核准或备案文件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取水许可申请（水资源论证阶段）</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项目备案证明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取水许可申请</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（验收阶段）</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取水工程建设项目批准或者核准文件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取水申请批准文件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取水许可延续 </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原取水许可申请批准文件和取水许可证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取水许可变更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水工程建设规划</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同意书审核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水工程所在江河、湖泊的流域综合规划和防洪规划报告及批复文件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水利基建项目初步设计文件审批</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（新申请）</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移民安置规划报告及审核意见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水利基建项目重大设计变更初步设计文件审批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立项批复文件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移民安置规划报告及审核意见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在江河湖泊上新建、扩建以及改建并调整原有功能的水工程（原水工程规划同意书审核）</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水工程所在江河、湖泊的流域综合规划和防洪规划报告及批复文件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涉路工程建设许可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危险货物运输经营以外的道路货物</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运输经营许可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道路运输企业设立分公司的备案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道路客运企业设立分公司的备案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总公司、分公司负责人身份证明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道路运输和道路运输相关业务经营者变更法定代表人、名称、地址等事项的备案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超限运输车辆行驶公路许可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城市公共汽电车</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客运经营许可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城市公交线路经营许可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道路客运站经营</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网络预约出租汽车经营许可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固定办公场所产权证明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巡游出租汽车客</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运经营许可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经营场所、停车场地有关使用证明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在公路用地范围内设置非公路标志</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在城市建筑物、设施上张挂、张贴</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宣传品审批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城市建筑垃圾处置核准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关闭、闲置、拆除城市环卫设施许可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从事城市生活垃圾经营性清扫、收集、运输、处理服务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建筑工程施工许可证核发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建设项目工伤</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保险参保证明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燃气供应许可证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供热经营许可证</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建设项目立项批复</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商品房预售许可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土地使用权、在建工程查封抵押查询证明(已经抵押）</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自然资源部门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区行政审批服务局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建设工程消防设计审查</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建设工程规划许可证明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自然资源部门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单建人防工程建设许可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结合民用建筑修建防空地下室审批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立项审批文件</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开发利用人防工程和设施审批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城市地下空间开发利用建设项目兼顾人防要求许可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项目立项批文</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企业投资城镇污水处理、生活垃圾处理等其他城建项目核准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企业投资涉及不跨县河流、不跨县水资源配置调整的水利工程项目核准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区市场监督管理局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计量标准器具核准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计量授权</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企业名称变更、住所或生产地址名称变更证明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区市场监督管理局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食品网络交易第三方平台提供者、通过自建网站交易的食品生产经营者备案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食品经营许可证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食品生产许可证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特种设备使用登记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机动车登记证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交警部门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机动车行驶证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交警部门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特种设备作业人员资格认定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区地方金融监管局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农民专业合作社开展信用互助业务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审批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区税务局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变更税务登记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转制科研机构办理科研开发自用房产免征房产税备案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参加社会保险证明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转制科研机构办理科研开发自用土地免征城镇土地使用税备案</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参加社会保险证明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区供电中心</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用电报装</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用电地址权属证明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不动产登记部门、人民法院、村（居）民委员会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采矿许可证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自然资源部门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房屋使用证明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镇级以上人民政府</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预收电费退费</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人民法院、公安机关、民政部门、卫生健康部门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户口注销证明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区交警大队</w:t>
            </w:r>
          </w:p>
        </w:tc>
        <w:tc>
          <w:tcPr>
            <w:tcW w:w="2040" w:type="dxa"/>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核发校车标牌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机动车档案信息</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查阅服务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机动车驾驶证档案信息查阅服务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机动车驾驶证核发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身体条件证明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医疗卫生机构</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申领机动车临时</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号牌</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机动车交通事故责任强制保险凭证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保险公司</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区规划管理办公室</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乡村建设规划许可证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578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579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项目批准、核准、备案文件（农村村民住宅建设项目除外）</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发改部门、行政审批服务部门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区烟草公司</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烟草专卖零售许可</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山东有线</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淄川分公司</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电视信号传输主副终端开户、变更、迁移</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房产证明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区住房公积金管理中心</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提取住房公积金</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购买新建自住住房公积金贷款</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购买再交易自住住房公积金贷款</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购买自住住房公积金家庭直系亲属合力贷款</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住房公积金单位缴存登记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589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住房公积金单位缴存登记信息变更</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590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区公共资源交易中心</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中介机构从业人员入库</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职工参保登记证明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人力资源社会保障部门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区医保分局</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单位参保登记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职工参保登记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城乡居民参保登记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职工参保信息变更登记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参保人员参保信息查询</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参保人员个人账户一次性支取</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597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医疗保险关系转出</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598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医疗机构申请定点协议管理</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599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医疗机构执业许可证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600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医师执业证书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护士执业证书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经营场所的房产</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医疗保险死亡减员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死亡证明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卫生健康部门、公安机关、人民法院、民政部门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生育医疗费支付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计划生育服务手册</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计划生育医疗费支付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607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608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计划生育服务手册</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5" w:type="dxa"/>
            <w:vMerge w:val="restart"/>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区医保分局</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生育津贴支付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609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计划生育服务</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手册</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区联通公司</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办理手机号码开户、过户、补卡、销户、产品变更等业务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火化证明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9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区移动公司</w:t>
            </w:r>
          </w:p>
        </w:tc>
        <w:tc>
          <w:tcPr>
            <w:tcW w:w="2040" w:type="dxa"/>
            <w:vMerge w:val="restart"/>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办理手机号码开户、过户、补卡、销户、产品变更等业务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火化证明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区电信公司</w:t>
            </w:r>
          </w:p>
        </w:tc>
        <w:tc>
          <w:tcPr>
            <w:tcW w:w="2040" w:type="dxa"/>
            <w:vMerge w:val="restart"/>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办理手机号码开户、过户、补卡、销户、产品变更等业务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617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618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火化证明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619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开发区、镇、街道</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城乡居民低保边缘认定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不具备照料能力</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村（居）民</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就业困难人员认定</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残疾证明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残联</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开发区、镇、街道</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临时救助给付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居住证明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社会帮扶情况证明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致贫原因证明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重点困境儿童基本生活保障金的给付</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经济困难无法履行抚养义务贫困家庭证明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银行</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信贷业务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结案证明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629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无犯罪记录证明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信贷业务（针对购买住房的客户核实房屋套数）</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房产证明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信贷业务（查询土地、房产等抵押</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状态）</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权籍证明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银行</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继承人对存款的查询、继承业务（信贷、信用卡、存款人死亡）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火化证明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信贷业务、信用卡业务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信用卡已还清证明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银行</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银行开户、存款、挂失、过户业务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保险</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公司</w:t>
            </w: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承保、理赔、保全业务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企业名称变更证明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理赔、保全业务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火化证明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理赔业务</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639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婚姻关系证明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民政部门、人民法院</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640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亲属关系证明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监护关系证明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人民法院、民政部门、公证处、村（居）民委员会</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户口注销证明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643</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出生医学证明</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卫生健康部门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数据共享+</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部门核验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天然气公司</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用气报装</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644</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645</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646</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供热</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公司</w:t>
            </w:r>
          </w:p>
        </w:tc>
        <w:tc>
          <w:tcPr>
            <w:tcW w:w="204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用暖报装</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647</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648</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left"/>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649</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9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自来水公司</w:t>
            </w:r>
          </w:p>
        </w:tc>
        <w:tc>
          <w:tcPr>
            <w:tcW w:w="2040" w:type="dxa"/>
            <w:vMerge w:val="restart"/>
            <w:tcBorders>
              <w:tl2br w:val="nil"/>
              <w:tr2bl w:val="nil"/>
            </w:tcBorders>
            <w:shd w:val="clear" w:color="auto" w:fill="auto"/>
            <w:vAlign w:val="center"/>
          </w:tcPr>
          <w:p>
            <w:pPr>
              <w:jc w:val="both"/>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用水报装</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650</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身份证</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公安机关</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651</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营业执照</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行政审批服务部门、市场监督管理部门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95" w:type="dxa"/>
            <w:vMerge w:val="continue"/>
            <w:tcBorders>
              <w:tl2br w:val="nil"/>
              <w:tr2bl w:val="nil"/>
            </w:tcBorders>
            <w:shd w:val="clear" w:color="auto" w:fill="auto"/>
            <w:vAlign w:val="center"/>
          </w:tcPr>
          <w:p>
            <w:pPr>
              <w:rPr>
                <w:rFonts w:hint="default" w:ascii="Times New Roman" w:hAnsi="Times New Roman" w:eastAsia="仿宋_GB2312" w:cs="Times New Roman"/>
                <w:i w:val="0"/>
                <w:iCs w:val="0"/>
                <w:color w:val="000000"/>
                <w:sz w:val="22"/>
                <w:szCs w:val="22"/>
                <w:u w:val="none"/>
              </w:rPr>
            </w:pPr>
          </w:p>
        </w:tc>
        <w:tc>
          <w:tcPr>
            <w:tcW w:w="204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652</w:t>
            </w:r>
          </w:p>
        </w:tc>
        <w:tc>
          <w:tcPr>
            <w:tcW w:w="2025"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不动产权证书</w:t>
            </w:r>
          </w:p>
        </w:tc>
        <w:tc>
          <w:tcPr>
            <w:tcW w:w="1980"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不动产登记部门</w:t>
            </w:r>
          </w:p>
        </w:tc>
        <w:tc>
          <w:tcPr>
            <w:tcW w:w="121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数据共享</w:t>
            </w:r>
          </w:p>
        </w:tc>
      </w:tr>
    </w:tbl>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rPr>
          <w:rStyle w:val="10"/>
          <w:rFonts w:ascii="Times New Roman" w:hAnsi="Times New Roman" w:eastAsia="仿宋_GB2312"/>
          <w:color w:val="000000"/>
          <w:kern w:val="2"/>
          <w:sz w:val="28"/>
          <w:szCs w:val="28"/>
          <w:lang w:val="en-US" w:eastAsia="zh-CN"/>
        </w:rPr>
      </w:pPr>
    </w:p>
    <w:p>
      <w:pPr>
        <w:pStyle w:val="2"/>
        <w:rPr>
          <w:lang w:val="en-US" w:eastAsia="zh-CN"/>
        </w:rPr>
      </w:pPr>
    </w:p>
    <w:p>
      <w:pPr>
        <w:pStyle w:val="2"/>
        <w:rPr>
          <w:rStyle w:val="10"/>
          <w:rFonts w:ascii="Times New Roman" w:hAnsi="Times New Roman" w:eastAsia="仿宋_GB2312"/>
          <w:color w:val="000000"/>
          <w:kern w:val="2"/>
          <w:sz w:val="28"/>
          <w:szCs w:val="28"/>
          <w:lang w:val="en-US" w:eastAsia="zh-CN"/>
        </w:rPr>
      </w:pPr>
    </w:p>
    <w:p>
      <w:pPr>
        <w:pStyle w:val="2"/>
        <w:rPr>
          <w:rStyle w:val="10"/>
          <w:rFonts w:ascii="Times New Roman" w:hAnsi="Times New Roman" w:eastAsia="仿宋_GB2312"/>
          <w:color w:val="000000"/>
          <w:kern w:val="2"/>
          <w:sz w:val="28"/>
          <w:szCs w:val="28"/>
          <w:lang w:val="en-US" w:eastAsia="zh-CN"/>
        </w:rPr>
      </w:pPr>
    </w:p>
    <w:p>
      <w:pPr>
        <w:spacing w:line="240" w:lineRule="exact"/>
        <w:jc w:val="both"/>
        <w:textAlignment w:val="baseline"/>
        <w:rPr>
          <w:rStyle w:val="10"/>
          <w:rFonts w:ascii="Times New Roman" w:hAnsi="Times New Roman" w:eastAsia="仿宋_GB2312"/>
          <w:color w:val="000000"/>
          <w:kern w:val="2"/>
          <w:sz w:val="28"/>
          <w:szCs w:val="28"/>
          <w:lang w:val="en-US" w:eastAsia="zh-CN"/>
        </w:rPr>
      </w:pPr>
      <w:r>
        <w:rPr>
          <w:rStyle w:val="10"/>
          <w:rFonts w:ascii="Times New Roman" w:hAnsi="Times New Roman" w:eastAsia="宋体"/>
          <w:color w:val="000000"/>
          <w:kern w:val="2"/>
          <w:sz w:val="21"/>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145415</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11.45pt;height:0pt;width:441pt;z-index:251659264;mso-width-relative:page;mso-height-relative:page;" filled="f" stroked="t" coordsize="21600,21600" o:gfxdata="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NAFD0wAAAAcBAAAPAAAAAAAAAAEAIAAA&#10;ACIAAABkcnMvZG93bnJldi54bWxQSwECFAAUAAAACACHTuJAnwd2MNgBAACXAwAADgAAAAAAAAAB&#10;ACAAAAAiAQAAZHJzL2Uyb0RvYy54bWxQSwUGAAAAAAYABgBZAQAAbAUAAAAA&#10;">
                <v:fill on="f" focussize="0,0"/>
                <v:stroke weight="1.5pt" color="#000000" joinstyle="round"/>
                <v:imagedata o:title=""/>
                <o:lock v:ext="edit" aspectratio="f"/>
              </v:line>
            </w:pict>
          </mc:Fallback>
        </mc:AlternateContent>
      </w:r>
    </w:p>
    <w:p>
      <w:pPr>
        <w:tabs>
          <w:tab w:val="left" w:pos="8640"/>
        </w:tabs>
        <w:spacing w:line="460" w:lineRule="exact"/>
        <w:ind w:firstLine="280" w:firstLineChars="100"/>
        <w:jc w:val="both"/>
        <w:textAlignment w:val="baseline"/>
        <w:rPr>
          <w:rStyle w:val="10"/>
          <w:rFonts w:ascii="Times New Roman" w:hAnsi="Times New Roman" w:eastAsia="仿宋_GB2312"/>
          <w:color w:val="000000"/>
          <w:spacing w:val="-8"/>
          <w:kern w:val="2"/>
          <w:sz w:val="28"/>
          <w:szCs w:val="28"/>
          <w:lang w:val="en-US" w:eastAsia="zh-CN"/>
        </w:rPr>
      </w:pPr>
      <w:r>
        <w:rPr>
          <w:rStyle w:val="10"/>
          <w:rFonts w:ascii="Times New Roman" w:hAnsi="Times New Roman" w:eastAsia="仿宋_GB2312"/>
          <w:color w:val="000000"/>
          <w:kern w:val="2"/>
          <w:sz w:val="28"/>
          <w:szCs w:val="28"/>
          <w:lang w:val="en-US" w:eastAsia="zh-CN"/>
        </w:rPr>
        <w:t>抄送：</w:t>
      </w:r>
      <w:r>
        <w:rPr>
          <w:rStyle w:val="10"/>
          <w:rFonts w:ascii="Times New Roman" w:hAnsi="Times New Roman" w:eastAsia="仿宋_GB2312"/>
          <w:color w:val="000000"/>
          <w:spacing w:val="-8"/>
          <w:kern w:val="2"/>
          <w:sz w:val="28"/>
          <w:szCs w:val="28"/>
          <w:lang w:val="en-US" w:eastAsia="zh-CN"/>
        </w:rPr>
        <w:t>区委办公室，区人大办公室，区政协办公室，区人武部，区法院，</w:t>
      </w:r>
    </w:p>
    <w:p>
      <w:pPr>
        <w:tabs>
          <w:tab w:val="left" w:pos="8640"/>
        </w:tabs>
        <w:spacing w:line="460" w:lineRule="exact"/>
        <w:ind w:firstLine="1145" w:firstLineChars="434"/>
        <w:jc w:val="both"/>
        <w:textAlignment w:val="baseline"/>
        <w:rPr>
          <w:rStyle w:val="10"/>
          <w:rFonts w:ascii="Times New Roman" w:hAnsi="Times New Roman" w:eastAsia="仿宋_GB2312"/>
          <w:color w:val="000000"/>
          <w:kern w:val="2"/>
          <w:sz w:val="32"/>
          <w:szCs w:val="32"/>
          <w:lang w:val="en-US" w:eastAsia="zh-CN"/>
        </w:rPr>
      </w:pPr>
      <w:r>
        <w:rPr>
          <w:rStyle w:val="10"/>
          <w:rFonts w:ascii="Times New Roman" w:hAnsi="Times New Roman" w:eastAsia="仿宋_GB2312"/>
          <w:color w:val="000000"/>
          <w:spacing w:val="-8"/>
          <w:kern w:val="2"/>
          <w:sz w:val="28"/>
          <w:szCs w:val="28"/>
          <w:lang w:val="en-US" w:eastAsia="zh-CN"/>
        </w:rPr>
        <w:t>区检察院</w:t>
      </w:r>
      <w:r>
        <w:rPr>
          <w:rStyle w:val="10"/>
          <w:rFonts w:ascii="Times New Roman" w:hAnsi="Times New Roman" w:eastAsia="仿宋_GB2312"/>
          <w:color w:val="000000"/>
          <w:spacing w:val="-10"/>
          <w:kern w:val="2"/>
          <w:sz w:val="28"/>
          <w:szCs w:val="28"/>
          <w:lang w:val="en-US" w:eastAsia="zh-CN"/>
        </w:rPr>
        <w:t>。</w:t>
      </w:r>
    </w:p>
    <w:p>
      <w:pPr>
        <w:spacing w:line="700" w:lineRule="exact"/>
        <w:ind w:firstLine="210" w:firstLineChars="100"/>
        <w:jc w:val="left"/>
        <w:textAlignment w:val="baseline"/>
        <w:rPr>
          <w:rStyle w:val="10"/>
          <w:rFonts w:hint="default" w:ascii="Times New Roman" w:hAnsi="Times New Roman" w:eastAsia="黑体"/>
          <w:color w:val="000000"/>
          <w:kern w:val="2"/>
          <w:sz w:val="30"/>
          <w:szCs w:val="30"/>
          <w:lang w:val="en-US" w:eastAsia="zh-CN"/>
        </w:rPr>
      </w:pPr>
      <w:r>
        <w:rPr>
          <w:rStyle w:val="10"/>
          <w:rFonts w:ascii="Times New Roman" w:hAnsi="Times New Roman" w:eastAsia="宋体"/>
          <w:color w:val="000000"/>
          <w:kern w:val="2"/>
          <w:sz w:val="21"/>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433705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34.15pt;height:0pt;width:441pt;z-index:251661312;mso-width-relative:page;mso-height-relative:page;" filled="f" stroked="t" coordsize="21600,21600" o:gfxdata="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pgjZzTAAAABwEAAA8AAAAAAAAAAQAg&#10;AAAAIgAAAGRycy9kb3ducmV2LnhtbFBLAQIUABQAAAAIAIdO4kAjV68q2gEAAJcDAAAOAAAAAAAA&#10;AAEAIAAAACIBAABkcnMvZTJvRG9jLnhtbFBLBQYAAAAABgAGAFkBAABuBQAAAAA=&#10;">
                <v:fill on="f" focussize="0,0"/>
                <v:stroke weight="1.5pt" color="#000000" joinstyle="round"/>
                <v:imagedata o:title=""/>
                <o:lock v:ext="edit" aspectratio="f"/>
              </v:line>
            </w:pict>
          </mc:Fallback>
        </mc:AlternateContent>
      </w:r>
      <w:r>
        <w:rPr>
          <w:rStyle w:val="10"/>
          <w:rFonts w:ascii="Times New Roman" w:hAnsi="Times New Roman" w:eastAsia="宋体"/>
          <w:color w:val="000000"/>
          <w:kern w:val="2"/>
          <w:sz w:val="21"/>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76200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6pt;height:0pt;width:441pt;z-index:251660288;mso-width-relative:page;mso-height-relative:page;" filled="f" stroked="t" coordsize="21600,21600" o:gfxdata="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i7+/j0wAAAAYBAAAPAAAAAAAAAAEAIAAA&#10;ACIAAABkcnMvZG93bnJldi54bWxQSwECFAAUAAAACACHTuJABAvDpNgBAACXAwAADgAAAAAAAAAB&#10;ACAAAAAiAQAAZHJzL2Uyb0RvYy54bWxQSwUGAAAAAAYABgBZAQAAbAUAAAAA&#10;">
                <v:fill on="f" focussize="0,0"/>
                <v:stroke weight="1pt" color="#000000" joinstyle="round"/>
                <v:imagedata o:title=""/>
                <o:lock v:ext="edit" aspectratio="f"/>
              </v:line>
            </w:pict>
          </mc:Fallback>
        </mc:AlternateContent>
      </w:r>
      <w:r>
        <w:rPr>
          <w:rStyle w:val="10"/>
          <w:rFonts w:ascii="Times New Roman" w:hAnsi="Times New Roman" w:eastAsia="仿宋_GB2312"/>
          <w:color w:val="000000"/>
          <w:kern w:val="2"/>
          <w:sz w:val="28"/>
          <w:szCs w:val="28"/>
          <w:lang w:val="en-US" w:eastAsia="zh-CN"/>
        </w:rPr>
        <w:t xml:space="preserve">淄川区人民政府办公室　　　　  　 </w:t>
      </w:r>
      <w:r>
        <w:rPr>
          <w:rStyle w:val="10"/>
          <w:rFonts w:hint="eastAsia" w:eastAsia="仿宋_GB2312"/>
          <w:color w:val="000000"/>
          <w:kern w:val="2"/>
          <w:sz w:val="28"/>
          <w:szCs w:val="28"/>
          <w:lang w:val="en-US" w:eastAsia="zh-CN"/>
        </w:rPr>
        <w:t xml:space="preserve"> </w:t>
      </w:r>
      <w:r>
        <w:rPr>
          <w:rStyle w:val="10"/>
          <w:rFonts w:ascii="Times New Roman" w:hAnsi="Times New Roman" w:eastAsia="仿宋_GB2312"/>
          <w:color w:val="000000"/>
          <w:kern w:val="2"/>
          <w:sz w:val="28"/>
          <w:szCs w:val="28"/>
          <w:lang w:val="en-US" w:eastAsia="zh-CN"/>
        </w:rPr>
        <w:t xml:space="preserve">   　　202</w:t>
      </w:r>
      <w:r>
        <w:rPr>
          <w:rStyle w:val="10"/>
          <w:rFonts w:hint="eastAsia" w:ascii="Times New Roman" w:hAnsi="Times New Roman" w:eastAsia="仿宋_GB2312"/>
          <w:color w:val="000000"/>
          <w:kern w:val="2"/>
          <w:sz w:val="28"/>
          <w:szCs w:val="28"/>
          <w:lang w:val="en-US" w:eastAsia="zh-CN"/>
        </w:rPr>
        <w:t>1</w:t>
      </w:r>
      <w:r>
        <w:rPr>
          <w:rStyle w:val="10"/>
          <w:rFonts w:ascii="Times New Roman" w:hAnsi="Times New Roman" w:eastAsia="仿宋_GB2312"/>
          <w:color w:val="000000"/>
          <w:kern w:val="2"/>
          <w:sz w:val="28"/>
          <w:szCs w:val="28"/>
          <w:lang w:val="en-US" w:eastAsia="zh-CN"/>
        </w:rPr>
        <w:t>年</w:t>
      </w:r>
      <w:r>
        <w:rPr>
          <w:rStyle w:val="10"/>
          <w:rFonts w:hint="eastAsia" w:ascii="Times New Roman" w:hAnsi="Times New Roman" w:eastAsia="仿宋_GB2312"/>
          <w:color w:val="000000"/>
          <w:kern w:val="2"/>
          <w:sz w:val="28"/>
          <w:szCs w:val="28"/>
          <w:lang w:val="en-US" w:eastAsia="zh-CN"/>
        </w:rPr>
        <w:t>6</w:t>
      </w:r>
      <w:r>
        <w:rPr>
          <w:rStyle w:val="10"/>
          <w:rFonts w:ascii="Times New Roman" w:hAnsi="Times New Roman" w:eastAsia="仿宋_GB2312"/>
          <w:color w:val="000000"/>
          <w:kern w:val="2"/>
          <w:sz w:val="28"/>
          <w:szCs w:val="28"/>
          <w:lang w:val="en-US" w:eastAsia="zh-CN"/>
        </w:rPr>
        <w:t>月</w:t>
      </w:r>
      <w:r>
        <w:rPr>
          <w:rStyle w:val="10"/>
          <w:rFonts w:hint="eastAsia" w:eastAsia="仿宋_GB2312"/>
          <w:color w:val="000000"/>
          <w:kern w:val="2"/>
          <w:sz w:val="28"/>
          <w:szCs w:val="28"/>
          <w:lang w:val="en-US" w:eastAsia="zh-CN"/>
        </w:rPr>
        <w:t>25</w:t>
      </w:r>
      <w:r>
        <w:rPr>
          <w:rStyle w:val="10"/>
          <w:rFonts w:ascii="Times New Roman" w:hAnsi="Times New Roman" w:eastAsia="仿宋_GB2312"/>
          <w:color w:val="000000"/>
          <w:kern w:val="2"/>
          <w:sz w:val="28"/>
          <w:szCs w:val="28"/>
          <w:lang w:val="en-US" w:eastAsia="zh-CN"/>
        </w:rPr>
        <w:t>日印发　</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30"/>
        <w:szCs w:val="30"/>
      </w:rPr>
      <w:id w:val="205452265"/>
      <w:docPartObj>
        <w:docPartGallery w:val="autotext"/>
      </w:docPartObj>
    </w:sdtPr>
    <w:sdtEndPr>
      <w:rPr>
        <w:rFonts w:asciiTheme="minorEastAsia" w:hAnsiTheme="minorEastAsia"/>
        <w:sz w:val="30"/>
        <w:szCs w:val="30"/>
      </w:rPr>
    </w:sdtEndPr>
    <w:sdtContent>
      <w:p>
        <w:pPr>
          <w:pStyle w:val="3"/>
          <w:jc w:val="right"/>
          <w:rPr>
            <w:rFonts w:asciiTheme="minorEastAsia" w:hAnsiTheme="minorEastAsia"/>
            <w:sz w:val="30"/>
            <w:szCs w:val="30"/>
          </w:rPr>
        </w:pPr>
        <w:r>
          <w:rPr>
            <w:rFonts w:hint="eastAsia" w:asciiTheme="minorEastAsia" w:hAnsiTheme="minorEastAsia"/>
            <w:sz w:val="30"/>
            <w:szCs w:val="30"/>
          </w:rPr>
          <w:t xml:space="preserve">— </w:t>
        </w:r>
        <w:r>
          <w:rPr>
            <w:rFonts w:asciiTheme="minorEastAsia" w:hAnsiTheme="minorEastAsia"/>
            <w:sz w:val="30"/>
            <w:szCs w:val="30"/>
          </w:rPr>
          <w:fldChar w:fldCharType="begin"/>
        </w:r>
        <w:r>
          <w:rPr>
            <w:rFonts w:asciiTheme="minorEastAsia" w:hAnsiTheme="minorEastAsia"/>
            <w:sz w:val="30"/>
            <w:szCs w:val="30"/>
          </w:rPr>
          <w:instrText xml:space="preserve"> PAGE   \* MERGEFORMAT </w:instrText>
        </w:r>
        <w:r>
          <w:rPr>
            <w:rFonts w:asciiTheme="minorEastAsia" w:hAnsiTheme="minorEastAsia"/>
            <w:sz w:val="30"/>
            <w:szCs w:val="30"/>
          </w:rPr>
          <w:fldChar w:fldCharType="separate"/>
        </w:r>
        <w:r>
          <w:rPr>
            <w:rFonts w:asciiTheme="minorEastAsia" w:hAnsiTheme="minorEastAsia"/>
            <w:sz w:val="30"/>
            <w:szCs w:val="30"/>
            <w:lang w:val="zh-CN"/>
          </w:rPr>
          <w:t>1</w:t>
        </w:r>
        <w:r>
          <w:rPr>
            <w:rFonts w:asciiTheme="minorEastAsia" w:hAnsiTheme="minorEastAsia"/>
            <w:sz w:val="30"/>
            <w:szCs w:val="30"/>
          </w:rPr>
          <w:fldChar w:fldCharType="end"/>
        </w:r>
        <w:r>
          <w:rPr>
            <w:rFonts w:hint="eastAsia" w:asciiTheme="minorEastAsia" w:hAnsiTheme="minorEastAsia"/>
            <w:sz w:val="30"/>
            <w:szCs w:val="30"/>
          </w:rPr>
          <w:t xml:space="preserve"> —</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B711F"/>
    <w:rsid w:val="002E223D"/>
    <w:rsid w:val="00585674"/>
    <w:rsid w:val="00740125"/>
    <w:rsid w:val="009776B5"/>
    <w:rsid w:val="00CC63D4"/>
    <w:rsid w:val="09DB711F"/>
    <w:rsid w:val="0A386692"/>
    <w:rsid w:val="0B192DE2"/>
    <w:rsid w:val="0BCA3206"/>
    <w:rsid w:val="0C3D5C90"/>
    <w:rsid w:val="0CF059FF"/>
    <w:rsid w:val="0F403065"/>
    <w:rsid w:val="10137F9C"/>
    <w:rsid w:val="13A02D8E"/>
    <w:rsid w:val="14401E05"/>
    <w:rsid w:val="14804589"/>
    <w:rsid w:val="16EC7483"/>
    <w:rsid w:val="18F05465"/>
    <w:rsid w:val="19F24ABD"/>
    <w:rsid w:val="1B787EBD"/>
    <w:rsid w:val="1CC80C88"/>
    <w:rsid w:val="1E7E5DB2"/>
    <w:rsid w:val="1EE36890"/>
    <w:rsid w:val="21BB2997"/>
    <w:rsid w:val="22C33C65"/>
    <w:rsid w:val="23360720"/>
    <w:rsid w:val="241869A6"/>
    <w:rsid w:val="250B6ED1"/>
    <w:rsid w:val="25C21D29"/>
    <w:rsid w:val="260511DA"/>
    <w:rsid w:val="26313A3D"/>
    <w:rsid w:val="29AB6D55"/>
    <w:rsid w:val="29B53AD9"/>
    <w:rsid w:val="2BF25F95"/>
    <w:rsid w:val="2F2BF760"/>
    <w:rsid w:val="2F8E32F4"/>
    <w:rsid w:val="30F11200"/>
    <w:rsid w:val="3309480B"/>
    <w:rsid w:val="342E2CF5"/>
    <w:rsid w:val="34373A06"/>
    <w:rsid w:val="37EF574E"/>
    <w:rsid w:val="395C4A51"/>
    <w:rsid w:val="39607AED"/>
    <w:rsid w:val="3A1636D6"/>
    <w:rsid w:val="3C7141B2"/>
    <w:rsid w:val="40AD7E01"/>
    <w:rsid w:val="41F07713"/>
    <w:rsid w:val="43392AAA"/>
    <w:rsid w:val="443F2021"/>
    <w:rsid w:val="451E1CE4"/>
    <w:rsid w:val="4634529A"/>
    <w:rsid w:val="47541D26"/>
    <w:rsid w:val="476C30FC"/>
    <w:rsid w:val="4BDA34E3"/>
    <w:rsid w:val="4D8E401B"/>
    <w:rsid w:val="4EAE510E"/>
    <w:rsid w:val="4EBC570C"/>
    <w:rsid w:val="4EFE1019"/>
    <w:rsid w:val="4F357341"/>
    <w:rsid w:val="4FA54641"/>
    <w:rsid w:val="52065AF3"/>
    <w:rsid w:val="56A37D95"/>
    <w:rsid w:val="56C66E8E"/>
    <w:rsid w:val="586710A5"/>
    <w:rsid w:val="5AC268DF"/>
    <w:rsid w:val="62895E4D"/>
    <w:rsid w:val="633E47AC"/>
    <w:rsid w:val="63DA1526"/>
    <w:rsid w:val="653D7B0A"/>
    <w:rsid w:val="69D82260"/>
    <w:rsid w:val="6D652E7F"/>
    <w:rsid w:val="726512E2"/>
    <w:rsid w:val="730E2258"/>
    <w:rsid w:val="7329235D"/>
    <w:rsid w:val="74357D88"/>
    <w:rsid w:val="756434EC"/>
    <w:rsid w:val="78936AD9"/>
    <w:rsid w:val="7A1D08C6"/>
    <w:rsid w:val="7CCF3348"/>
    <w:rsid w:val="7CF3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before="25" w:after="25"/>
      <w:jc w:val="left"/>
      <w:textAlignment w:val="baseline"/>
    </w:pPr>
    <w:rPr>
      <w:rFonts w:cs="黑体"/>
      <w:bCs/>
      <w:spacing w:val="10"/>
      <w:kern w:val="0"/>
      <w:sz w:val="24"/>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qFormat/>
    <w:uiPriority w:val="0"/>
    <w:pPr>
      <w:jc w:val="center"/>
      <w:outlineLvl w:val="0"/>
    </w:pPr>
    <w:rPr>
      <w:rFonts w:ascii="Arial" w:hAnsi="Arial" w:cs="Arial"/>
      <w:bCs/>
      <w:sz w:val="32"/>
      <w:szCs w:val="32"/>
    </w:rPr>
  </w:style>
  <w:style w:type="character" w:customStyle="1" w:styleId="8">
    <w:name w:val="页眉 Char"/>
    <w:basedOn w:val="7"/>
    <w:link w:val="4"/>
    <w:qFormat/>
    <w:uiPriority w:val="99"/>
    <w:rPr>
      <w:rFonts w:asciiTheme="minorHAnsi" w:hAnsiTheme="minorHAnsi" w:eastAsiaTheme="minorEastAsia" w:cstheme="minorBidi"/>
      <w:kern w:val="2"/>
      <w:sz w:val="18"/>
      <w:szCs w:val="24"/>
    </w:rPr>
  </w:style>
  <w:style w:type="character" w:customStyle="1" w:styleId="9">
    <w:name w:val="页脚 Char"/>
    <w:basedOn w:val="7"/>
    <w:link w:val="3"/>
    <w:qFormat/>
    <w:uiPriority w:val="99"/>
    <w:rPr>
      <w:rFonts w:asciiTheme="minorHAnsi" w:hAnsiTheme="minorHAnsi" w:eastAsiaTheme="minorEastAsia" w:cstheme="minorBidi"/>
      <w:kern w:val="2"/>
      <w:sz w:val="18"/>
      <w:szCs w:val="24"/>
    </w:rPr>
  </w:style>
  <w:style w:type="character" w:customStyle="1" w:styleId="10">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309</Words>
  <Characters>1763</Characters>
  <Lines>14</Lines>
  <Paragraphs>4</Paragraphs>
  <TotalTime>17</TotalTime>
  <ScaleCrop>false</ScaleCrop>
  <LinksUpToDate>false</LinksUpToDate>
  <CharactersWithSpaces>2068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2021-06-18T12:05:00Z</dcterms:created>
  <dc:creator>一水芯</dc:creator>
  <cp:lastModifiedBy>银杏果</cp:lastModifiedBy>
  <cp:lastPrinted>2021-06-11T08:51:00Z</cp:lastPrinted>
  <dcterms:modified xsi:type="dcterms:W3CDTF">2021-07-01T03:09:55Z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6442E9ACDB944CE0BEAD138DD3F41A39</vt:lpwstr>
  </property>
  <property fmtid="{D5CDD505-2E9C-101B-9397-08002B2CF9AE}" pid="4" name="KSOSaveFontToCloudKey">
    <vt:lpwstr>450739719_cloud</vt:lpwstr>
  </property>
</Properties>
</file>