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附件3</w:t>
      </w:r>
    </w:p>
    <w:p>
      <w:pPr>
        <w:snapToGrid w:val="0"/>
        <w:spacing w:line="560" w:lineRule="exact"/>
        <w:ind w:firstLine="630"/>
        <w:rPr>
          <w:rFonts w:ascii="Times New Roman" w:hAnsi="Times New Roman" w:eastAsia="仿宋_GB2312" w:cs="Times New Roman"/>
          <w:sz w:val="32"/>
          <w:szCs w:val="32"/>
        </w:rPr>
      </w:pPr>
    </w:p>
    <w:p>
      <w:pPr>
        <w:snapToGrid w:val="0"/>
        <w:spacing w:line="560" w:lineRule="exact"/>
        <w:jc w:val="center"/>
        <w:rPr>
          <w:rFonts w:ascii="Times New Roman" w:hAnsi="Times New Roman" w:eastAsia="方正小标宋简体" w:cs="Times New Roman"/>
          <w:sz w:val="44"/>
          <w:szCs w:val="44"/>
        </w:rPr>
      </w:pPr>
      <w:bookmarkStart w:id="0" w:name="_GoBack"/>
      <w:r>
        <w:rPr>
          <w:rFonts w:ascii="Times New Roman" w:hAnsi="Times New Roman" w:eastAsia="方正小标宋简体" w:cs="Times New Roman"/>
          <w:sz w:val="44"/>
          <w:szCs w:val="44"/>
        </w:rPr>
        <w:t>淄川区重污染天气应急指挥部成员单位职责</w:t>
      </w:r>
    </w:p>
    <w:bookmarkEnd w:id="0"/>
    <w:p>
      <w:pPr>
        <w:snapToGrid w:val="0"/>
        <w:spacing w:line="560" w:lineRule="exact"/>
        <w:ind w:firstLine="630"/>
        <w:rPr>
          <w:rFonts w:ascii="Times New Roman" w:hAnsi="Times New Roman" w:eastAsia="仿宋_GB2312" w:cs="Times New Roman"/>
          <w:sz w:val="32"/>
          <w:szCs w:val="32"/>
        </w:rPr>
      </w:pP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一、区政府办公室</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负责重污染天气应急响应工作的督导检查，确保区重污染天气应急指挥部各项指令的贯彻落实；对工作不到位或违反通知要求的有关单位和个人进行通报，造成恶劣影响的，提出追责问责建议；完成区重污染天气应急指挥部交办的其他事项。</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二、区委宣传部</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编制本部门重污染天气应急响应专项实施方案；负责做好重污染天气应急宣传工作；负责组织报社、电台、电视台等媒体，根据重污染天气预警等级及时准确向公众发布相应等级的预警、应急信息，并督导落实；根据区重污染天气应急指挥部或指挥部办公室的安排，组织新闻发布会，由相关部门向公众发布重污染天气应急响应有关信息；完成区重污染天气应急指挥部交办的其他事项。</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三、区发改局</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编制本部门重污染天气应急响应专项实施方案；负责落实应急响应情况下的能源、电力保障工作；参与督促各镇（街道、开发区）应采取停产限产措施的企业采取相应的措施；完成区重污染天气应急指挥部交办的其他事项。</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四、区教体局</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编制本部门重污染天气应急响应专项实施方案；负责指导和督促区及各镇（街道、开发区）教育机构做好健康防护工作；负责组织开展针对学生重污染天气应急预防与改善个人环境行为的环保知识普及教育；完成区重污染天气应急指挥部交办的其他事项。</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五、区工信局</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编制本部门重污染天气应急响应专项实施方案；参与督促各镇（街道、开发区）落实应采取停产限产措施的企业采取相应措施；完成区重污染天气应急指挥部交办的其他事项。</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六、区财政局</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编制本部门重污染天气应急响应专项实施方案；负责做好重污染天气预警与应急工作所需经费保障；完成区重污染天气应急指挥部交办的其他事项。</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七、区自然资源局</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编制本部门重污染天气应急响应专项实施方案；负责督导检查各镇（街道、开发区）落实重污染天气应急时露天矿山开采、矿石破碎等作业扬尘污染防治措施；完成区重污染天气应急指挥部交办的其他事项。</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八、区住建局</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编制本部门重污染天气应急响应专项实施方案；负责监督和落实建筑施工、市政工程、拆迁施工工地等扬尘污染控制工作，责令施工工地停工，督导检查各类施工工地落实应急响应措施情况；负责督导检查以柴油为燃料的非道路移动机械等应急响应措施落实；负责督促各镇（街道、开发区）落实建筑工地和室外喷涂、粉刷、切割、护坡喷浆作业挥发性有机物控制措施；完成区重污染天气应急指挥部交办的其他事项。</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九、区交通运输局</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编制本部门重污染天气应急响应专项实施方案；负责公共交通运力保障；负责承建公路工程在建工地的扬尘污染防控工作；，配合查处公路路面货物抛洒等违法行为；完成区重污染天气应急指挥部交办的其他事项。</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十、区水利局</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编制本部门重污染天气应急响应专项实施方案；负责督促落实水利工程的扬尘污染控制措施；完成区重污染天气应急指挥部交办的其他事项。</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十一、区卫健局</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编制本部门重污染天气应急响应专项实施方案；负责组织区及各镇（街道、开发区）医疗机构落实有针对性的医疗救治工作，并督导检查；组织开展重污染天气人体健康影响的防病知识宣传；建立健全区及各镇（街道、开发区）重污染天气所致疾病突发事件卫生应急专家库；完成区重污染天气应急指挥部交办的其他事项。</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十二、区应急管理局</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仿宋_GB2312" w:cs="Times New Roman"/>
          <w:sz w:val="32"/>
          <w:szCs w:val="32"/>
        </w:rPr>
        <w:t>编制本部门重污染天气应急响应专项实施方案；组织相关培训、演练工作；协助做好重污染天气期间的督导检查工作；完成区重污染天气应急指挥部交办的其他事项。</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十三、区综合行政执法局</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编制本部门重污染天气应急响应专项实施方案；负责城区主要道路的清扫和冲洗保洁；负责禁止露天烧烤、焚烧生活垃圾、焚烧枯枝落叶等行为的督导落实；负责监督和落实园林绿化扬尘污染控制工作，责令园林绿化实施现场停工并督导检查；完成区重污染天气应急指挥部交办的其他事项。</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十四、区生态环境分局</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编制本部门重污染天气应急响应专项实施方案；负责督导检查工业企业落实强制性减排措施情况；配合督导各镇（街道、开发区）落实企业停产、限产等应急响应措施；配合督导各镇（街道、开发区）落实高排放机动车控制措施；完成区重污染天气应急指挥部交办的其他事项。</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十五、区交警大队</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仿宋_GB2312" w:cs="Times New Roman"/>
          <w:sz w:val="32"/>
          <w:szCs w:val="32"/>
        </w:rPr>
        <w:t>编制本部门重污染天气应急响应专项实施方案；负责统筹全区及各镇（街道、开发区）制定重污染天气应急情况下车辆限行具体措施，保障公众出行顺利；制定高排放车辆禁行限行方案，并督查落实；负责依法查处改装改型、无牌无证、冒黑烟、驾驶排放检验不合格的机动车上路、遗洒飘散载运物和违反禁令标志等交通违法行为；完成区重污染天气应急指挥部交办的其他事项。</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十六、区气象局</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编制本部门重污染天气应急响应专项实施方案；负责提供有关气象预报预警的服务；依据有关规定联合提出预警建议；完成区重污染天气应急指挥部交办的其他事项。</w:t>
      </w:r>
    </w:p>
    <w:p>
      <w:pPr>
        <w:spacing w:line="56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十七、区公路事业服务中心</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编制本部门重污染天气应急响应专项实施方案；</w:t>
      </w:r>
      <w:r>
        <w:rPr>
          <w:rFonts w:ascii="Times New Roman" w:hAnsi="Times New Roman" w:eastAsia="仿宋_GB2312" w:cs="Times New Roman"/>
          <w:kern w:val="0"/>
          <w:sz w:val="32"/>
          <w:szCs w:val="32"/>
        </w:rPr>
        <w:t>强化普通国道、省道干线道路的湿式保洁措施，加大冲洗降尘力度；</w:t>
      </w:r>
      <w:r>
        <w:rPr>
          <w:rFonts w:ascii="Times New Roman" w:hAnsi="Times New Roman" w:eastAsia="仿宋_GB2312" w:cs="Times New Roman"/>
          <w:sz w:val="32"/>
          <w:szCs w:val="32"/>
        </w:rPr>
        <w:t>完成区重污染天气应急指挥部交办的其他事项。</w:t>
      </w:r>
    </w:p>
    <w:p>
      <w:pPr>
        <w:snapToGrid w:val="0"/>
        <w:spacing w:line="560" w:lineRule="exact"/>
        <w:ind w:firstLine="630"/>
        <w:rPr>
          <w:rFonts w:ascii="Times New Roman" w:hAnsi="Times New Roman" w:eastAsia="黑体" w:cs="Times New Roman"/>
          <w:sz w:val="32"/>
          <w:szCs w:val="32"/>
        </w:rPr>
      </w:pPr>
      <w:r>
        <w:rPr>
          <w:rFonts w:ascii="Times New Roman" w:hAnsi="Times New Roman" w:eastAsia="黑体" w:cs="Times New Roman"/>
          <w:sz w:val="32"/>
          <w:szCs w:val="32"/>
        </w:rPr>
        <w:t>十八、区供电服务中心</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协调配合开展重污染天气应急期间电力系统减排和电力保障工作；负责对有关企业或单位按要求落实限电、停电措施，并督导检查和落实；完成区重污染天气应急指挥部交办的其他事项。</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十九、区融媒体中心、区联通公司、区移动公司、区电信公司</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利用本单位平台，及时准确向公众发布相应等级的预警、应急信息；配合做好应急响应期间的健康防护提示、倡导性和强制性减排措施的发布，以及重污染天气应急知识的宣传和正确的舆论引导等工作；完成区重污染天气应急指挥部交办的其他事项。</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二十、各镇（街道、开发区）</w:t>
      </w:r>
    </w:p>
    <w:p>
      <w:pPr>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编制本辖区重污染天气应急预案；全面负责本辖区内环境空气污染应急处置工作，具体落实应急响应措施；完成区重污染天气应急指挥部交办的其他事项。</w:t>
      </w:r>
    </w:p>
    <w:p/>
    <w:sectPr>
      <w:pgSz w:w="11906" w:h="16838"/>
      <w:pgMar w:top="2120" w:right="1519" w:bottom="2120" w:left="1519"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E871E6"/>
    <w:rsid w:val="2DE871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hh</Company>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2019-11-06T06:35:00Z</dcterms:created>
  <dc:creator>银杏果</dc:creator>
  <cp:lastModifiedBy>银杏果</cp:lastModifiedBy>
  <dcterms:modified xsi:type="dcterms:W3CDTF">2019-11-06T06:36:56Z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