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val="0"/>
          <w:bCs w:val="0"/>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川政办</w:t>
      </w:r>
      <w:r>
        <w:rPr>
          <w:rFonts w:hint="default" w:ascii="Times New Roman" w:hAnsi="Times New Roman" w:eastAsia="仿宋_GB2312" w:cs="Times New Roman"/>
          <w:b w:val="0"/>
          <w:bCs w:val="0"/>
          <w:color w:val="000000"/>
          <w:sz w:val="32"/>
          <w:szCs w:val="32"/>
          <w:lang w:val="en-US" w:eastAsia="zh-CN"/>
        </w:rPr>
        <w:t>字</w:t>
      </w:r>
      <w:r>
        <w:rPr>
          <w:rFonts w:hint="default" w:ascii="Times New Roman" w:hAnsi="Times New Roman" w:eastAsia="仿宋_GB2312" w:cs="Times New Roman"/>
          <w:b w:val="0"/>
          <w:bCs w:val="0"/>
          <w:color w:val="000000"/>
          <w:sz w:val="32"/>
          <w:szCs w:val="32"/>
        </w:rPr>
        <w:t>〔20</w:t>
      </w:r>
      <w:r>
        <w:rPr>
          <w:rFonts w:hint="default" w:ascii="Times New Roman" w:hAnsi="Times New Roman" w:eastAsia="仿宋_GB2312" w:cs="Times New Roman"/>
          <w:b w:val="0"/>
          <w:bCs w:val="0"/>
          <w:color w:val="000000"/>
          <w:sz w:val="32"/>
          <w:szCs w:val="32"/>
          <w:lang w:val="en-US" w:eastAsia="zh-CN"/>
        </w:rPr>
        <w:t>23</w:t>
      </w:r>
      <w:r>
        <w:rPr>
          <w:rFonts w:hint="default"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lang w:val="en-US" w:eastAsia="zh-CN"/>
        </w:rPr>
        <w:t>32</w:t>
      </w:r>
      <w:r>
        <w:rPr>
          <w:rFonts w:hint="default" w:ascii="Times New Roman" w:hAnsi="Times New Roman" w:eastAsia="仿宋_GB2312" w:cs="Times New Roman"/>
          <w:b w:val="0"/>
          <w:bCs w:val="0"/>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val="0"/>
          <w:bCs w:val="0"/>
          <w:color w:val="000000"/>
          <w:sz w:val="32"/>
          <w:szCs w:val="32"/>
        </w:rPr>
      </w:pPr>
    </w:p>
    <w:p>
      <w:pPr>
        <w:keepNext w:val="0"/>
        <w:keepLines w:val="0"/>
        <w:pageBreakBefore w:val="0"/>
        <w:kinsoku/>
        <w:wordWrap/>
        <w:overflowPunct/>
        <w:topLinePunct w:val="0"/>
        <w:autoSpaceDE/>
        <w:autoSpaceDN/>
        <w:bidi w:val="0"/>
        <w:spacing w:line="560" w:lineRule="exact"/>
        <w:ind w:firstLine="0" w:firstLineChars="0"/>
        <w:textAlignment w:val="auto"/>
        <w:rPr>
          <w:rFonts w:hint="default" w:ascii="Times New Roman" w:hAnsi="Times New Roman" w:cs="Times New Roman"/>
          <w:b w:val="0"/>
          <w:bCs w:val="0"/>
          <w:lang w:eastAsia="zh-CN"/>
        </w:rPr>
      </w:pPr>
    </w:p>
    <w:p>
      <w:pPr>
        <w:keepNext w:val="0"/>
        <w:keepLines w:val="0"/>
        <w:pageBreakBefore w:val="0"/>
        <w:kinsoku/>
        <w:wordWrap/>
        <w:overflowPunct/>
        <w:topLinePunct w:val="0"/>
        <w:autoSpaceDE/>
        <w:autoSpaceDN/>
        <w:bidi w:val="0"/>
        <w:spacing w:line="560" w:lineRule="exact"/>
        <w:ind w:firstLine="17" w:firstLineChars="4"/>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淄川区人民政府</w:t>
      </w:r>
      <w:r>
        <w:rPr>
          <w:rFonts w:hint="default" w:ascii="Times New Roman" w:hAnsi="Times New Roman" w:eastAsia="方正小标宋简体" w:cs="Times New Roman"/>
          <w:b w:val="0"/>
          <w:bCs w:val="0"/>
          <w:sz w:val="44"/>
          <w:szCs w:val="44"/>
          <w:lang w:eastAsia="zh-CN"/>
        </w:rPr>
        <w:t>办公室</w:t>
      </w:r>
    </w:p>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关于印发淄川区</w:t>
      </w:r>
      <w:r>
        <w:rPr>
          <w:rFonts w:hint="default" w:ascii="Times New Roman" w:hAnsi="Times New Roman" w:eastAsia="方正小标宋简体" w:cs="Times New Roman"/>
          <w:b w:val="0"/>
          <w:bCs w:val="0"/>
          <w:sz w:val="44"/>
          <w:szCs w:val="44"/>
          <w:lang w:eastAsia="zh-CN"/>
        </w:rPr>
        <w:t>药品安全事件</w:t>
      </w:r>
      <w:r>
        <w:rPr>
          <w:rFonts w:hint="default" w:ascii="Times New Roman" w:hAnsi="Times New Roman" w:eastAsia="方正小标宋简体" w:cs="Times New Roman"/>
          <w:b w:val="0"/>
          <w:bCs w:val="0"/>
          <w:sz w:val="44"/>
          <w:szCs w:val="44"/>
        </w:rPr>
        <w:t>应急预案的通知</w:t>
      </w:r>
    </w:p>
    <w:p>
      <w:pPr>
        <w:keepNext w:val="0"/>
        <w:keepLines w:val="0"/>
        <w:pageBreakBefore w:val="0"/>
        <w:kinsoku/>
        <w:wordWrap/>
        <w:overflowPunct/>
        <w:topLinePunct w:val="0"/>
        <w:autoSpaceDE/>
        <w:autoSpaceDN/>
        <w:bidi w:val="0"/>
        <w:spacing w:line="560" w:lineRule="exact"/>
        <w:ind w:firstLine="0" w:firstLineChars="0"/>
        <w:jc w:val="both"/>
        <w:textAlignment w:val="auto"/>
        <w:rPr>
          <w:rFonts w:hint="default" w:ascii="Times New Roman" w:hAnsi="Times New Roman" w:cs="Times New Roman"/>
          <w:b w:val="0"/>
          <w:bCs w:val="0"/>
          <w:sz w:val="44"/>
        </w:rPr>
      </w:pPr>
    </w:p>
    <w:p>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各镇人民政府，各街道办事处，开发区管委会，区政府</w:t>
      </w:r>
      <w:r>
        <w:rPr>
          <w:rFonts w:hint="default" w:ascii="Times New Roman" w:hAnsi="Times New Roman" w:eastAsia="仿宋_GB2312" w:cs="Times New Roman"/>
          <w:b w:val="0"/>
          <w:bCs w:val="0"/>
          <w:sz w:val="32"/>
          <w:szCs w:val="32"/>
          <w:lang w:eastAsia="zh-CN"/>
        </w:rPr>
        <w:t>有关部</w:t>
      </w:r>
      <w:r>
        <w:rPr>
          <w:rFonts w:hint="default" w:ascii="Times New Roman" w:hAnsi="Times New Roman" w:eastAsia="仿宋_GB2312" w:cs="Times New Roman"/>
          <w:b w:val="0"/>
          <w:bCs w:val="0"/>
          <w:sz w:val="32"/>
          <w:szCs w:val="32"/>
        </w:rPr>
        <w:t>门，有关单位：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《淄川区</w:t>
      </w:r>
      <w:r>
        <w:rPr>
          <w:rFonts w:hint="default" w:ascii="Times New Roman" w:hAnsi="Times New Roman" w:eastAsia="仿宋_GB2312" w:cs="Times New Roman"/>
          <w:b w:val="0"/>
          <w:bCs w:val="0"/>
          <w:sz w:val="32"/>
          <w:szCs w:val="32"/>
          <w:lang w:eastAsia="zh-CN"/>
        </w:rPr>
        <w:t>药品安全</w:t>
      </w:r>
      <w:r>
        <w:rPr>
          <w:rFonts w:hint="default" w:ascii="Times New Roman" w:hAnsi="Times New Roman" w:eastAsia="仿宋_GB2312" w:cs="Times New Roman"/>
          <w:b w:val="0"/>
          <w:bCs w:val="0"/>
          <w:sz w:val="32"/>
          <w:szCs w:val="32"/>
          <w:lang w:val="en-US" w:eastAsia="zh-CN"/>
        </w:rPr>
        <w:t>事件</w:t>
      </w:r>
      <w:r>
        <w:rPr>
          <w:rFonts w:hint="default" w:ascii="Times New Roman" w:hAnsi="Times New Roman" w:eastAsia="仿宋_GB2312" w:cs="Times New Roman"/>
          <w:b w:val="0"/>
          <w:bCs w:val="0"/>
          <w:sz w:val="32"/>
          <w:szCs w:val="32"/>
        </w:rPr>
        <w:t>应急预案》已经区政府同意，现印发给你们，请认真组织实施。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4320" w:firstLineChars="1350"/>
        <w:textAlignment w:val="auto"/>
        <w:outlineLvl w:val="9"/>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4320" w:firstLineChars="1350"/>
        <w:textAlignment w:val="auto"/>
        <w:outlineLvl w:val="9"/>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4320" w:firstLineChars="1350"/>
        <w:textAlignment w:val="auto"/>
        <w:outlineLvl w:val="9"/>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4640" w:firstLineChars="145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淄川区人民政府办公室</w:t>
      </w:r>
    </w:p>
    <w:p>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 xml:space="preserve"> 20</w:t>
      </w:r>
      <w:r>
        <w:rPr>
          <w:rFonts w:hint="default" w:ascii="Times New Roman" w:hAnsi="Times New Roman" w:eastAsia="仿宋_GB2312" w:cs="Times New Roman"/>
          <w:b w:val="0"/>
          <w:bCs w:val="0"/>
          <w:sz w:val="32"/>
          <w:szCs w:val="32"/>
          <w:lang w:val="en-US" w:eastAsia="zh-CN"/>
        </w:rPr>
        <w:t>23</w:t>
      </w:r>
      <w:r>
        <w:rPr>
          <w:rFonts w:hint="default" w:ascii="Times New Roman" w:hAnsi="Times New Roman" w:eastAsia="仿宋_GB2312" w:cs="Times New Roman"/>
          <w:b w:val="0"/>
          <w:bCs w:val="0"/>
          <w:sz w:val="32"/>
          <w:szCs w:val="32"/>
        </w:rPr>
        <w:t>年</w:t>
      </w:r>
      <w:r>
        <w:rPr>
          <w:rFonts w:hint="eastAsia"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30</w:t>
      </w:r>
      <w:r>
        <w:rPr>
          <w:rFonts w:hint="default" w:ascii="Times New Roman" w:hAnsi="Times New Roman" w:eastAsia="仿宋_GB2312" w:cs="Times New Roman"/>
          <w:b w:val="0"/>
          <w:bCs w:val="0"/>
          <w:sz w:val="32"/>
          <w:szCs w:val="32"/>
        </w:rPr>
        <w:t>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shd w:val="clear" w:color="auto" w:fill="FFFFFF"/>
          <w:lang w:eastAsia="zh-CN"/>
        </w:rPr>
      </w:pPr>
      <w:r>
        <w:rPr>
          <w:rFonts w:hint="default" w:ascii="Times New Roman" w:hAnsi="Times New Roman" w:eastAsia="仿宋_GB2312" w:cs="Times New Roman"/>
          <w:b w:val="0"/>
          <w:bCs w:val="0"/>
          <w:color w:val="000000"/>
          <w:sz w:val="32"/>
          <w:szCs w:val="32"/>
          <w:shd w:val="clear" w:color="auto" w:fill="FFFFFF"/>
          <w:lang w:eastAsia="zh-CN"/>
        </w:rPr>
        <w:t>（此件公开发布）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b w:val="0"/>
          <w:bCs w:val="0"/>
          <w:color w:val="000000"/>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淄川区</w:t>
      </w:r>
      <w:r>
        <w:rPr>
          <w:rFonts w:hint="default" w:ascii="Times New Roman" w:hAnsi="Times New Roman" w:eastAsia="方正小标宋简体" w:cs="Times New Roman"/>
          <w:b w:val="0"/>
          <w:bCs w:val="0"/>
          <w:sz w:val="44"/>
          <w:szCs w:val="44"/>
          <w:lang w:eastAsia="zh-CN"/>
        </w:rPr>
        <w:t>药品安全事件</w:t>
      </w:r>
      <w:r>
        <w:rPr>
          <w:rFonts w:hint="default" w:ascii="Times New Roman" w:hAnsi="Times New Roman" w:eastAsia="方正小标宋简体" w:cs="Times New Roman"/>
          <w:b w:val="0"/>
          <w:bCs w:val="0"/>
          <w:sz w:val="44"/>
          <w:szCs w:val="44"/>
        </w:rPr>
        <w:t>应急预案</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1  总则</w:t>
      </w:r>
      <w:r>
        <w:rPr>
          <w:rFonts w:hint="default" w:ascii="Times New Roman" w:hAnsi="Times New Roman"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1.1 编制目的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指导和规范药品（含医疗器械，下同）安全事件的应急处置工作，有效预防、及时控制各类药品安全事件，最大程度地减少药品安全事件对公众健康和生命安全造成的危害。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1.2 编制依据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依据《中华人民共和国突发事件应对法》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《中华人民共和国药品管理法》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《突发事件应急预案管理办法》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《麻醉药品和精神药品管理条例》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《医疗器械监督管理条例》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《药品不良反应报告和监测管理办法》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《药品召回管理办法》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《医疗器械召回管理办法（试行）》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《医疗器械不良事件监测和再评价管理办法》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《山东省突发事件应对条例》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《山东省药品安全事件应急预案》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《淄博市突发事件总体应急预案》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淄川区</w:t>
      </w:r>
      <w:r>
        <w:rPr>
          <w:rFonts w:hint="default" w:ascii="Times New Roman" w:hAnsi="Times New Roman" w:eastAsia="仿宋_GB2312" w:cs="Times New Roman"/>
          <w:sz w:val="32"/>
          <w:szCs w:val="32"/>
        </w:rPr>
        <w:t>突发事件总体应急预案》等法律法规规章和规范性文件等要求，制定本预案。</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1.3 工作原则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按照统一领导、分级负责，预防为主、防治结合，快速反应、协同应对，依法规范、科学处置的原则，开展药品安全事件应急处置工作。</w:t>
      </w:r>
      <w:r>
        <w:rPr>
          <w:rFonts w:hint="default" w:ascii="Times New Roman" w:hAnsi="Times New Roman" w:eastAsia="仿宋" w:cs="Times New Roman"/>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1.4 适用范围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本预案适用于淄川区境内发生的药品安全事件应急处置工作。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1.5 事件分级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本预案所称药品安全事件，是指突然发生，对社会公众健康造成或可能造成严重损害，需要采取应急处置措施予以应对的药品群体不良事件、重大药品质量事件，以及其他严重影响公众健康的药品安全事件。 </w:t>
      </w:r>
      <w:r>
        <w:rPr>
          <w:rFonts w:hint="default" w:ascii="Times New Roman" w:hAnsi="Times New Roman" w:eastAsia="仿宋_GB2312" w:cs="Times New Roman"/>
          <w:sz w:val="32"/>
          <w:szCs w:val="32"/>
        </w:rPr>
        <w:tab/>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根据事件的危害程度和影响范围等因素，药品安全事件分为四级（分级标准见附件1）：Ⅰ级（特别重大）、Ⅱ级（重大）、Ⅲ级（较大）和Ⅳ级（一般）。</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  组织指挥体系及职责分工</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2.1 </w:t>
      </w:r>
      <w:r>
        <w:rPr>
          <w:rFonts w:hint="default" w:ascii="Times New Roman" w:hAnsi="Times New Roman" w:eastAsia="楷体_GB2312" w:cs="Times New Roman"/>
          <w:sz w:val="32"/>
          <w:szCs w:val="32"/>
          <w:lang w:eastAsia="zh-CN"/>
        </w:rPr>
        <w:t>区</w:t>
      </w:r>
      <w:r>
        <w:rPr>
          <w:rFonts w:hint="default" w:ascii="Times New Roman" w:hAnsi="Times New Roman" w:eastAsia="楷体_GB2312" w:cs="Times New Roman"/>
          <w:sz w:val="32"/>
          <w:szCs w:val="32"/>
        </w:rPr>
        <w:t xml:space="preserve">级组织指挥机构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政府是本行政区域药品安全事件应急处置工作的行政领导机构，根据实际需要，可依法设立一般药品安全事件应急指挥部（以下简称应急指挥部），负责领导、指挥和协调本区内Ⅳ级（一般）药品安全事件的应急处置，Ⅰ级（特别重大）、Ⅱ级（重大）、Ⅲ级（较大）先期处置等工作。必要时，派出工作组指导相关工作。设立区应急指挥部办公室，办公室设在区市场监管局，办公室成员由区市场监管局主要负责同志及有关部门分管负责同志担任。</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应急指挥部办公室职责如下：</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（1）负责贯彻落实应急指挥部的各项部署，组织实施</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应急处置工作。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（2）检查督促相关部门做好各项应急处置工作。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（3）向区应急指挥部及时报告有关情况，与区有关部门、单位交流信息。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（4）协调宣传报道、信息发布和舆情处置工作。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（5）组织人员培训、物资储备、后勤保障、社会动员</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等相关工作。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（6）完成区应急指挥部安排的其他任务。</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2.2 现场指挥机构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 xml:space="preserve">区应急指挥部在市指挥部或工作组的指挥或指导下，负责现场的应急处置工作。必要时，根据事件性质和应急处置工作需要，由区应急指挥部成立现场指挥部，设立相应工作组。各工作组组成及职责分工如下：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（1）综合协调组：由区市场监管局牵头，区委统战部、区发改局、区教体局、区科技局、区工业和信息化局、区民政局、区财政局、区人力资源和社会保障局、区交通运输局、区商务局、区卫生健康</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、区应急管理局、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大数据</w:t>
      </w:r>
      <w:r>
        <w:rPr>
          <w:rFonts w:hint="default" w:ascii="Times New Roman" w:hAnsi="Times New Roman" w:eastAsia="仿宋_GB2312" w:cs="Times New Roman"/>
          <w:sz w:val="32"/>
          <w:szCs w:val="32"/>
          <w:lang w:eastAsia="zh-CN"/>
        </w:rPr>
        <w:t>信息服务中心</w:t>
      </w:r>
      <w:r>
        <w:rPr>
          <w:rFonts w:hint="default" w:ascii="Times New Roman" w:hAnsi="Times New Roman" w:eastAsia="仿宋_GB2312" w:cs="Times New Roman"/>
          <w:sz w:val="32"/>
          <w:szCs w:val="32"/>
        </w:rPr>
        <w:t>等参加，负责应急工作的综合协调、信息汇总报送，以及应急处置会议组织和相关公文处理等工作；组织做好应急救援物资的紧急生产、储备调拨和紧急配送工作；其他应急保障工作。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（2）医疗救治组：由区卫生健康</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牵头，区市场监管局、</w:t>
      </w:r>
      <w:r>
        <w:rPr>
          <w:rFonts w:hint="default" w:ascii="Times New Roman" w:hAnsi="Times New Roman" w:eastAsia="仿宋_GB2312" w:cs="Times New Roman"/>
          <w:sz w:val="32"/>
          <w:szCs w:val="32"/>
          <w:lang w:eastAsia="zh-CN"/>
        </w:rPr>
        <w:t>区医疗保障分局</w:t>
      </w:r>
      <w:r>
        <w:rPr>
          <w:rFonts w:hint="default" w:ascii="Times New Roman" w:hAnsi="Times New Roman" w:eastAsia="仿宋_GB2312" w:cs="Times New Roman"/>
          <w:sz w:val="32"/>
          <w:szCs w:val="32"/>
        </w:rPr>
        <w:t>等参加。负责组织做好紧急医疗救治工作，提出保护公众健康的措施建议，组织协调事件防控用品的市场监督管理工作，负责制定并落实治疗期间的医药费用政策等工作。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（3）事件调查组：由区市场监管局、区卫生健康</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牵头，</w:t>
      </w:r>
      <w:r>
        <w:rPr>
          <w:rFonts w:hint="default" w:ascii="Times New Roman" w:hAnsi="Times New Roman" w:eastAsia="仿宋_GB2312" w:cs="Times New Roman"/>
          <w:sz w:val="32"/>
          <w:szCs w:val="32"/>
          <w:lang w:eastAsia="zh-CN"/>
        </w:rPr>
        <w:t>区公安分局</w:t>
      </w:r>
      <w:r>
        <w:rPr>
          <w:rFonts w:hint="default" w:ascii="Times New Roman" w:hAnsi="Times New Roman" w:eastAsia="仿宋_GB2312" w:cs="Times New Roman"/>
          <w:sz w:val="32"/>
          <w:szCs w:val="32"/>
        </w:rPr>
        <w:t xml:space="preserve">、区农业农村局等参加。负责事件原因调查，提出调查结论和处理建议。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（4）危害控制组：由区市场监管局牵头，</w:t>
      </w:r>
      <w:r>
        <w:rPr>
          <w:rFonts w:hint="default" w:ascii="Times New Roman" w:hAnsi="Times New Roman" w:eastAsia="仿宋_GB2312" w:cs="Times New Roman"/>
          <w:sz w:val="32"/>
          <w:szCs w:val="32"/>
          <w:lang w:eastAsia="zh-CN"/>
        </w:rPr>
        <w:t>区生态环境分局</w:t>
      </w:r>
      <w:r>
        <w:rPr>
          <w:rFonts w:hint="default" w:ascii="Times New Roman" w:hAnsi="Times New Roman" w:eastAsia="仿宋_GB2312" w:cs="Times New Roman"/>
          <w:sz w:val="32"/>
          <w:szCs w:val="32"/>
        </w:rPr>
        <w:t>、区农业农村局、区卫生健康</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区应急管理局</w:t>
      </w:r>
      <w:r>
        <w:rPr>
          <w:rFonts w:hint="default" w:ascii="Times New Roman" w:hAnsi="Times New Roman" w:eastAsia="仿宋_GB2312" w:cs="Times New Roman"/>
          <w:sz w:val="32"/>
          <w:szCs w:val="32"/>
        </w:rPr>
        <w:t xml:space="preserve">等参加。负责对相关产品采取紧急控制措施，并依法作出行政处理决定；做好相关危害控制工作。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（5）新闻宣传组：由区委宣传部、区市场监管局牵头，区委网信办、区卫生健康</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 xml:space="preserve">等参加。负责指导开展事件进展、应急处置工作情况等权威信息发布，加强新闻宣传报道；采取多种形式，做好药品安全知识科普；收集相关舆情信息，及时澄清不实信息，开展舆情处置和舆论引导。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（6）专家技术组：由区市场监管局、区卫生健康</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 xml:space="preserve">牵头。负责药品安全事件应急处置工作的咨询指导和技术支撑，组织药品安全、公共卫生以及舆情领域相关专家参与事件调查处置，向区应急指挥部提出处置意见和建议，为应急决策提供参考。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（7）社会稳定组：由</w:t>
      </w:r>
      <w:r>
        <w:rPr>
          <w:rFonts w:hint="default" w:ascii="Times New Roman" w:hAnsi="Times New Roman" w:eastAsia="仿宋_GB2312" w:cs="Times New Roman"/>
          <w:sz w:val="32"/>
          <w:szCs w:val="32"/>
          <w:lang w:eastAsia="zh-CN"/>
        </w:rPr>
        <w:t>区公安分局</w:t>
      </w:r>
      <w:r>
        <w:rPr>
          <w:rFonts w:hint="default" w:ascii="Times New Roman" w:hAnsi="Times New Roman" w:eastAsia="仿宋_GB2312" w:cs="Times New Roman"/>
          <w:sz w:val="32"/>
          <w:szCs w:val="32"/>
        </w:rPr>
        <w:t>牵头，区发改局、区工业和信息化局、区商务局、区司法局、区卫生健康</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区市场监管局、区信访局等参加。负责加强社会治安管理，严厉打击借机传播谣言制造社会恐慌、哄抢物资等违法犯罪行为；加强应急物资存放点等重点地区治安管控；做好相关矛盾纠纷化解和法律服务工作，防止出现群体性事件，维护社会稳定；打击囤积居奇、哄抬物价行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工作组设置、组成和职责可根据工作需要适时作出调整。</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3  监测、报告、预警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区市场监督管理部门建立健全药品安全事件监测、预警与报告制度，积极开展风险分析和评估，做到早发现、早报告、早预警、早处置。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3.1 监测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利用国家药品不良反应（含医疗器械不良事件、药物滥用，下同）监测系统等手段，加强对重点品种、重点环节，尤其是高风险品种质量安全的监测。通过日常监管系统、检验检测系统、药品不良反应监测系统、投诉举报系统以及舆情监测等，搜集汇总药品安全信息和事件信息，监测潜在的药品安全事件信息。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根据需要，各类药品安全事件的监测信息在相关部门之间实现共享。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3.2 报告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3.2.1 报告责任主体</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（1）药品生产企业和药品经营企业；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（2）医疗卫生机构，疾病预防控制机构等；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（3）药品不良反应监测机构；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（4）市场监管部门；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（5）其他单位和个人等报告主体。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3.2.2 报告程序和时限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按照由下至上逐级报告的原则，各责任主体应及时报告药品安全事件，紧急情况可同时越级报告。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（1）药品生产企业、药品批发企业、零售连锁总部、互联网销售第三方平台、药品零售企业在发现或获知药品安全事件发生后，应当立即向区市场监管部门报告。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医疗卫生机构和疾病预防控制机构在发现或获知药品安全事件发生后，应当立即向区卫生健康部门报告，同时向当地市场监管部门报告。区卫生健康部门从其他渠道获得的药品安全事件信息，应及时通报市场监管部门。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区市场监管部门、药品不良反应监测机构等，发现或获知药品安全事件后，应及时区政府和市市场监管局报告。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（2）接到报告后，对报告内容的可靠性进行核实和初步研判，初步认定为Ⅰ级（特别重大）、Ⅱ级（重大）、Ⅲ级（较大）药品安全事件的，区市场监管部门，应在 2 小时内向本级政府和市市场监管局报告。区市场监管部门立即组织人员，赴现场进行调查核实。情况紧急时，可同时向市政府（市政府值班室）、省级药品监管部门报告。</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信息报送时限另有规定的，按有关规定执行。</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区市场监管部门接到报告时，按照相关要求应立即报告区政府（区政府值班室）和上级市场监管部门，并通报区卫生健康部门。必要时，将药品安全事件情况通报相关区直部门，区市场监管部门组织人员，赴现场进行调查核实。</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（4）涉及港、澳、台地区人员，外国公民，或事件可能影响到境外的，及时通报有关部门。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3.2.3 报告内容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按照事件发生、发展、控制过程，事件信息报告分为初次报告、进展报告和总结报告。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初次报告：主要内容包括事件名称，事件性质，所涉药品的生产经营企业名称、产品规格、包装及批号等信息，事件的发生时间、地点、影响范围，受害者基本信息、主要症状与体征，已经采取的措施，事件的发展趋势和潜在危害程度，下一步工作计划以及报告单位、联络员和通讯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（2）进展报告：主要内容包括事件调查情况和原因分析结果、产品控制情况、事件影响评估、采取的控制措施等，对初次报告的内容进行补充。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药品安全事件应每日报告事件进展报告，重要情况随时上报。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总结报告：主要内容包括对事件的起因、性质、影响、责任、应对等进行全面分析，对事件应对过程中的经验和存在的问题进行及时总结，并提出今后对类似事件的防范和处置建议。总结报告应在事件应急响应终止后 2 周内报送。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3.2.4 报告方式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初次报告和进展报告一般可通过网络、电话或传真等方式报告，总结报告应采用书面或电子文档形式；涉及国家秘密的，应选择符合保密规定的方式报告。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3.3 预警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根据监测信息，对行政区域内药品安全事件相关危险因素进行分析，对可能危害公众健康的风险因素、风险级别、影响范围、紧急程度和可能存在的危害提出分析评估意见，及时向上一级政府和市场监督管理部门报告。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根据风险评估结果，区政府或相关部门研究确定发布药品风险提示信息和用药指导信息，对可以预警的药品安全事件，根据风险分析结果进行预警。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3.3.1 预警分级</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对可以预警的药品安全事件，根据风险评估结果进行分级预警，一般划分为一级、二级、三级、四级。一级预警由国家层面确定发布，二级预警由省级层面确定发布，三级预警由市市场监管部门报请市政府授权确定发布，四级预警由区市场监管部门报请区政府授权确定发布并采取相应措施。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一级：有可能发生Ⅰ级（特别重大）药品安全事件；发生Ⅱ级（重大）药品安全事件。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二级：有可能发生Ⅱ级（重大）药品安全事件；发生Ⅲ级（较大）药品安全事件。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三级：有可能发生Ⅲ级（较大）药品安全事件；发生Ⅳ级（一般）药品安全事件。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四级：有可能发生Ⅳ级（一般）药品安全事件。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3.3.2 一级预警措施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根据国家层面发布的一级预警，采取相关措施。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3.3.3 二级预警措施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根据省级层面发布的二级预警，采取相关措施。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3.3.4 三级预警措施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根据市级层面发布的三级预警，采取相应措施。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区政府和相关部门配合采取以下措施：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（1）强化药品安全日常监管，加强对本行政区域内相关药品的监测；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（2）加强信息沟通，及时掌握相关信息；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（3）做好应对处置工作，根据情况及时报请市政府和监管部门予以支持和指导；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（4）按照市政府和相关部门的部署和要求，做好相关工作，相关情况及时报告。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3.3.5 四级预警措施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区市场监督管理局报请区政府授权后发布四级预警，根</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据可能发生的事件的特点和造成的危害，及时采取相应措施。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（1）做好启动Ⅳ级（一般）响应的准备；</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（2）组织加强对事件发展情况的动态监测，随时对相关信息进行分析评估，根据情况调整预警级别；</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（3）加强对事件发生地应急处置工作的指导，必要时派出工作组赶赴现场；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（4）及时向社会发布所涉及药品警示信息，宣传避免、减少危害的科学常识，公布咨询电话，发送信息提示；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（5）及时向有关部门通报预警信息。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3.3.6 预警级别调整和解除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一级预警级别调整与解除由国家层面负责。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二级预警级别调整与解除由省级层面负责。</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三级预警级别调整与解除由市级层面负责。</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四级预警级别调整与解除：根据评估结果、对事件的处置情况，认为预警可能发生的事件趋势好转或可能性消除，由区政府或授权区市场监管部门宣布解除预警，同时通知相关部门。</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4  应急响应</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4.1 应急响应分级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按照统一领导、分级负责的原则，根据药品安全事件的级别，药品安全事件的应急响应分为Ⅰ级（特别重大）、Ⅱ级（重大）、Ⅲ级（较大）、Ⅳ级（一般）。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发生药品安全事件时，区政府及有关部门应按照《淄川区突发事件总体应急预案》响应的原则，作出相应级别应急响应。同时，应遵循药品安全事件发生发展的客观规律，结合实际情况，及时调整响应级别，以有效控制事件，减少危害和影响。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4.2 先期处置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药品安全事件报告后，在区政府领导下，区市场监管部门应立即协调卫生健康部门对患者开展医疗救治工作，到事发现场进行调查核实、对相关药品进行封存，根据情况可在本行政辖区内对相关药品采取暂停销售、使用等紧急控制措施，并对相关药品进行抽检，对药品零售使用环节进行现场调查。</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接到药品安全事件报告后，区市场监管部门立即调查核实事件原因和进展情况，及时将有关情况报告区政府和上级监管部门，并根据情况开展以下工作：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（1）组织对事件涉及药品不良反应和检验检测数据进行分析评价，及时对数据库资料进行汇总统计。同时检索国内外相关资料，随时汇总、分析相关信息。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（2）密切跟踪事件发展情况。组织对事件进行初步分析研判，提出是否向有关地区或全区通报以及是否采取暂停销售、使用的建议。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（3）需暂停销售、使用的，提出暂停销售和使用相关药品风险控制措施决定并组织实施。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加强对事件处置工作的指导和协调。必要时组织临床、药学等相关专家前往事发现场，对病人或病例进行现场调查并初步进行关联性评价。根据事件情况，组织相关检查员对涉及零售企业、医疗卫生机构进行检查，并对相关药品进行检验检测，必要时进行分析研究。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（5）及时将有关情况报告区政府和上级监管部门，并通报区卫生健康部门。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（6）根据调查情况，组织专家进行分析评价，对事件性质和原因提出意见。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（7）根据事件进展和调查处置情况，做好综合协调、信息汇总报送、新闻宣传、舆情处置等工作，适时报送和发布相关信息。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4.3 Ⅰ级（特别重大）应急响应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在国家应急指挥部的统一领导和指挥下开展应急处置工作。省政府及事件发生地政府按照国家药品安全突发事件应急预案要求采取相应处置措施。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4.4 Ⅱ级（重大）应急响应</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在省应急指挥部的统一领导和指挥下开展应急处置工作。市政府及事件发生地政府按照省级药品安全突发事件应急预案要求采取相应处置措施。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4.5 Ⅲ级（较大）应急响应</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在市应急指挥部的统一领导和指挥下开展应急处置工作。区政府按照市级药品安全突发事件应急预案要求采取相应处置措施。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4.6 Ⅳ级（一般）应急响应</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4.6.1 应急响应启动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当事件达到Ⅳ级（一般）标准，或经分析研判认为事件有进一步升级为Ⅳ级（一般）趋势时，区应急指挥部办公室提出启动Ⅳ级响应的建议，确定应急响应的区域和范围，由区政府决定启动Ⅳ级响应，并向市政府报告。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4.6.2 响应措施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在区应急指挥部办公室统一指挥组织下，各工作组按照分工开展相关工作。在先期处置工作的基础上，进一步采取以下措施：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组织开展联防联控。综合协调组组织有关部门按照各自职责，协同做好应急处置工作。根据需要及时调集和征用市内各类应急资源参加应急处置工作。建立日报告制度，及时汇总有关情况，做好信息报告通报等，重大紧急情况应即时报送。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（2）组织开展医疗救治。医疗救治组集中全区优质医疗资源，全力做好医疗救治，并做好院内控制和个人防护。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（3）组织开展事件调查。事件调查组赴</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内事件发生地开展事件调查和处置工作。如涉及</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 xml:space="preserve">外企业或产品的，视情况与外地市场监管部门做好对接。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组织实施危害控制。危害控制组组织对相关药品进行统计、溯源，组织药品经营企业紧急召回相关药品，对召回情况进行统计。根据情况组织对相关药品扩大抽检并检验检测，除按照标准进行检验外，同时开展非标准方法的研究和检验检测。必要时委托其他有资质的检验机构进行平行检验。同时，做好其他危害控制相关工作。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（5）组织分析研判。根据调查进展情况，专家技术组对事件性质、原因进行研判，作出研判结论和意见。结论和意见及时报告区应急指挥部。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（6）组织舆论引导。新闻宣传组按照《中华人民共和国药品管理法》等相关规定，及时向社会发布药品安全事件及其调查处理等相关信息，并开展舆情处置，正确引导舆论，回应社会关切。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（7）维护社会稳定。社会稳定组保障商品供应、平抑物价，防止哄抢；严厉打击造谣传谣、哄抬物价、囤积居奇、制假售假等违法犯罪和扰乱社会治安的行为。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4.6.3 应急响应的终止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患者病情稳定或好转，没有新发类似病例，事件得到有效控制后，根据相关单位和专家研判结果，经区应急指挥部办公室提出终止应急响应的建议，由区政府作出终止应急响应的决定。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4.6.4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区政府应及时将药品安全事件的应急响应启动、处置、终止情况报告市政府。</w:t>
      </w:r>
    </w:p>
    <w:p>
      <w:pPr>
        <w:keepNext w:val="0"/>
        <w:keepLines w:val="0"/>
        <w:pageBreakBefore w:val="0"/>
        <w:tabs>
          <w:tab w:val="left" w:pos="4995"/>
        </w:tabs>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4.7 信息发布与舆论引导 </w:t>
      </w:r>
      <w:r>
        <w:rPr>
          <w:rFonts w:hint="default" w:ascii="Times New Roman" w:hAnsi="Times New Roman" w:eastAsia="楷体_GB2312" w:cs="Times New Roman"/>
          <w:sz w:val="32"/>
          <w:szCs w:val="32"/>
        </w:rPr>
        <w:tab/>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4.7.1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信息发布坚持实事求是、及时准确、科学公正的原则。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 xml:space="preserve">4.7.2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Ⅰ级（特别重大）药品安全事件信息由国家药品监管部门发布；Ⅱ级（重大）药品安全事件信息，经国家药品监管部门备案后，由省指挥部统一审核发布； Ⅲ级（较大）药品安全事件由市指挥部统一审核发布，并报省政府和省药监局备案；Ⅳ级（一般）药品安全事件由事发地</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政府应急指挥机构统一审核发布，并报市政府和市市场监管部门备案。未经授权不得发布上述信息。另有特殊规定的，从其规定。</w:t>
      </w:r>
      <w:r>
        <w:rPr>
          <w:rFonts w:hint="default" w:ascii="Times New Roman" w:hAnsi="Times New Roman" w:eastAsia="仿宋" w:cs="Times New Roman"/>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4.7.3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事件发生后，应在第一时间向社会发布信息，并根据事件发展情况做好后续信息发布工作。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4.7.4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信息发布形式以官方网站、政务新媒体等为主，必要时通过授权发布、组织报道、接受采访、举行新闻发布会等方式，做好舆论引导工作。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5  善后与总结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5.1 后续处置</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根据调查和认定的结论，依法对相关责任单位和责任人员采取处理措施，涉嫌生产、销售假劣药品并构成犯罪的，及时移交公安机关并协助开展案件调查工作。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确定为药品质量导致的，对相关企业采取监管措施，需要处罚的，依法对涉事企业进行处罚，涉嫌犯罪的移交公安机关。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确定为临床用药不合理或错误导致的，对有关医疗卫生机构依法处理。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确定为新的严重药品不良反应或医疗器械不良事件的，提出调整生产和使用政策建议。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确定是其他原因引起的，按照有关规定处理。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5.2 补偿和补助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药品安全事件后，区政府应组织有关部门对应急处置期间紧急调集、征用有关单位、企业、个人的物资和劳务进行合理评估，给予补偿。区政府应当对参加药品安全事件应急处置工作人员给予合理补助；对因参加药品安全事件应急处置工作致病、致残或死亡的人员，按照国家有关规定，给予相应的补助和抚恤。</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5.3 总结评估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药品安全事件应急处置结束后，应及时对事件的应急处置工作进行总结评估，总结经验和教训，提出防范、整改措施和建议。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6  保障措施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6.1 组织保障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各级政府建立健全高效、统一的组织保障体系，做好药品安全事件应对准备。应加强药品安全应急队伍建设，提高应急水平和能力，确保在药品安全事件发生后，能及时有效完成处置工作。</w:t>
      </w:r>
      <w:r>
        <w:rPr>
          <w:rFonts w:hint="default" w:ascii="Times New Roman" w:hAnsi="Times New Roman" w:eastAsia="仿宋" w:cs="Times New Roman"/>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6.2 资金和物资保障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区发改局负责按照规定做好药品安全事件应急基础设施项目立项审批工作。区财政局负责保障药品安全事件应急处置所需经费。区政府及相关部门负责保障药品安全事件应急处置所需车辆、通讯、救治等设施、设备和物资的储备与调用；使用储备物资后需及时补充。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6.3 医疗救治</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药品安全事件造成人员伤害的，区卫生健康局应当立即启动紧急医学救援工作，组织医疗救治人员赶赴现场，开展救治。</w:t>
      </w:r>
      <w:r>
        <w:rPr>
          <w:rFonts w:hint="default" w:ascii="Times New Roman" w:hAnsi="Times New Roman" w:eastAsia="仿宋" w:cs="Times New Roman"/>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6.4 信息和技术保障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区政府建立完善药品安全事件信息报告系统，畅通信息报告渠道，确保药品安全事件的及时报告与相关信息的及时收集。药品检查检验、安全风险监测评估、医疗卫生等应急处置专业技术机构，应结合本机构职责加强应急处置力量建设，提高快速应对能力和技术水平。加强药品安全事件监测、预警、预防和应急处置等技术研发，为药品安全事件应急处置提供技术保障。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6.5 培训演练和社会动员</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区政府组织开展药品安全事件应急培训和演练。根据实际需要，动员和组织社会力量协助参与应急处置，必要时依法调用企业及个人物资。在动用社会力量或企业、个人物资进行应急处置后，应当及时归还或给予补偿。区政府组织有关部门、单位对社会公众广泛开展药品安全事件应急知识的普及教育，指导群众提高自我保护意识和科学应对能力。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7  附则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7.1 预案管理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区政府应当参照市级预案并结合当地实际，组织修订本地药品安全事件应急预案，并报市政府备案。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药品零售企业和医疗卫生机构等应当制定本单位的药品安全事件处置方案，并组织开展培训。</w:t>
      </w:r>
      <w:r>
        <w:rPr>
          <w:rFonts w:hint="default" w:ascii="Times New Roman" w:hAnsi="Times New Roman" w:eastAsia="仿宋" w:cs="Times New Roman"/>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 xml:space="preserve">7.2 </w:t>
      </w:r>
      <w:r>
        <w:rPr>
          <w:rFonts w:hint="eastAsia" w:ascii="楷体_GB2312" w:hAnsi="楷体_GB2312" w:eastAsia="楷体_GB2312" w:cs="楷体_GB2312"/>
          <w:sz w:val="32"/>
          <w:szCs w:val="32"/>
        </w:rPr>
        <w:t xml:space="preserve">预案解释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本预案由区市场监管局负责解释，并根据实施过程中发现的问题及时修订。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楷体_GB2312" w:hAnsi="楷体_GB2312" w:eastAsia="楷体_GB2312" w:cs="楷体_GB2312"/>
          <w:sz w:val="32"/>
          <w:szCs w:val="32"/>
        </w:rPr>
        <w:t>7.3 预案实施</w:t>
      </w:r>
      <w:r>
        <w:rPr>
          <w:rFonts w:hint="default"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本预案自发布之日起施行。</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附件：1.药品安全事件分级标准 </w:t>
      </w:r>
    </w:p>
    <w:p>
      <w:pPr>
        <w:keepNext w:val="0"/>
        <w:keepLines w:val="0"/>
        <w:pageBreakBefore w:val="0"/>
        <w:kinsoku/>
        <w:wordWrap/>
        <w:overflowPunct/>
        <w:topLinePunct w:val="0"/>
        <w:autoSpaceDE/>
        <w:autoSpaceDN/>
        <w:bidi w:val="0"/>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2.淄川区药品安全事件相关部门职责</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rPr>
      </w:pPr>
      <w:r>
        <w:rPr>
          <w:rFonts w:hint="eastAsia" w:ascii="黑体" w:hAnsi="黑体" w:eastAsia="黑体" w:cs="黑体"/>
          <w:sz w:val="32"/>
          <w:szCs w:val="32"/>
        </w:rPr>
        <w:t>附件 1</w:t>
      </w:r>
      <w:r>
        <w:rPr>
          <w:rFonts w:hint="default" w:ascii="Times New Roman" w:hAnsi="Times New Roman" w:eastAsia="仿宋" w:cs="Times New Roman"/>
          <w:sz w:val="32"/>
          <w:szCs w:val="32"/>
        </w:rPr>
        <w:t xml:space="preserve"> </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44"/>
          <w:szCs w:val="44"/>
        </w:rPr>
      </w:pPr>
      <w:r>
        <w:rPr>
          <w:rFonts w:hint="eastAsia" w:ascii="方正小标宋简体" w:hAnsi="方正小标宋简体" w:eastAsia="方正小标宋简体" w:cs="方正小标宋简体"/>
          <w:sz w:val="44"/>
          <w:szCs w:val="44"/>
        </w:rPr>
        <w:t>药品安全事件分级标准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一、Ⅰ级（特别重大）药品安全事件，符合下列情形之一的与药品安全相关事件：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（一）在相对集中的时间和区域内，批号相对集中的同一药品引起临床表现相似的，且罕见的或非预期的不良事件的人数超过 50 人（含）；或者引起特别严重不良事件（可能对人体造成永久性伤残、对器官功能造成永久性损伤或危及生命）的人数超过10 人（含）。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（二）同一批号药品短期内引起 5人（含）以上患者死亡。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（三）短期内 2 个以上省（区、市）因同一药品发生Ⅱ级药品安全事件。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（四）其他危害特别严重的药品安全事件。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二、Ⅱ级（重大）药品安全事件，符合下列情形之一的与药品安全相关事件：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（一）在相对集中的时间和区域内，批号相对集中的同一药品引起临床表现相似的，且罕见的或非预期的不良事件的人数超过 30 人（含），少于 50 人；或者引起特别严重不良事件（可能对人体造成永久性伤残、对器官功能造成永久性损伤或危及生命）的人数超过 5 人（含）。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（二）同一批号药品短期内引起 2人以上、5人以下患者死亡，且在同一区域内同时出现其他类似病例。</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（三）短期内省内 2 个以上市因同一药品发生Ⅲ级药品安全事件。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（四）其他危害严重的重大药品安全事件。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三、Ⅲ级（较大）药品安全事件，符合下列情形之一的与药品安全相关事件：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（一）在相对集中的时间和区域内，批号相对集中的同一药品引起临床表现相似的，且罕见的或非预期的不良事件的人数超过 20 人（含），少于 30 人；或者引起特别严重不良事件（可能对人体造成永久性伤残、对器官功能造成永久性损伤或危及生命）的人数超过 3 人（含）。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（二）同一批号药品短期内引起2人（含）以下患者死亡，且在同一区域内同时出现其他类似病例。</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（三）短期内 1 个市内 2 个以上县（区）因同一药品发生Ⅳ级药品安全事件。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（四）其他危害较大的药品安全事件。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四、Ⅳ级（一般）药品安全事件，符合下列情形之一的与药品安全相关事件：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（一）在相对集中的时间和区域内，批号相对集中的同一药品引起临床表现相似的，且罕见的或非预期的不良事件的人数超过 10 人（含），少于 20 人；或者引起特别严重不良事件（可能对人体造成永久性伤残、对器官功能造成永久性损伤或危及生命）的人数超过 2 人（含）。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（二）其他一般药品安全事件。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注：参照省药品安全事件分级标准制定。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rPr>
      </w:pPr>
    </w:p>
    <w:p>
      <w:pPr>
        <w:pStyle w:val="2"/>
        <w:rPr>
          <w:rFonts w:hint="default"/>
        </w:rPr>
      </w:pPr>
    </w:p>
    <w:p>
      <w:pPr>
        <w:rPr>
          <w:rFonts w:hint="default"/>
        </w:rPr>
      </w:pPr>
    </w:p>
    <w:p>
      <w:pPr>
        <w:pStyle w:val="2"/>
        <w:rPr>
          <w:rFonts w:hint="default"/>
        </w:rPr>
      </w:pPr>
    </w:p>
    <w:p>
      <w:pPr>
        <w:rPr>
          <w:rFonts w:hint="default"/>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附件 2 </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淄川区药品安全事件相关部门职责</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区政府办公室：调度有关药品安全事件信息，按规定向区政府领导报告；及时传达县政府领导指示并调度落实情况；做好区政府领导赴现场指挥的服务保障；会同有关部门承担综合协调工作。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区委宣传部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区委网信办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：负责指导、协调药品安全事件应急处置的信息发布、宣传报道和舆情处置工作；参与药品安全科普知识普及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负责做好舆情信息的综合管控工作。负责指导药品安全事件网络媒体舆论引导和网络信息监控工作。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区委统战部：负责涉及港、澳、台地区药品安全事件处置中外事政策指导。</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区发展和改革局：负责组织协调药品安全事件应急处置期间重要物资的紧急调度；安排药品安全事件应急处置所需的基础设施建设项目；做好药品安全事件应急处置基础设施项目审批等工作。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区教体局：负责组织各类学校实施药品安全事件预防控制措施；加强对在校学生、教职工的宣传教育，提高其自我防护意识和能力。</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区科学技术局：负责支持有关企业、科研院所对药品安全事件应急处置技术开展科研攻关，协调解决检测技术、药物研发和应用中的科技问题。</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区工业和信息化局：负责组织协调药品安全事件应急处置所需物资的县内企业的生产。</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区公安分局</w:t>
      </w:r>
      <w:r>
        <w:rPr>
          <w:rFonts w:hint="default" w:ascii="Times New Roman" w:hAnsi="Times New Roman" w:eastAsia="仿宋_GB2312" w:cs="Times New Roman"/>
          <w:sz w:val="32"/>
          <w:szCs w:val="32"/>
        </w:rPr>
        <w:t>：密切关注药品安全事件有关动态，依法及时妥善处置相关案件，查处打击违法犯罪活动，维护良好社会秩序。</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区民政局：组织协调开展药品安全事件社会救助、社会捐赠等工作，按规定做好捐赠款物的管理和发放工作。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区司法局：负责药品安全事件应急处置相关政策措施的合法性审核；组织开展矛盾纠纷排查化解和重点人群管控；负责组织、协调监狱、戒毒场所药品安全事件应急处置工作。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区财政局：负责做好需由区财政承担的药品安全事件经费保障工作。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区人力资源社会保障局：负责组织制订落实参与药品安全事件应急处置工作人员的工伤、伤亡抚恤等政策，协助区直有关部门做好有关人员的通报表扬工作。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区生态环境分局</w:t>
      </w:r>
      <w:r>
        <w:rPr>
          <w:rFonts w:hint="default" w:ascii="Times New Roman" w:hAnsi="Times New Roman" w:eastAsia="仿宋_GB2312" w:cs="Times New Roman"/>
          <w:sz w:val="32"/>
          <w:szCs w:val="32"/>
        </w:rPr>
        <w:t>：负责与放射性药物有关的辐射安全与防护的监督管理和应急处置；负责医疗废物无害化处置环境污染防治的统一监督管理工作。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区交通运输局：组织协调公路、水路交通管理工作，优先安排药品安全事件应急处置人员和药品、医疗卫生设备和器材、快速检验检测技术和试剂等的运送。</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农业农村局：负责职责范围内的中药材从种养殖环节到进入批发市场、零售市场、生产加工企业前的质量安全应急处置；依法开展中药材种植养殖环节质量安全监测和质量安全风险评估、预警分析和信息发布，向有关部门通报中药材质量安全风险信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区商务局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区外事办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：发生药品安全事件时，保障生活必需品的市场供应。负责涉外药品安全事件处置中外事政策指导。</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区卫生健康</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协助做好药品安全事件调查处理和相关医疗救治；建立重大药品不良反应和医疗器械不良事件通报机制和联合处置机制，指导督促医疗卫生机构做好药品不良反应监测、报告和处理工作；负责医疗卫生机构药事管理和医疗器械使用行为的监督管理，配合做好对医疗卫生机构的监督检查和行政执法；加强安全用药、合理用药的宣传教育。</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区应急管理局：做好药品安全事件受灾群众的转移、安置和生活救助工作；负责应急处置所需物资、设备生产经营活动的安全生产综合监督管理工作。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穝灿砰" w:cs="Times New Roman"/>
          <w:b w:val="0"/>
          <w:bCs w:val="0"/>
          <w:sz w:val="32"/>
          <w:lang w:eastAsia="zh-CN"/>
        </w:rPr>
      </w:pPr>
      <w:r>
        <w:rPr>
          <w:rFonts w:hint="default" w:ascii="Times New Roman" w:hAnsi="Times New Roman" w:eastAsia="仿宋_GB2312" w:cs="Times New Roman"/>
          <w:sz w:val="32"/>
          <w:szCs w:val="32"/>
        </w:rPr>
        <w:t>区市场监管局：负责区应急指挥部办公室日常工作，落实办公室各项职责；组织、指导、监督、协调开展药品安全事件应急处置及事件调查；依法采取必要的应急处置措施，防止或减轻社会危害。依法查处虚假宣传广告；查处借机囤积居奇、哄抬物价等违法行为，维护正常市场秩序。</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区信访局：负责受理交办涉及药品安全的信访事项，及时通报信息，配合做好应急处置中的信访工作。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区医疗保障分局</w:t>
      </w:r>
      <w:r>
        <w:rPr>
          <w:rFonts w:hint="default" w:ascii="Times New Roman" w:hAnsi="Times New Roman" w:eastAsia="仿宋_GB2312" w:cs="Times New Roman"/>
          <w:sz w:val="32"/>
          <w:szCs w:val="32"/>
        </w:rPr>
        <w:t>：负责制定落实药品安全事件相关的医疗保障政策。</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区大数据</w:t>
      </w:r>
      <w:r>
        <w:rPr>
          <w:rFonts w:hint="default" w:ascii="Times New Roman" w:hAnsi="Times New Roman" w:eastAsia="仿宋_GB2312" w:cs="Times New Roman"/>
          <w:sz w:val="32"/>
          <w:szCs w:val="32"/>
          <w:lang w:eastAsia="zh-CN"/>
        </w:rPr>
        <w:t>信息服务中心</w:t>
      </w:r>
      <w:r>
        <w:rPr>
          <w:rFonts w:hint="default" w:ascii="Times New Roman" w:hAnsi="Times New Roman" w:eastAsia="仿宋_GB2312" w:cs="Times New Roman"/>
          <w:sz w:val="32"/>
          <w:szCs w:val="32"/>
        </w:rPr>
        <w:t>：负责指导协调药品安全事件应急处置信息化应用，统筹做好相关数据安全保障工作。</w:t>
      </w:r>
    </w:p>
    <w:p>
      <w:pPr>
        <w:keepNext w:val="0"/>
        <w:keepLines w:val="0"/>
        <w:pageBreakBefore w:val="0"/>
        <w:kinsoku/>
        <w:wordWrap/>
        <w:overflowPunct/>
        <w:topLinePunct w:val="0"/>
        <w:autoSpaceDE/>
        <w:autoSpaceDN/>
        <w:bidi w:val="0"/>
        <w:spacing w:line="560" w:lineRule="exact"/>
        <w:ind w:firstLine="0" w:firstLineChars="0"/>
        <w:textAlignment w:val="auto"/>
        <w:rPr>
          <w:rFonts w:hint="default" w:ascii="Times New Roman" w:hAnsi="Times New Roman" w:eastAsia="穝灿砰" w:cs="Times New Roman"/>
          <w:b w:val="0"/>
          <w:bCs w:val="0"/>
          <w:sz w:val="32"/>
          <w:lang w:eastAsia="zh-CN"/>
        </w:rPr>
      </w:pPr>
    </w:p>
    <w:p>
      <w:pPr>
        <w:keepNext w:val="0"/>
        <w:keepLines w:val="0"/>
        <w:pageBreakBefore w:val="0"/>
        <w:kinsoku/>
        <w:wordWrap/>
        <w:overflowPunct/>
        <w:topLinePunct w:val="0"/>
        <w:autoSpaceDE/>
        <w:autoSpaceDN/>
        <w:bidi w:val="0"/>
        <w:spacing w:line="560" w:lineRule="exact"/>
        <w:ind w:firstLine="0" w:firstLineChars="0"/>
        <w:textAlignment w:val="auto"/>
        <w:rPr>
          <w:rFonts w:hint="default" w:ascii="Times New Roman" w:hAnsi="Times New Roman" w:eastAsia="穝灿砰" w:cs="Times New Roman"/>
          <w:b w:val="0"/>
          <w:bCs w:val="0"/>
          <w:sz w:val="32"/>
          <w:lang w:eastAsia="zh-CN"/>
        </w:rPr>
      </w:pPr>
    </w:p>
    <w:p>
      <w:pPr>
        <w:keepNext w:val="0"/>
        <w:keepLines w:val="0"/>
        <w:pageBreakBefore w:val="0"/>
        <w:kinsoku/>
        <w:wordWrap/>
        <w:overflowPunct/>
        <w:topLinePunct w:val="0"/>
        <w:autoSpaceDE/>
        <w:autoSpaceDN/>
        <w:bidi w:val="0"/>
        <w:spacing w:line="560" w:lineRule="exact"/>
        <w:ind w:firstLine="0" w:firstLineChars="0"/>
        <w:textAlignment w:val="auto"/>
        <w:rPr>
          <w:rFonts w:hint="default" w:ascii="Times New Roman" w:hAnsi="Times New Roman" w:eastAsia="穝灿砰" w:cs="Times New Roman"/>
          <w:b w:val="0"/>
          <w:bCs w:val="0"/>
          <w:sz w:val="32"/>
          <w:lang w:eastAsia="zh-CN"/>
        </w:rPr>
      </w:pPr>
    </w:p>
    <w:p>
      <w:pPr>
        <w:keepNext w:val="0"/>
        <w:keepLines w:val="0"/>
        <w:pageBreakBefore w:val="0"/>
        <w:kinsoku/>
        <w:wordWrap/>
        <w:overflowPunct/>
        <w:topLinePunct w:val="0"/>
        <w:autoSpaceDE/>
        <w:autoSpaceDN/>
        <w:bidi w:val="0"/>
        <w:spacing w:line="560" w:lineRule="exact"/>
        <w:ind w:firstLine="0" w:firstLineChars="0"/>
        <w:textAlignment w:val="auto"/>
        <w:rPr>
          <w:rFonts w:hint="default" w:ascii="Times New Roman" w:hAnsi="Times New Roman" w:eastAsia="穝灿砰" w:cs="Times New Roman"/>
          <w:b w:val="0"/>
          <w:bCs w:val="0"/>
          <w:sz w:val="32"/>
          <w:lang w:eastAsia="zh-CN"/>
        </w:rPr>
      </w:pPr>
    </w:p>
    <w:p>
      <w:pPr>
        <w:keepNext w:val="0"/>
        <w:keepLines w:val="0"/>
        <w:pageBreakBefore w:val="0"/>
        <w:kinsoku/>
        <w:wordWrap/>
        <w:overflowPunct/>
        <w:topLinePunct w:val="0"/>
        <w:autoSpaceDE/>
        <w:autoSpaceDN/>
        <w:bidi w:val="0"/>
        <w:spacing w:line="560" w:lineRule="exact"/>
        <w:ind w:firstLine="0" w:firstLineChars="0"/>
        <w:textAlignment w:val="auto"/>
        <w:rPr>
          <w:rFonts w:hint="default" w:ascii="Times New Roman" w:hAnsi="Times New Roman" w:eastAsia="穝灿砰" w:cs="Times New Roman"/>
          <w:b w:val="0"/>
          <w:bCs w:val="0"/>
          <w:sz w:val="32"/>
          <w:lang w:eastAsia="zh-CN"/>
        </w:rPr>
      </w:pPr>
    </w:p>
    <w:p>
      <w:pPr>
        <w:keepNext w:val="0"/>
        <w:keepLines w:val="0"/>
        <w:pageBreakBefore w:val="0"/>
        <w:kinsoku/>
        <w:wordWrap/>
        <w:overflowPunct/>
        <w:topLinePunct w:val="0"/>
        <w:autoSpaceDE/>
        <w:autoSpaceDN/>
        <w:bidi w:val="0"/>
        <w:spacing w:line="560" w:lineRule="exact"/>
        <w:ind w:firstLine="0" w:firstLineChars="0"/>
        <w:textAlignment w:val="auto"/>
        <w:rPr>
          <w:rFonts w:hint="default" w:ascii="Times New Roman" w:hAnsi="Times New Roman" w:eastAsia="穝灿砰" w:cs="Times New Roman"/>
          <w:b w:val="0"/>
          <w:bCs w:val="0"/>
          <w:sz w:val="32"/>
          <w:lang w:eastAsia="zh-CN"/>
        </w:rPr>
      </w:pPr>
    </w:p>
    <w:p>
      <w:pPr>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p>
    <w:p>
      <w:pPr>
        <w:keepNext w:val="0"/>
        <w:keepLines w:val="0"/>
        <w:pageBreakBefore w:val="0"/>
        <w:kinsoku/>
        <w:wordWrap/>
        <w:overflowPunct/>
        <w:topLinePunct w:val="0"/>
        <w:autoSpaceDE/>
        <w:autoSpaceDN/>
        <w:bidi w:val="0"/>
        <w:spacing w:line="560" w:lineRule="exact"/>
        <w:ind w:firstLine="0" w:firstLineChars="0"/>
        <w:jc w:val="both"/>
        <w:textAlignment w:val="auto"/>
        <w:rPr>
          <w:rFonts w:hint="default" w:ascii="Times New Roman" w:hAnsi="Times New Roman" w:eastAsia="仿宋_GB2312" w:cs="Times New Roman"/>
          <w:b w:val="0"/>
          <w:bCs w:val="0"/>
          <w:sz w:val="32"/>
          <w:szCs w:val="32"/>
          <w:lang w:eastAsia="zh-CN"/>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lang w:eastAsia="zh-CN"/>
        </w:rPr>
      </w:pPr>
    </w:p>
    <w:p>
      <w:pPr>
        <w:rPr>
          <w:rFonts w:hint="default"/>
          <w:lang w:eastAsia="zh-CN"/>
        </w:rPr>
      </w:pPr>
    </w:p>
    <w:p>
      <w:pPr>
        <w:pStyle w:val="2"/>
        <w:rPr>
          <w:rFonts w:hint="default"/>
          <w:lang w:eastAsia="zh-CN"/>
        </w:rPr>
      </w:pPr>
    </w:p>
    <w:p>
      <w:pPr>
        <w:rPr>
          <w:rFonts w:hint="default"/>
          <w:lang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lang w:eastAsia="zh-CN"/>
        </w:rPr>
      </w:pPr>
    </w:p>
    <w:p>
      <w:pPr>
        <w:keepNext w:val="0"/>
        <w:keepLines w:val="0"/>
        <w:pageBreakBefore w:val="0"/>
        <w:kinsoku/>
        <w:wordWrap/>
        <w:overflowPunct/>
        <w:topLinePunct w:val="0"/>
        <w:autoSpaceDE/>
        <w:autoSpaceDN/>
        <w:bidi w:val="0"/>
        <w:spacing w:line="560" w:lineRule="exact"/>
        <w:ind w:left="1132" w:hanging="1120" w:hangingChars="400"/>
        <w:jc w:val="both"/>
        <w:textAlignment w:val="auto"/>
        <w:rPr>
          <w:rFonts w:hint="eastAsia" w:ascii="仿宋_GB2312" w:hAnsi="仿宋_GB2312" w:eastAsia="仿宋_GB2312" w:cs="仿宋_GB2312"/>
          <w:b w:val="0"/>
          <w:bCs w:val="0"/>
          <w:sz w:val="28"/>
          <w:szCs w:val="28"/>
        </w:rPr>
      </w:pPr>
      <w:r>
        <w:rPr>
          <w:rFonts w:hint="default" w:ascii="Times New Roman" w:hAnsi="Times New Roman" w:eastAsia="仿宋_GB2312" w:cs="Times New Roman"/>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17780</wp:posOffset>
                </wp:positionV>
                <wp:extent cx="55245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2450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1.4pt;height:0.05pt;width:435pt;z-index:251660288;mso-width-relative:page;mso-height-relative:page;" filled="f" stroked="t" coordsize="21600,21600" o:gfxdata="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1EzJ0gAAAAUBAAAPAAAAAAAAAAEAIAAA&#10;ACIAAABkcnMvZG93bnJldi54bWxQSwECFAAUAAAACACHTuJAG2gQ79kBAACZAwAADgAAAAAAAAAB&#10;ACAAAAAhAQAAZHJzL2Uyb0RvYy54bWxQSwUGAAAAAAYABgBZAQAAbAU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val="0"/>
          <w:bCs w:val="0"/>
          <w:sz w:val="28"/>
          <w:szCs w:val="28"/>
          <w:lang w:val="en-US" w:eastAsia="zh-CN"/>
        </w:rPr>
        <w:t xml:space="preserve"> </w:t>
      </w:r>
      <w:r>
        <w:rPr>
          <w:rFonts w:hint="eastAsia" w:ascii="仿宋_GB2312" w:hAnsi="仿宋_GB2312" w:eastAsia="仿宋_GB2312" w:cs="仿宋_GB2312"/>
          <w:b w:val="0"/>
          <w:bCs w:val="0"/>
          <w:sz w:val="28"/>
          <w:szCs w:val="28"/>
        </w:rPr>
        <w:t>抄送</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区委办公室，区人大办公室，区政协办公室，区人武部，区法院，</w:t>
      </w:r>
      <w:r>
        <w:rPr>
          <w:rFonts w:hint="eastAsia" w:ascii="仿宋_GB2312" w:hAnsi="仿宋_GB2312" w:eastAsia="仿宋_GB2312" w:cs="仿宋_GB2312"/>
          <w:b w:val="0"/>
          <w:bCs w:val="0"/>
          <w:sz w:val="28"/>
          <w:szCs w:val="28"/>
          <w:lang w:eastAsia="zh-CN"/>
        </w:rPr>
        <w:t>区</w:t>
      </w:r>
      <w:r>
        <w:rPr>
          <w:rFonts w:hint="eastAsia" w:ascii="仿宋_GB2312" w:hAnsi="仿宋_GB2312" w:eastAsia="仿宋_GB2312" w:cs="仿宋_GB2312"/>
          <w:b w:val="0"/>
          <w:bCs w:val="0"/>
          <w:sz w:val="28"/>
          <w:szCs w:val="28"/>
        </w:rPr>
        <w:t>检察院。</w:t>
      </w:r>
    </w:p>
    <w:p>
      <w:pPr>
        <w:keepNext w:val="0"/>
        <w:keepLines w:val="0"/>
        <w:pageBreakBefore w:val="0"/>
        <w:kinsoku/>
        <w:wordWrap/>
        <w:overflowPunct/>
        <w:topLinePunct w:val="0"/>
        <w:autoSpaceDE/>
        <w:autoSpaceDN/>
        <w:bidi w:val="0"/>
        <w:spacing w:line="560" w:lineRule="exact"/>
        <w:ind w:firstLine="0" w:firstLineChars="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373380</wp:posOffset>
                </wp:positionV>
                <wp:extent cx="55245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2450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5pt;margin-top:29.4pt;height:0.05pt;width:435pt;z-index:251661312;mso-width-relative:page;mso-height-relative:page;" filled="f" stroked="t" coordsize="21600,21600" o:gfxdata="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9JSUNQAAAAHAQAADwAAAAAAAAAB&#10;ACAAAAAiAAAAZHJzL2Rvd25yZXYueG1sUEsBAhQAFAAAAAgAh07iQFMMNkfbAQAAmQMAAA4AAAAA&#10;AAAAAQAgAAAAIwEAAGRycy9lMm9Eb2MueG1sUEsFBgAAAAAGAAYAWQEAAHA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b w:val="0"/>
          <w:bCs w:val="0"/>
          <w:sz w:val="28"/>
          <w:szCs w:val="28"/>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33655</wp:posOffset>
                </wp:positionV>
                <wp:extent cx="55245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24500" cy="63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2.65pt;height:0.05pt;width:435pt;z-index:251662336;mso-width-relative:page;mso-height-relative:page;" filled="f" stroked="t" coordsize="21600,21600" o:gfxdata="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dwq7vVAAAABQEAAA8AAAAAAAAA&#10;AQAgAAAAIgAAAGRycy9kb3ducmV2LnhtbFBLAQIUABQAAAAIAIdO4kCfB5iO2wEAAJgDAAAOAAAA&#10;AAAAAAEAIAAAACQBAABkcnMvZTJvRG9jLnhtbFBLBQYAAAAABgAGAFkBAABxBQAAAAA=&#10;">
                <v:fill on="f" focussize="0,0"/>
                <v:stroke weight="0.25pt" color="#000000" joinstyle="round"/>
                <v:imagedata o:title=""/>
                <o:lock v:ext="edit" aspectratio="f"/>
              </v:line>
            </w:pict>
          </mc:Fallback>
        </mc:AlternateConten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淄川区人民政府办公室　　　　　</w:t>
      </w:r>
      <w:r>
        <w:rPr>
          <w:rFonts w:hint="eastAsia" w:ascii="仿宋_GB2312" w:hAnsi="仿宋_GB2312" w:eastAsia="仿宋_GB2312" w:cs="仿宋_GB2312"/>
          <w:b w:val="0"/>
          <w:bCs w:val="0"/>
          <w:sz w:val="28"/>
          <w:szCs w:val="28"/>
          <w:lang w:val="en-US" w:eastAsia="zh-CN"/>
        </w:rPr>
        <w:t xml:space="preserve">  　     </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rPr>
        <w:t>20</w:t>
      </w:r>
      <w:r>
        <w:rPr>
          <w:rFonts w:hint="default" w:ascii="Times New Roman" w:hAnsi="Times New Roman" w:eastAsia="仿宋_GB2312" w:cs="Times New Roman"/>
          <w:b w:val="0"/>
          <w:bCs w:val="0"/>
          <w:sz w:val="28"/>
          <w:szCs w:val="28"/>
          <w:lang w:val="en-US" w:eastAsia="zh-CN"/>
        </w:rPr>
        <w:t>23</w:t>
      </w:r>
      <w:r>
        <w:rPr>
          <w:rFonts w:hint="default" w:ascii="Times New Roman" w:hAnsi="Times New Roman" w:eastAsia="仿宋_GB2312" w:cs="Times New Roman"/>
          <w:b w:val="0"/>
          <w:bCs w:val="0"/>
          <w:sz w:val="28"/>
          <w:szCs w:val="28"/>
        </w:rPr>
        <w:t>年</w:t>
      </w:r>
      <w:r>
        <w:rPr>
          <w:rFonts w:hint="default" w:ascii="Times New Roman" w:hAnsi="Times New Roman" w:eastAsia="仿宋_GB2312" w:cs="Times New Roman"/>
          <w:b w:val="0"/>
          <w:bCs w:val="0"/>
          <w:sz w:val="28"/>
          <w:szCs w:val="28"/>
          <w:lang w:val="en-US" w:eastAsia="zh-CN"/>
        </w:rPr>
        <w:t>10</w:t>
      </w:r>
      <w:r>
        <w:rPr>
          <w:rFonts w:hint="default" w:ascii="Times New Roman" w:hAnsi="Times New Roman" w:eastAsia="仿宋_GB2312" w:cs="Times New Roman"/>
          <w:b w:val="0"/>
          <w:bCs w:val="0"/>
          <w:sz w:val="28"/>
          <w:szCs w:val="28"/>
        </w:rPr>
        <w:t>月</w:t>
      </w:r>
      <w:r>
        <w:rPr>
          <w:rFonts w:hint="default" w:ascii="Times New Roman" w:hAnsi="Times New Roman" w:eastAsia="仿宋_GB2312" w:cs="Times New Roman"/>
          <w:b w:val="0"/>
          <w:bCs w:val="0"/>
          <w:sz w:val="28"/>
          <w:szCs w:val="28"/>
          <w:lang w:val="en-US" w:eastAsia="zh-CN"/>
        </w:rPr>
        <w:t>30</w:t>
      </w:r>
      <w:r>
        <w:rPr>
          <w:rFonts w:hint="default" w:ascii="Times New Roman" w:hAnsi="Times New Roman" w:eastAsia="仿宋_GB2312" w:cs="Times New Roman"/>
          <w:b w:val="0"/>
          <w:bCs w:val="0"/>
          <w:sz w:val="28"/>
          <w:szCs w:val="28"/>
        </w:rPr>
        <w:t>日</w:t>
      </w:r>
      <w:r>
        <w:rPr>
          <w:rFonts w:hint="eastAsia" w:ascii="仿宋_GB2312" w:hAnsi="仿宋_GB2312" w:eastAsia="仿宋_GB2312" w:cs="仿宋_GB2312"/>
          <w:b w:val="0"/>
          <w:bCs w:val="0"/>
          <w:sz w:val="28"/>
          <w:szCs w:val="28"/>
        </w:rPr>
        <w:t>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穝灿砰">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Y2Y5YmEyNzk3OTRjZWQ1MzNhNTc1OTk3ZjE2YjcifQ=="/>
  </w:docVars>
  <w:rsids>
    <w:rsidRoot w:val="003B4814"/>
    <w:rsid w:val="000201BB"/>
    <w:rsid w:val="00232B0C"/>
    <w:rsid w:val="002C5B51"/>
    <w:rsid w:val="003B4814"/>
    <w:rsid w:val="005B28E3"/>
    <w:rsid w:val="006057E0"/>
    <w:rsid w:val="007D6362"/>
    <w:rsid w:val="00820F22"/>
    <w:rsid w:val="00827FFB"/>
    <w:rsid w:val="0096365A"/>
    <w:rsid w:val="00AF692F"/>
    <w:rsid w:val="00CB1A89"/>
    <w:rsid w:val="00D54320"/>
    <w:rsid w:val="00E11AC2"/>
    <w:rsid w:val="00F05CD7"/>
    <w:rsid w:val="03352739"/>
    <w:rsid w:val="037C6FB6"/>
    <w:rsid w:val="07FE2B6F"/>
    <w:rsid w:val="08E815EE"/>
    <w:rsid w:val="09A6526C"/>
    <w:rsid w:val="09A97EB1"/>
    <w:rsid w:val="0CF9198E"/>
    <w:rsid w:val="156A53A0"/>
    <w:rsid w:val="1CCF4271"/>
    <w:rsid w:val="2CA47AFF"/>
    <w:rsid w:val="358B0CEF"/>
    <w:rsid w:val="38E744F0"/>
    <w:rsid w:val="3E4B1963"/>
    <w:rsid w:val="432B1D63"/>
    <w:rsid w:val="4C4418BF"/>
    <w:rsid w:val="4D0F4122"/>
    <w:rsid w:val="551D791F"/>
    <w:rsid w:val="55DF2C65"/>
    <w:rsid w:val="565416CA"/>
    <w:rsid w:val="57A8352A"/>
    <w:rsid w:val="5838665C"/>
    <w:rsid w:val="5F7C2481"/>
    <w:rsid w:val="67397CFB"/>
    <w:rsid w:val="68855451"/>
    <w:rsid w:val="6EDB14D3"/>
    <w:rsid w:val="70983CE4"/>
    <w:rsid w:val="717209D9"/>
    <w:rsid w:val="77E76427"/>
    <w:rsid w:val="7A886B78"/>
    <w:rsid w:val="7BCD1E1A"/>
    <w:rsid w:val="7F1C5A23"/>
    <w:rsid w:val="7FF4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link w:val="8"/>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cs="Arial"/>
      <w:bCs/>
      <w:szCs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kern w:val="0"/>
      <w:sz w:val="24"/>
    </w:rPr>
  </w:style>
  <w:style w:type="paragraph" w:customStyle="1" w:styleId="8">
    <w:name w:val="Char"/>
    <w:basedOn w:val="1"/>
    <w:link w:val="7"/>
    <w:qFormat/>
    <w:uiPriority w:val="0"/>
  </w:style>
  <w:style w:type="character" w:styleId="9">
    <w:name w:val="page number"/>
    <w:basedOn w:val="7"/>
    <w:qFormat/>
    <w:uiPriority w:val="0"/>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zcfda</Company>
  <Pages>27</Pages>
  <Words>1670</Words>
  <Characters>9520</Characters>
  <Lines>79</Lines>
  <Paragraphs>22</Paragraphs>
  <TotalTime>7</TotalTime>
  <ScaleCrop>false</ScaleCrop>
  <LinksUpToDate>false</LinksUpToDate>
  <CharactersWithSpaces>11168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2021-09-09T01:15:00Z</dcterms:created>
  <dc:creator>weilan</dc:creator>
  <cp:lastModifiedBy>银杏果</cp:lastModifiedBy>
  <cp:lastPrinted>2023-08-23T01:12:00Z</cp:lastPrinted>
  <dcterms:modified xsi:type="dcterms:W3CDTF">2023-12-20T07:33:35Z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1E63F8D234A5479AA4810C6223385704_12</vt:lpwstr>
  </property>
</Properties>
</file>