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bookmarkStart w:id="346" w:name="_GoBack"/>
      <w:bookmarkEnd w:id="346"/>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川政办字</w:t>
      </w:r>
      <w:r>
        <w:rPr>
          <w:rFonts w:hint="eastAsia" w:ascii="仿宋_GB2312"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淄川区人民政府办公室</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关于印发《</w:t>
      </w:r>
      <w:r>
        <w:rPr>
          <w:rFonts w:hint="default" w:ascii="Times New Roman" w:hAnsi="Times New Roman" w:eastAsia="方正小标宋简体" w:cs="Times New Roman"/>
          <w:color w:val="000000" w:themeColor="text1"/>
          <w:sz w:val="44"/>
          <w:szCs w:val="44"/>
          <w14:textFill>
            <w14:solidFill>
              <w14:schemeClr w14:val="tx1"/>
            </w14:solidFill>
          </w14:textFill>
        </w:rPr>
        <w:t>淄川区文化旅游行业突发事件</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应急预案</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》的通知</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仿宋_GB2312" w:cs="Times New Roman"/>
          <w:color w:val="000000" w:themeColor="text1"/>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各镇人民政府，各街道办事处，开发区管委会，区政府有关部门，有关单位：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Cs w:val="32"/>
          <w:lang w:eastAsia="zh-CN"/>
          <w14:textFill>
            <w14:solidFill>
              <w14:schemeClr w14:val="tx1"/>
            </w14:solidFill>
          </w14:textFill>
        </w:rPr>
        <w:t>《淄川区文化旅游行业突发事件应急预案》</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已经区政府同意，现印发给你们，请认真组织实施。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bookmarkStart w:id="0" w:name="_Toc15192"/>
      <w:bookmarkStart w:id="1" w:name="_Toc3239"/>
      <w:bookmarkStart w:id="2" w:name="_Toc2386"/>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160" w:leftChars="50" w:firstLine="4480" w:firstLineChars="1400"/>
        <w:textAlignment w:val="auto"/>
        <w:rPr>
          <w:rFonts w:hint="eastAsia" w:ascii="Times New Roman" w:hAnsi="Times New Roman" w:eastAsia="仿宋_GB2312" w:cs="Times New Roman"/>
          <w:color w:val="000000" w:themeColor="text1"/>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淄川区人民政府办公室</w:t>
      </w:r>
    </w:p>
    <w:p>
      <w:pPr>
        <w:pStyle w:val="2"/>
        <w:keepNext w:val="0"/>
        <w:keepLines w:val="0"/>
        <w:pageBreakBefore w:val="0"/>
        <w:widowControl w:val="0"/>
        <w:tabs>
          <w:tab w:val="left" w:pos="7680"/>
        </w:tabs>
        <w:kinsoku/>
        <w:wordWrap/>
        <w:overflowPunct/>
        <w:topLinePunct w:val="0"/>
        <w:autoSpaceDE/>
        <w:autoSpaceDN/>
        <w:bidi w:val="0"/>
        <w:adjustRightInd/>
        <w:snapToGrid/>
        <w:ind w:right="-112" w:rightChars="-35"/>
        <w:textAlignment w:val="auto"/>
        <w:rPr>
          <w:rFonts w:hint="eastAsia" w:ascii="Times New Roman" w:hAnsi="Times New Roman" w:eastAsia="仿宋_GB2312" w:cs="Times New Roman"/>
          <w:color w:val="000000" w:themeColor="text1"/>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 xml:space="preserve">                  2023年12月2日</w:t>
      </w:r>
    </w:p>
    <w:p>
      <w:pPr>
        <w:pStyle w:val="2"/>
        <w:ind w:firstLine="640" w:firstLineChars="200"/>
        <w:jc w:val="both"/>
        <w:rPr>
          <w:rFonts w:hint="default"/>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（此件公开发布）</w:t>
      </w:r>
    </w:p>
    <w:p>
      <w:pPr>
        <w:keepNext/>
        <w:keepLines w:val="0"/>
        <w:pageBreakBefore w:val="0"/>
        <w:widowControl w:val="0"/>
        <w:kinsoku/>
        <w:wordWrap/>
        <w:overflowPunct/>
        <w:topLinePunct w:val="0"/>
        <w:autoSpaceDE/>
        <w:autoSpaceDN/>
        <w:bidi w:val="0"/>
        <w:ind w:left="0" w:leftChars="0" w:firstLine="0" w:firstLineChars="0"/>
        <w:jc w:val="center"/>
        <w:textAlignment w:val="auto"/>
        <w:outlineLvl w:val="0"/>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3" w:name="_Toc1921"/>
      <w:r>
        <w:rPr>
          <w:rFonts w:hint="default" w:ascii="Times New Roman" w:hAnsi="Times New Roman" w:eastAsia="方正小标宋简体" w:cs="Times New Roman"/>
          <w:color w:val="000000" w:themeColor="text1"/>
          <w:sz w:val="44"/>
          <w:szCs w:val="44"/>
          <w14:textFill>
            <w14:solidFill>
              <w14:schemeClr w14:val="tx1"/>
            </w14:solidFill>
          </w14:textFill>
        </w:rPr>
        <w:t>淄川区文化旅游行业</w:t>
      </w:r>
      <w:bookmarkEnd w:id="0"/>
      <w:bookmarkEnd w:id="1"/>
      <w:bookmarkEnd w:id="3"/>
      <w:bookmarkStart w:id="4" w:name="_Toc8231"/>
      <w:bookmarkStart w:id="5" w:name="_Toc5310"/>
      <w:bookmarkStart w:id="6" w:name="_Toc4638"/>
      <w:r>
        <w:rPr>
          <w:rFonts w:hint="default" w:ascii="Times New Roman" w:hAnsi="Times New Roman" w:eastAsia="方正小标宋简体" w:cs="Times New Roman"/>
          <w:color w:val="000000" w:themeColor="text1"/>
          <w:sz w:val="44"/>
          <w:szCs w:val="44"/>
          <w14:textFill>
            <w14:solidFill>
              <w14:schemeClr w14:val="tx1"/>
            </w14:solidFill>
          </w14:textFill>
        </w:rPr>
        <w:t>突发事件应急预案</w:t>
      </w:r>
      <w:bookmarkEnd w:id="2"/>
      <w:bookmarkEnd w:id="4"/>
      <w:bookmarkEnd w:id="5"/>
      <w:bookmarkEnd w:id="6"/>
    </w:p>
    <w:p>
      <w:pPr>
        <w:pStyle w:val="14"/>
        <w:keepNext/>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color w:val="000000" w:themeColor="text1"/>
          <w:szCs w:val="32"/>
          <w14:textFill>
            <w14:solidFill>
              <w14:schemeClr w14:val="tx1"/>
            </w14:solidFill>
          </w14:textFill>
        </w:rPr>
      </w:pPr>
      <w:bookmarkStart w:id="7" w:name="_Toc25112"/>
      <w:bookmarkStart w:id="8" w:name="_Toc524622892"/>
      <w:bookmarkStart w:id="9" w:name="_Toc19595"/>
      <w:bookmarkStart w:id="10" w:name="_Toc24976713"/>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总则</w:t>
      </w:r>
      <w:bookmarkEnd w:id="7"/>
      <w:bookmarkEnd w:id="8"/>
      <w:bookmarkEnd w:id="9"/>
      <w:bookmarkEnd w:id="10"/>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1" w:name="_Toc427"/>
      <w:bookmarkStart w:id="12" w:name="_Toc24976714"/>
      <w:bookmarkStart w:id="13" w:name="_Toc31268"/>
      <w:bookmarkStart w:id="14" w:name="_Toc524622893"/>
      <w:bookmarkStart w:id="15" w:name="_Toc10775"/>
      <w:r>
        <w:rPr>
          <w:rFonts w:hint="default" w:ascii="Times New Roman" w:hAnsi="Times New Roman" w:cs="Times New Roman"/>
          <w:color w:val="000000" w:themeColor="text1"/>
          <w:szCs w:val="32"/>
          <w14:textFill>
            <w14:solidFill>
              <w14:schemeClr w14:val="tx1"/>
            </w14:solidFill>
          </w14:textFill>
        </w:rPr>
        <w:t>1.1</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编制目的</w:t>
      </w:r>
      <w:bookmarkEnd w:id="11"/>
      <w:bookmarkEnd w:id="12"/>
      <w:bookmarkEnd w:id="13"/>
      <w:bookmarkEnd w:id="14"/>
      <w:bookmarkEnd w:id="15"/>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为适应</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全</w:t>
      </w:r>
      <w:r>
        <w:rPr>
          <w:rFonts w:hint="default" w:ascii="Times New Roman" w:hAnsi="Times New Roman" w:eastAsia="仿宋_GB2312" w:cs="Times New Roman"/>
          <w:color w:val="000000" w:themeColor="text1"/>
          <w:szCs w:val="32"/>
          <w14:textFill>
            <w14:solidFill>
              <w14:schemeClr w14:val="tx1"/>
            </w14:solidFill>
          </w14:textFill>
        </w:rPr>
        <w:t>区文化旅游行业发展需要，提高政府有效预防和处置各类文化旅游行业突发事件的能力，保障文化旅游行业的合法权益和受害者的生命财产安全，为受害者提供救援和帮助，及时、有效地处置受害者在文化</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Cs w:val="32"/>
          <w14:textFill>
            <w14:solidFill>
              <w14:schemeClr w14:val="tx1"/>
            </w14:solidFill>
          </w14:textFill>
        </w:rPr>
        <w:t>旅游活动中所遇到的各种突发事件，</w:t>
      </w:r>
      <w:r>
        <w:rPr>
          <w:rFonts w:hint="eastAsia" w:ascii="Times New Roman" w:hAnsi="Times New Roman" w:eastAsia="仿宋_GB2312" w:cs="Times New Roman"/>
          <w:color w:val="000000" w:themeColor="text1"/>
          <w:szCs w:val="32"/>
          <w:lang w:val="en-US" w:eastAsia="zh-CN"/>
          <w14:textFill>
            <w14:solidFill>
              <w14:schemeClr w14:val="tx1"/>
            </w14:solidFill>
          </w14:textFill>
        </w:rPr>
        <w:t>提升</w:t>
      </w:r>
      <w:r>
        <w:rPr>
          <w:rFonts w:hint="default" w:ascii="Times New Roman" w:hAnsi="Times New Roman" w:eastAsia="仿宋_GB2312" w:cs="Times New Roman"/>
          <w:color w:val="000000" w:themeColor="text1"/>
          <w:szCs w:val="32"/>
          <w14:textFill>
            <w14:solidFill>
              <w14:schemeClr w14:val="tx1"/>
            </w14:solidFill>
          </w14:textFill>
        </w:rPr>
        <w:t>行业整体防灾抗灾水平和抗风险能力，促进文化旅游行业安全、有序、可持续发展，制定本预案。</w:t>
      </w:r>
    </w:p>
    <w:p>
      <w:pPr>
        <w:pStyle w:val="15"/>
        <w:keepNext/>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6" w:name="_Toc24976715"/>
      <w:bookmarkStart w:id="17" w:name="_Toc7045"/>
      <w:bookmarkStart w:id="18" w:name="_Toc1750"/>
      <w:bookmarkStart w:id="19" w:name="_Toc524622894"/>
      <w:bookmarkStart w:id="20" w:name="_Toc14167"/>
      <w:r>
        <w:rPr>
          <w:rFonts w:hint="default" w:ascii="Times New Roman" w:hAnsi="Times New Roman" w:cs="Times New Roman"/>
          <w:color w:val="000000" w:themeColor="text1"/>
          <w:szCs w:val="32"/>
          <w14:textFill>
            <w14:solidFill>
              <w14:schemeClr w14:val="tx1"/>
            </w14:solidFill>
          </w14:textFill>
        </w:rPr>
        <w:t>1.2</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编制依据</w:t>
      </w:r>
      <w:bookmarkEnd w:id="16"/>
      <w:bookmarkEnd w:id="17"/>
      <w:bookmarkEnd w:id="18"/>
      <w:bookmarkEnd w:id="19"/>
      <w:bookmarkEnd w:id="20"/>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依据《中华人民共和国突发事件应对法》《中华人民共和国旅游法》《突发事件应急预案管理办法》《淄川区突发事件总体应急预案》等法律法规及有关规定编制本预案。</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1" w:name="_Toc24976716"/>
      <w:bookmarkStart w:id="22" w:name="_Toc19697"/>
      <w:bookmarkStart w:id="23" w:name="_Toc28272"/>
      <w:bookmarkStart w:id="24" w:name="_Toc12020"/>
      <w:bookmarkStart w:id="25" w:name="_Toc524622895"/>
      <w:r>
        <w:rPr>
          <w:rFonts w:hint="default" w:ascii="Times New Roman" w:hAnsi="Times New Roman" w:cs="Times New Roman"/>
          <w:color w:val="000000" w:themeColor="text1"/>
          <w:szCs w:val="32"/>
          <w14:textFill>
            <w14:solidFill>
              <w14:schemeClr w14:val="tx1"/>
            </w14:solidFill>
          </w14:textFill>
        </w:rPr>
        <w:t>1.3</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lang w:val="en-US" w:eastAsia="zh-CN"/>
          <w14:textFill>
            <w14:solidFill>
              <w14:schemeClr w14:val="tx1"/>
            </w14:solidFill>
          </w14:textFill>
        </w:rPr>
        <w:t>适用范围</w:t>
      </w:r>
      <w:bookmarkEnd w:id="21"/>
      <w:bookmarkEnd w:id="22"/>
      <w:bookmarkEnd w:id="23"/>
      <w:bookmarkEnd w:id="24"/>
      <w:bookmarkEnd w:id="25"/>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本预案适用于</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全</w:t>
      </w:r>
      <w:r>
        <w:rPr>
          <w:rFonts w:hint="default" w:ascii="Times New Roman" w:hAnsi="Times New Roman" w:eastAsia="仿宋_GB2312" w:cs="Times New Roman"/>
          <w:color w:val="000000" w:themeColor="text1"/>
          <w:szCs w:val="32"/>
          <w14:textFill>
            <w14:solidFill>
              <w14:schemeClr w14:val="tx1"/>
            </w14:solidFill>
          </w14:textFill>
        </w:rPr>
        <w:t>区处置文化旅游行业因自然灾害、事故灾难、公共卫生事件、社会安全事件等而发生的人身伤亡及财产损失的紧急事件。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本预案指导全区文化旅游行业突发事件应对工作。</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6" w:name="_Toc27550"/>
      <w:bookmarkStart w:id="27" w:name="_Toc24976717"/>
      <w:bookmarkStart w:id="28" w:name="_Toc27455"/>
      <w:bookmarkStart w:id="29" w:name="_Toc524622896"/>
      <w:bookmarkStart w:id="30" w:name="_Toc10754"/>
      <w:r>
        <w:rPr>
          <w:rFonts w:hint="default" w:ascii="Times New Roman" w:hAnsi="Times New Roman" w:cs="Times New Roman"/>
          <w:color w:val="000000" w:themeColor="text1"/>
          <w:szCs w:val="32"/>
          <w14:textFill>
            <w14:solidFill>
              <w14:schemeClr w14:val="tx1"/>
            </w14:solidFill>
          </w14:textFill>
        </w:rPr>
        <w:t>1.4</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lang w:val="en-US" w:eastAsia="zh-CN"/>
          <w14:textFill>
            <w14:solidFill>
              <w14:schemeClr w14:val="tx1"/>
            </w14:solidFill>
          </w14:textFill>
        </w:rPr>
        <w:t>工作原则</w:t>
      </w:r>
      <w:bookmarkEnd w:id="26"/>
      <w:bookmarkEnd w:id="27"/>
      <w:bookmarkEnd w:id="28"/>
      <w:bookmarkEnd w:id="29"/>
      <w:bookmarkEnd w:id="30"/>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1.4.1</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以人为本，救援第一。以保障受害者生命安全为根本目的，尽一切可能为受害者提供救治、救援、救助。</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1.4.2</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统一领导，分级负责。在市主管部门和区政府的统一领导下建立分类管理、分级负责、条块结合、属地管理为主的应急管理体制，充分发挥我区各专业应急指挥机构的作用。</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1.4.3</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lang w:eastAsia="zh-CN"/>
          <w14:textFill>
            <w14:solidFill>
              <w14:schemeClr w14:val="tx1"/>
            </w14:solidFill>
          </w14:textFill>
        </w:rPr>
        <w:t>快速反应，协同应对。</w:t>
      </w:r>
      <w:r>
        <w:rPr>
          <w:rFonts w:hint="default" w:ascii="Times New Roman" w:hAnsi="Times New Roman" w:eastAsia="仿宋_GB2312" w:cs="Times New Roman"/>
          <w:color w:val="000000" w:themeColor="text1"/>
          <w:szCs w:val="32"/>
          <w14:textFill>
            <w14:solidFill>
              <w14:schemeClr w14:val="tx1"/>
            </w14:solidFill>
          </w14:textFill>
        </w:rPr>
        <w:t>在区政府领导和专业部门指导下，由区文化和旅游局负责相关应急协调和配合工作，力争在最短时间内将危害和损失降到最低程度。</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1.4.4</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lang w:eastAsia="zh-CN"/>
          <w14:textFill>
            <w14:solidFill>
              <w14:schemeClr w14:val="tx1"/>
            </w14:solidFill>
          </w14:textFill>
        </w:rPr>
        <w:t>预防为主，防练结合。贯彻落实“安全第一、预防为主、综合治理”的方针，坚持</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突发事件</w:t>
      </w:r>
      <w:r>
        <w:rPr>
          <w:rFonts w:hint="default" w:ascii="Times New Roman" w:hAnsi="Times New Roman" w:eastAsia="仿宋_GB2312" w:cs="Times New Roman"/>
          <w:color w:val="000000" w:themeColor="text1"/>
          <w:szCs w:val="32"/>
          <w:lang w:eastAsia="zh-CN"/>
          <w14:textFill>
            <w14:solidFill>
              <w14:schemeClr w14:val="tx1"/>
            </w14:solidFill>
          </w14:textFill>
        </w:rPr>
        <w:t>应急与预防工作相结合，做好预防、预测、预警工作，做好常态下的风险评估、物资储备、队伍建设、预案演练等工作。</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1" w:name="_Toc24976718"/>
      <w:bookmarkStart w:id="32" w:name="_Toc17131"/>
      <w:bookmarkStart w:id="33" w:name="_Toc28018"/>
      <w:bookmarkStart w:id="34" w:name="_Toc3549"/>
      <w:bookmarkStart w:id="35" w:name="_Toc524622897"/>
      <w:r>
        <w:rPr>
          <w:rFonts w:hint="default" w:ascii="Times New Roman" w:hAnsi="Times New Roman" w:cs="Times New Roman"/>
          <w:color w:val="000000" w:themeColor="text1"/>
          <w:szCs w:val="32"/>
          <w14:textFill>
            <w14:solidFill>
              <w14:schemeClr w14:val="tx1"/>
            </w14:solidFill>
          </w14:textFill>
        </w:rPr>
        <w:t xml:space="preserve">1.5 </w:t>
      </w:r>
      <w:r>
        <w:rPr>
          <w:rFonts w:hint="default" w:ascii="Times New Roman" w:hAnsi="Times New Roman" w:eastAsia="楷体_GB2312" w:cs="Times New Roman"/>
          <w:color w:val="000000" w:themeColor="text1"/>
          <w:szCs w:val="32"/>
          <w:lang w:val="en-US" w:eastAsia="zh-CN"/>
          <w14:textFill>
            <w14:solidFill>
              <w14:schemeClr w14:val="tx1"/>
            </w14:solidFill>
          </w14:textFill>
        </w:rPr>
        <w:t>事件分类分级</w:t>
      </w:r>
      <w:bookmarkEnd w:id="31"/>
      <w:bookmarkEnd w:id="32"/>
      <w:bookmarkEnd w:id="33"/>
      <w:bookmarkEnd w:id="34"/>
      <w:bookmarkEnd w:id="35"/>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bookmarkStart w:id="36" w:name="_Toc19740"/>
      <w:bookmarkStart w:id="37" w:name="_Toc5514"/>
      <w:bookmarkStart w:id="38" w:name="_Toc24902744"/>
      <w:bookmarkStart w:id="39" w:name="_Toc3179"/>
      <w:bookmarkStart w:id="40" w:name="_Toc8244"/>
      <w:bookmarkStart w:id="41" w:name="_Toc24976719"/>
      <w:bookmarkStart w:id="42" w:name="_Toc32402"/>
      <w:r>
        <w:rPr>
          <w:rFonts w:hint="default" w:ascii="Times New Roman" w:hAnsi="Times New Roman" w:eastAsia="仿宋" w:cs="Times New Roman"/>
          <w:color w:val="000000" w:themeColor="text1"/>
          <w:szCs w:val="32"/>
          <w14:textFill>
            <w14:solidFill>
              <w14:schemeClr w14:val="tx1"/>
            </w14:solidFill>
          </w14:textFill>
        </w:rPr>
        <w:t>1.5.1</w:t>
      </w:r>
      <w:r>
        <w:rPr>
          <w:rFonts w:hint="default" w:ascii="Times New Roman" w:hAnsi="Times New Roman" w:eastAsia="仿宋"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事件分类</w:t>
      </w:r>
      <w:bookmarkEnd w:id="36"/>
      <w:bookmarkEnd w:id="37"/>
      <w:bookmarkEnd w:id="38"/>
      <w:bookmarkEnd w:id="39"/>
      <w:bookmarkEnd w:id="40"/>
      <w:bookmarkEnd w:id="41"/>
      <w:bookmarkEnd w:id="42"/>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本预案适用于</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全</w:t>
      </w:r>
      <w:r>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区文化旅游行业因自然灾害、事故灾难、公共卫生事件、社会安全事件而发生的公众和旅游者伤亡、滞留、群体性事件。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（1）自然灾害。主要包括水旱灾害、气象灾害、地震灾害、地质灾害、</w:t>
      </w:r>
      <w:r>
        <w:rPr>
          <w:rFonts w:hint="default" w:ascii="Times New Roman" w:hAnsi="Times New Roman" w:eastAsia="仿宋_GB2312" w:cs="Times New Roman"/>
          <w:color w:val="000000" w:themeColor="text1"/>
          <w:szCs w:val="32"/>
          <w:lang w:eastAsia="zh-CN"/>
          <w14:textFill>
            <w14:solidFill>
              <w14:schemeClr w14:val="tx1"/>
            </w14:solidFill>
          </w14:textFill>
        </w:rPr>
        <w:t>海洋灾害、</w:t>
      </w:r>
      <w:r>
        <w:rPr>
          <w:rFonts w:hint="default" w:ascii="Times New Roman" w:hAnsi="Times New Roman" w:eastAsia="仿宋_GB2312" w:cs="Times New Roman"/>
          <w:color w:val="000000" w:themeColor="text1"/>
          <w:szCs w:val="32"/>
          <w14:textFill>
            <w14:solidFill>
              <w14:schemeClr w14:val="tx1"/>
            </w14:solidFill>
          </w14:textFill>
        </w:rPr>
        <w:t>生物灾害和森林</w:t>
      </w:r>
      <w:r>
        <w:rPr>
          <w:rFonts w:hint="default" w:ascii="Times New Roman" w:hAnsi="Times New Roman" w:eastAsia="仿宋_GB2312" w:cs="Times New Roman"/>
          <w:color w:val="000000" w:themeColor="text1"/>
          <w:szCs w:val="32"/>
          <w:lang w:eastAsia="zh-CN"/>
          <w14:textFill>
            <w14:solidFill>
              <w14:schemeClr w14:val="tx1"/>
            </w14:solidFill>
          </w14:textFill>
        </w:rPr>
        <w:t>草原</w:t>
      </w:r>
      <w:r>
        <w:rPr>
          <w:rFonts w:hint="default" w:ascii="Times New Roman" w:hAnsi="Times New Roman" w:eastAsia="仿宋_GB2312" w:cs="Times New Roman"/>
          <w:color w:val="000000" w:themeColor="text1"/>
          <w:szCs w:val="32"/>
          <w14:textFill>
            <w14:solidFill>
              <w14:schemeClr w14:val="tx1"/>
            </w14:solidFill>
          </w14:textFill>
        </w:rPr>
        <w:t>火灾等。</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（2）事故灾难。主要包括</w:t>
      </w:r>
      <w:r>
        <w:rPr>
          <w:rFonts w:hint="default" w:ascii="Times New Roman" w:hAnsi="Times New Roman" w:eastAsia="仿宋_GB2312" w:cs="Times New Roman"/>
          <w:color w:val="000000" w:themeColor="text1"/>
          <w:szCs w:val="32"/>
          <w:lang w:eastAsia="zh-CN"/>
          <w14:textFill>
            <w14:solidFill>
              <w14:schemeClr w14:val="tx1"/>
            </w14:solidFill>
          </w14:textFill>
        </w:rPr>
        <w:t>道路交通</w:t>
      </w:r>
      <w:r>
        <w:rPr>
          <w:rFonts w:hint="default" w:ascii="Times New Roman" w:hAnsi="Times New Roman" w:eastAsia="仿宋_GB2312" w:cs="Times New Roman"/>
          <w:color w:val="000000" w:themeColor="text1"/>
          <w:szCs w:val="32"/>
          <w14:textFill>
            <w14:solidFill>
              <w14:schemeClr w14:val="tx1"/>
            </w14:solidFill>
          </w14:textFill>
        </w:rPr>
        <w:t>事故，大型游乐设施事故，缆车、索道、滑道事故，拥挤踩踏事故，消防事故等。</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（3）公共卫生事件。主要包括传染病疫情、食品安全以及其他严重影响旅游者、文化旅游行业从业人员健康和生命安全的事件。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社会安全事件。包括重大刑事案件、恐怖袭击事件、涉外突发事件和群体性事件；以暴力、恐吓、胁迫等方式阻挠文化市场行政管理和综合执法工作事件，因旅游行业从业人员不文明行为造成的游客滞留事件等。</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43" w:name="_Toc23592340"/>
      <w:bookmarkStart w:id="44" w:name="_Toc24976720"/>
      <w:bookmarkStart w:id="45" w:name="_Toc23359449"/>
      <w:bookmarkStart w:id="46" w:name="_Toc2726"/>
      <w:bookmarkStart w:id="47" w:name="_Toc24706779"/>
      <w:bookmarkStart w:id="48" w:name="_Toc24212895"/>
      <w:bookmarkStart w:id="49" w:name="_Toc26933"/>
      <w:bookmarkStart w:id="50" w:name="_Toc16380"/>
      <w:bookmarkStart w:id="51" w:name="_Toc23582538"/>
      <w:bookmarkStart w:id="52" w:name="_Toc24862"/>
      <w:bookmarkStart w:id="53" w:name="_Toc24902745"/>
      <w:bookmarkStart w:id="54" w:name="_Toc10701"/>
      <w:bookmarkStart w:id="55" w:name="_Toc524622899"/>
      <w:r>
        <w:rPr>
          <w:rFonts w:hint="default" w:ascii="Times New Roman" w:hAnsi="Times New Roman" w:eastAsia="仿宋_GB2312" w:cs="Times New Roman"/>
          <w:color w:val="000000" w:themeColor="text1"/>
          <w:szCs w:val="32"/>
          <w14:textFill>
            <w14:solidFill>
              <w14:schemeClr w14:val="tx1"/>
            </w14:solidFill>
          </w14:textFill>
        </w:rPr>
        <w:t>1.5.2</w:t>
      </w:r>
      <w:r>
        <w:rPr>
          <w:rFonts w:hint="default"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分级标准</w:t>
      </w:r>
      <w:bookmarkEnd w:id="43"/>
      <w:bookmarkEnd w:id="44"/>
      <w:bookmarkEnd w:id="45"/>
      <w:bookmarkEnd w:id="46"/>
      <w:bookmarkEnd w:id="47"/>
      <w:bookmarkEnd w:id="48"/>
      <w:bookmarkEnd w:id="49"/>
      <w:bookmarkEnd w:id="50"/>
      <w:bookmarkEnd w:id="51"/>
      <w:bookmarkEnd w:id="52"/>
      <w:bookmarkEnd w:id="53"/>
      <w:bookmarkEnd w:id="54"/>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文化旅游行业突发事件按照其性质、严重程度、可控性和影响范围等因素，一般分为四级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Ⅰ</w:t>
      </w:r>
      <w:r>
        <w:rPr>
          <w:rFonts w:hint="eastAsia" w:ascii="仿宋_GB2312" w:hAnsi="仿宋_GB2312" w:eastAsia="仿宋_GB2312" w:cs="仿宋_GB2312"/>
          <w:color w:val="000000" w:themeColor="text1"/>
          <w:szCs w:val="32"/>
          <w14:textFill>
            <w14:solidFill>
              <w14:schemeClr w14:val="tx1"/>
            </w14:solidFill>
          </w14:textFill>
        </w:rPr>
        <w:t>级</w:t>
      </w:r>
      <w:r>
        <w:rPr>
          <w:rFonts w:hint="eastAsia" w:ascii="仿宋_GB2312" w:hAnsi="仿宋_GB2312" w:eastAsia="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特别重大</w:t>
      </w:r>
      <w:r>
        <w:rPr>
          <w:rFonts w:hint="eastAsia" w:ascii="仿宋_GB2312" w:hAnsi="仿宋_GB2312" w:eastAsia="仿宋_GB2312" w:cs="仿宋_GB2312"/>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、Ⅱ级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仿宋_GB2312" w:hAnsi="仿宋_GB2312" w:eastAsia="仿宋_GB2312" w:cs="仿宋_GB2312"/>
          <w:color w:val="000000" w:themeColor="text1"/>
          <w:szCs w:val="32"/>
          <w14:textFill>
            <w14:solidFill>
              <w14:schemeClr w14:val="tx1"/>
            </w14:solidFill>
          </w14:textFill>
        </w:rPr>
        <w:t>重大</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、Ⅲ级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仿宋_GB2312" w:hAnsi="仿宋_GB2312" w:eastAsia="仿宋_GB2312" w:cs="仿宋_GB2312"/>
          <w:color w:val="000000" w:themeColor="text1"/>
          <w:szCs w:val="32"/>
          <w14:textFill>
            <w14:solidFill>
              <w14:schemeClr w14:val="tx1"/>
            </w14:solidFill>
          </w14:textFill>
        </w:rPr>
        <w:t>较大</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和Ⅳ级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仿宋_GB2312" w:hAnsi="仿宋_GB2312" w:eastAsia="仿宋_GB2312" w:cs="仿宋_GB2312"/>
          <w:color w:val="000000" w:themeColor="text1"/>
          <w:szCs w:val="32"/>
          <w14:textFill>
            <w14:solidFill>
              <w14:schemeClr w14:val="tx1"/>
            </w14:solidFill>
          </w14:textFill>
        </w:rPr>
        <w:t>一般</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（1）特别重大突发事件</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Ⅰ级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符合下列情况之一的，为特别重大（Ⅰ级）文化旅游行业突发事件：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造成或者可能造成人员死亡（含失踪）30人以上或者重伤100人以上。</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旅游者500人以上滞留超过24小时，并对当地生产生活秩序造成严重影响。</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其他在境内外产生特别重大影响，并对旅游者人身、财产安全造成特别重大威胁的事件。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（2）重大突发事件</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Ⅱ级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符合下列情况之一的，为重大（Ⅱ级）文化旅游行业突发事件：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造成或者可能造成人员死亡（含失踪）10人以上、30人以下或者重伤50人以上、100人以下。</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旅游者200人以上，500人以下滞留超过24小时，对当地生产生活秩序造成较严重影响。</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其他在境内外产生重大影响，并对旅游者人身、财产安全造成重大威胁的事件。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（3）较大突发事件</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Ⅲ级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符合下列情况之一的，为较大（Ⅲ级）文化旅游行业突发事件：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造成或者可能造成人员死亡（含失踪）3人以上10人以下或者重伤10人以上、50人以下。</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旅游者50人以上、200人以下滞留超过24小时，并对当地生产生活秩序造成较大影响。</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其他在境内外产生较大影响，并对旅游者人身、财产安全造成较大威胁的事件。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（4）一般突发事件</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Ⅳ级</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符合下列情况之一的，为</w:t>
      </w:r>
      <w:r>
        <w:rPr>
          <w:rFonts w:hint="default" w:ascii="Times New Roman" w:hAnsi="Times New Roman" w:eastAsia="仿宋_GB2312" w:cs="Times New Roman"/>
          <w:color w:val="000000" w:themeColor="text1"/>
          <w:szCs w:val="32"/>
          <w:lang w:val="en-US" w:eastAsia="zh-CN"/>
          <w14:textFill>
            <w14:solidFill>
              <w14:schemeClr w14:val="tx1"/>
            </w14:solidFill>
          </w14:textFill>
        </w:rPr>
        <w:t>一般</w:t>
      </w:r>
      <w:r>
        <w:rPr>
          <w:rFonts w:hint="default" w:ascii="Times New Roman" w:hAnsi="Times New Roman" w:eastAsia="仿宋_GB2312" w:cs="Times New Roman"/>
          <w:color w:val="000000" w:themeColor="text1"/>
          <w:szCs w:val="32"/>
          <w14:textFill>
            <w14:solidFill>
              <w14:schemeClr w14:val="tx1"/>
            </w14:solidFill>
          </w14:textFill>
        </w:rPr>
        <w:t>（Ⅳ级）文化旅游行业突发事件：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造成或者可能造成人员死亡（含失踪）3人以下或者重伤10人以下。</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旅游者50人以下滞留超过24小时，并对当地生产生活秩序造成一定影响。</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其他在境内外产生一定影响，并对旅游者人身、财产安全造成一定威胁的事件。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其他需要采取应急处置措施予以应对的突发事件。</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本条所称的“以上”包括本数，所称的“以下”不包括本数。</w:t>
      </w:r>
    </w:p>
    <w:p>
      <w:pPr>
        <w:pStyle w:val="14"/>
        <w:keepNext/>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56" w:name="_Toc24128"/>
      <w:bookmarkStart w:id="57" w:name="_Toc10923"/>
      <w:bookmarkStart w:id="58" w:name="_Toc24976721"/>
      <w:r>
        <w:rPr>
          <w:rFonts w:hint="default" w:ascii="Times New Roman" w:hAnsi="Times New Roman" w:cs="Times New Roman"/>
          <w:color w:val="000000" w:themeColor="text1"/>
          <w:szCs w:val="32"/>
          <w14:textFill>
            <w14:solidFill>
              <w14:schemeClr w14:val="tx1"/>
            </w14:solidFill>
          </w14:textFill>
        </w:rPr>
        <w:t>组织指挥体系</w:t>
      </w:r>
      <w:bookmarkEnd w:id="55"/>
      <w:bookmarkEnd w:id="56"/>
      <w:bookmarkEnd w:id="57"/>
      <w:bookmarkEnd w:id="58"/>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59" w:name="_Toc524622900"/>
      <w:bookmarkStart w:id="60" w:name="_Toc28156"/>
      <w:bookmarkStart w:id="61" w:name="_Toc7454"/>
      <w:bookmarkStart w:id="62" w:name="_Toc24976722"/>
      <w:bookmarkStart w:id="63" w:name="_Toc24893"/>
      <w:r>
        <w:rPr>
          <w:rFonts w:hint="default" w:ascii="Times New Roman" w:hAnsi="Times New Roman" w:cs="Times New Roman"/>
          <w:color w:val="000000" w:themeColor="text1"/>
          <w:szCs w:val="32"/>
          <w14:textFill>
            <w14:solidFill>
              <w14:schemeClr w14:val="tx1"/>
            </w14:solidFill>
          </w14:textFill>
        </w:rPr>
        <w:t>2.1</w:t>
      </w:r>
      <w:bookmarkEnd w:id="59"/>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lang w:val="en-US" w:eastAsia="zh-CN"/>
          <w14:textFill>
            <w14:solidFill>
              <w14:schemeClr w14:val="tx1"/>
            </w14:solidFill>
          </w14:textFill>
        </w:rPr>
        <w:t>区文化旅游行业突发事件专项指挥部组织机构</w:t>
      </w:r>
      <w:bookmarkEnd w:id="60"/>
      <w:bookmarkEnd w:id="61"/>
      <w:bookmarkEnd w:id="62"/>
      <w:bookmarkEnd w:id="63"/>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在区突发事件应急管理委员会（以下简称区应急委）统一领导下，</w:t>
      </w:r>
      <w:bookmarkStart w:id="64" w:name="_Hlk24900407"/>
      <w:r>
        <w:rPr>
          <w:rFonts w:hint="default" w:ascii="Times New Roman" w:hAnsi="Times New Roman" w:eastAsia="仿宋_GB2312" w:cs="Times New Roman"/>
          <w:color w:val="000000" w:themeColor="text1"/>
          <w:szCs w:val="32"/>
          <w14:textFill>
            <w14:solidFill>
              <w14:schemeClr w14:val="tx1"/>
            </w14:solidFill>
          </w14:textFill>
        </w:rPr>
        <w:t>成立</w:t>
      </w:r>
      <w:r>
        <w:rPr>
          <w:rFonts w:hint="default" w:ascii="Times New Roman" w:hAnsi="Times New Roman" w:eastAsia="仿宋_GB2312" w:cs="Times New Roman"/>
          <w:color w:val="000000" w:themeColor="text1"/>
          <w:szCs w:val="32"/>
          <w:highlight w:val="none"/>
          <w14:textFill>
            <w14:solidFill>
              <w14:schemeClr w14:val="tx1"/>
            </w14:solidFill>
          </w14:textFill>
        </w:rPr>
        <w:t>区文化旅游行业</w:t>
      </w:r>
      <w:bookmarkEnd w:id="64"/>
      <w:r>
        <w:rPr>
          <w:rFonts w:hint="default" w:ascii="Times New Roman" w:hAnsi="Times New Roman" w:eastAsia="仿宋_GB2312" w:cs="Times New Roman"/>
          <w:color w:val="000000" w:themeColor="text1"/>
          <w:szCs w:val="32"/>
          <w:highlight w:val="none"/>
          <w14:textFill>
            <w14:solidFill>
              <w14:schemeClr w14:val="tx1"/>
            </w14:solidFill>
          </w14:textFill>
        </w:rPr>
        <w:t>突发事件专项应急指挥部（以下简称专项指挥部），分管副区长担任总指挥，区文化和旅游局局长担任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副总指挥</w:t>
      </w:r>
      <w:r>
        <w:rPr>
          <w:rFonts w:hint="default" w:ascii="Times New Roman" w:hAnsi="Times New Roman" w:eastAsia="仿宋_GB2312" w:cs="Times New Roman"/>
          <w:color w:val="000000" w:themeColor="text1"/>
          <w:sz w:val="32"/>
          <w:szCs w:val="32"/>
          <w14:textFill>
            <w14:solidFill>
              <w14:schemeClr w14:val="tx1"/>
            </w14:solidFill>
          </w14:textFill>
        </w:rPr>
        <w:t>。指挥部成员由区法院、区检察院、区委宣传部、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区发改局、</w:t>
      </w:r>
      <w:r>
        <w:rPr>
          <w:rFonts w:hint="default" w:ascii="Times New Roman" w:hAnsi="Times New Roman" w:eastAsia="仿宋_GB2312" w:cs="Times New Roman"/>
          <w:color w:val="000000" w:themeColor="text1"/>
          <w:sz w:val="32"/>
          <w:szCs w:val="32"/>
          <w14:textFill>
            <w14:solidFill>
              <w14:schemeClr w14:val="tx1"/>
            </w14:solidFill>
          </w14:textFill>
        </w:rPr>
        <w:t>区教育和体育局、区工信局、区公安分局、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区民政局、区财政局、区人社局、区自然资源局、</w:t>
      </w:r>
      <w:r>
        <w:rPr>
          <w:rFonts w:hint="default" w:ascii="Times New Roman" w:hAnsi="Times New Roman" w:eastAsia="仿宋_GB2312" w:cs="Times New Roman"/>
          <w:color w:val="000000" w:themeColor="text1"/>
          <w:sz w:val="32"/>
          <w:szCs w:val="32"/>
          <w14:textFill>
            <w14:solidFill>
              <w14:schemeClr w14:val="tx1"/>
            </w14:solidFill>
          </w14:textFill>
        </w:rPr>
        <w:t>区生态环境分局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房和城乡建设</w:t>
      </w:r>
      <w:r>
        <w:rPr>
          <w:rFonts w:hint="default" w:ascii="Times New Roman" w:hAnsi="Times New Roman" w:eastAsia="仿宋_GB2312" w:cs="Times New Roman"/>
          <w:color w:val="000000" w:themeColor="text1"/>
          <w:sz w:val="32"/>
          <w:szCs w:val="32"/>
          <w14:textFill>
            <w14:solidFill>
              <w14:schemeClr w14:val="tx1"/>
            </w14:solidFill>
          </w14:textFill>
        </w:rPr>
        <w:t>局、区交通运输局、区水利局、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商务局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区卫生健康局、区应急管理局、区市场监督管理局、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融媒体中心、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区供电中心、</w:t>
      </w:r>
      <w:r>
        <w:rPr>
          <w:rFonts w:hint="default" w:ascii="Times New Roman" w:hAnsi="Times New Roman" w:eastAsia="仿宋_GB2312" w:cs="Times New Roman"/>
          <w:color w:val="000000" w:themeColor="text1"/>
          <w:sz w:val="32"/>
          <w:szCs w:val="32"/>
          <w14:textFill>
            <w14:solidFill>
              <w14:schemeClr w14:val="tx1"/>
            </w14:solidFill>
          </w14:textFill>
        </w:rPr>
        <w:t>区交警大队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区气象局、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消防救援大队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单位主要负责人及事发地镇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街道、开发区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主要负责人组成。</w:t>
      </w:r>
    </w:p>
    <w:p>
      <w:pPr>
        <w:keepNext/>
        <w:keepLines w:val="0"/>
        <w:pageBreakBefore w:val="0"/>
        <w:widowControl w:val="0"/>
        <w:kinsoku/>
        <w:wordWrap/>
        <w:overflowPunct/>
        <w:topLinePunct w:val="0"/>
        <w:autoSpaceDE/>
        <w:autoSpaceDN/>
        <w:bidi w:val="0"/>
        <w:ind w:firstLine="640"/>
        <w:jc w:val="both"/>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专项指挥部主要职责是</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（1）贯彻落实突发事件应对法律法规，研究解决文化旅游行业突发事件的重大问题及重要事项。</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（2）负责组织指挥一般文化旅游行业突发事件应急处置。</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（3）负责对辖区内文化旅游行业突发事件应对工作进行部署，加强督促检查和指导，向区政府及市政府主管部门报告应急处置情况。</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（4）当文化旅游行业突发事件超出其应急处置能力时，请求区政府支援。</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（5）根据需要组建现场指挥部，制定现场处置方案，协调和调度各成员单位按照预案要求和职责分工开展文化旅游行业突发事件的应对处置工作，及时向成员单位通报应急工作情况。</w:t>
      </w:r>
    </w:p>
    <w:p>
      <w:pPr>
        <w:keepNext/>
        <w:keepLines w:val="0"/>
        <w:pageBreakBefore w:val="0"/>
        <w:widowControl w:val="0"/>
        <w:kinsoku/>
        <w:wordWrap/>
        <w:overflowPunct/>
        <w:topLinePunct w:val="0"/>
        <w:autoSpaceDE/>
        <w:autoSpaceDN/>
        <w:bidi w:val="0"/>
        <w:ind w:firstLine="633" w:firstLineChars="198"/>
        <w:jc w:val="both"/>
        <w:textAlignment w:val="auto"/>
        <w:outlineLvl w:val="2"/>
        <w:rPr>
          <w:rFonts w:hint="default" w:ascii="Times New Roman" w:hAnsi="Times New Roman" w:eastAsia="仿宋_GB2312" w:cs="Times New Roman"/>
          <w:color w:val="000000" w:themeColor="text1"/>
          <w:szCs w:val="32"/>
          <w14:textFill>
            <w14:solidFill>
              <w14:schemeClr w14:val="tx1"/>
            </w14:solidFill>
          </w14:textFill>
        </w:rPr>
      </w:pPr>
      <w:bookmarkStart w:id="65" w:name="_Toc4895"/>
      <w:bookmarkStart w:id="66" w:name="_Toc4081"/>
      <w:bookmarkStart w:id="67" w:name="_Toc13380"/>
      <w:r>
        <w:rPr>
          <w:rFonts w:hint="default" w:ascii="Times New Roman" w:hAnsi="Times New Roman" w:eastAsia="仿宋_GB2312" w:cs="Times New Roman"/>
          <w:color w:val="000000" w:themeColor="text1"/>
          <w:szCs w:val="32"/>
          <w14:textFill>
            <w14:solidFill>
              <w14:schemeClr w14:val="tx1"/>
            </w14:solidFill>
          </w14:textFill>
        </w:rPr>
        <w:t>（6）对于敏感的、可能有次生或衍生危害性的突发事件或预警信息，加强监测预警，组织专家会商和研判，按有关规定做好信息报告、发布和应急响应，必要时提升响应级别。</w:t>
      </w:r>
      <w:bookmarkEnd w:id="65"/>
      <w:bookmarkEnd w:id="66"/>
      <w:bookmarkEnd w:id="67"/>
    </w:p>
    <w:p>
      <w:pPr>
        <w:keepNext/>
        <w:keepLines w:val="0"/>
        <w:pageBreakBefore w:val="0"/>
        <w:widowControl w:val="0"/>
        <w:kinsoku/>
        <w:wordWrap/>
        <w:overflowPunct/>
        <w:topLinePunct w:val="0"/>
        <w:autoSpaceDE/>
        <w:autoSpaceDN/>
        <w:bidi w:val="0"/>
        <w:ind w:firstLine="633" w:firstLineChars="198"/>
        <w:jc w:val="both"/>
        <w:textAlignment w:val="auto"/>
        <w:outlineLvl w:val="2"/>
        <w:rPr>
          <w:rFonts w:hint="default" w:ascii="Times New Roman" w:hAnsi="Times New Roman" w:eastAsia="仿宋_GB2312" w:cs="Times New Roman"/>
          <w:color w:val="000000" w:themeColor="text1"/>
          <w:szCs w:val="32"/>
          <w14:textFill>
            <w14:solidFill>
              <w14:schemeClr w14:val="tx1"/>
            </w14:solidFill>
          </w14:textFill>
        </w:rPr>
      </w:pPr>
      <w:bookmarkStart w:id="68" w:name="_Toc23071"/>
      <w:bookmarkStart w:id="69" w:name="_Toc24604"/>
      <w:bookmarkStart w:id="70" w:name="_Toc21478"/>
      <w:r>
        <w:rPr>
          <w:rFonts w:hint="default" w:ascii="Times New Roman" w:hAnsi="Times New Roman" w:eastAsia="仿宋_GB2312" w:cs="Times New Roman"/>
          <w:color w:val="000000" w:themeColor="text1"/>
          <w:szCs w:val="32"/>
          <w14:textFill>
            <w14:solidFill>
              <w14:schemeClr w14:val="tx1"/>
            </w14:solidFill>
          </w14:textFill>
        </w:rPr>
        <w:t>（7）根据文化旅游行业突发事件实际情况和发展趋势，决定启动、终止区专项预案的应急响应。</w:t>
      </w:r>
      <w:bookmarkEnd w:id="68"/>
      <w:bookmarkEnd w:id="69"/>
      <w:bookmarkEnd w:id="70"/>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（8）承办区应急委及上级主管部门交办的其他工作任务。</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71" w:name="_Toc29354"/>
      <w:r>
        <w:rPr>
          <w:rFonts w:hint="default" w:ascii="Times New Roman" w:hAnsi="Times New Roman" w:cs="Times New Roman"/>
          <w:color w:val="000000" w:themeColor="text1"/>
          <w:szCs w:val="32"/>
          <w14:textFill>
            <w14:solidFill>
              <w14:schemeClr w14:val="tx1"/>
            </w14:solidFill>
          </w14:textFill>
        </w:rPr>
        <w:t>2.2</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区文化旅游行业突发事件专项指挥部办公室（以下简称专项指挥部办公室）</w:t>
      </w:r>
      <w:bookmarkEnd w:id="71"/>
    </w:p>
    <w:p>
      <w:pPr>
        <w:keepNext/>
        <w:keepLines w:val="0"/>
        <w:pageBreakBefore w:val="0"/>
        <w:widowControl w:val="0"/>
        <w:kinsoku/>
        <w:wordWrap/>
        <w:overflowPunct/>
        <w:topLinePunct w:val="0"/>
        <w:autoSpaceDE/>
        <w:autoSpaceDN/>
        <w:bidi w:val="0"/>
        <w:ind w:firstLine="633" w:firstLineChars="198"/>
        <w:jc w:val="both"/>
        <w:textAlignment w:val="auto"/>
        <w:outlineLvl w:val="2"/>
        <w:rPr>
          <w:rFonts w:hint="default" w:ascii="Times New Roman" w:hAnsi="Times New Roman" w:eastAsia="仿宋_GB2312" w:cs="Times New Roman"/>
          <w:color w:val="000000" w:themeColor="text1"/>
          <w:szCs w:val="32"/>
          <w14:textFill>
            <w14:solidFill>
              <w14:schemeClr w14:val="tx1"/>
            </w14:solidFill>
          </w14:textFill>
        </w:rPr>
      </w:pPr>
      <w:bookmarkStart w:id="72" w:name="_Toc13713"/>
      <w:bookmarkStart w:id="73" w:name="_Toc22183"/>
      <w:r>
        <w:rPr>
          <w:rFonts w:hint="default" w:ascii="Times New Roman" w:hAnsi="Times New Roman" w:eastAsia="仿宋_GB2312" w:cs="Times New Roman"/>
          <w:color w:val="000000" w:themeColor="text1"/>
          <w:szCs w:val="32"/>
          <w14:textFill>
            <w14:solidFill>
              <w14:schemeClr w14:val="tx1"/>
            </w14:solidFill>
          </w14:textFill>
        </w:rPr>
        <w:t>专项指挥部办公室设在区文化和旅游局，作为文化旅游行业</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突发事件</w:t>
      </w:r>
      <w:r>
        <w:rPr>
          <w:rFonts w:hint="default" w:ascii="Times New Roman" w:hAnsi="Times New Roman" w:eastAsia="仿宋_GB2312" w:cs="Times New Roman"/>
          <w:color w:val="000000" w:themeColor="text1"/>
          <w:szCs w:val="32"/>
          <w14:textFill>
            <w14:solidFill>
              <w14:schemeClr w14:val="tx1"/>
            </w14:solidFill>
          </w14:textFill>
        </w:rPr>
        <w:t>应急管理的日常工作机构，区文化和旅游局主要负责人兼任办公室主任，区文化和旅游局分管负责人任办公室副主任，</w:t>
      </w:r>
      <w:bookmarkEnd w:id="72"/>
      <w:bookmarkEnd w:id="73"/>
      <w:r>
        <w:rPr>
          <w:rFonts w:hint="default" w:ascii="Times New Roman" w:hAnsi="Times New Roman" w:eastAsia="仿宋_GB2312" w:cs="Times New Roman"/>
          <w:color w:val="000000" w:themeColor="text1"/>
          <w:szCs w:val="32"/>
          <w14:textFill>
            <w14:solidFill>
              <w14:schemeClr w14:val="tx1"/>
            </w14:solidFill>
          </w14:textFill>
        </w:rPr>
        <w:t>各成员单位有关部门分管负责人和事发地镇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分管负责人为办公室成员。</w:t>
      </w:r>
    </w:p>
    <w:p>
      <w:pPr>
        <w:keepNext/>
        <w:keepLines w:val="0"/>
        <w:pageBreakBefore w:val="0"/>
        <w:widowControl w:val="0"/>
        <w:kinsoku/>
        <w:wordWrap/>
        <w:overflowPunct/>
        <w:topLinePunct w:val="0"/>
        <w:autoSpaceDE/>
        <w:autoSpaceDN/>
        <w:bidi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其主要职责为：</w:t>
      </w:r>
    </w:p>
    <w:p>
      <w:pPr>
        <w:keepNext/>
        <w:keepLines w:val="0"/>
        <w:pageBreakBefore w:val="0"/>
        <w:widowControl w:val="0"/>
        <w:kinsoku/>
        <w:wordWrap/>
        <w:overflowPunct/>
        <w:topLinePunct w:val="0"/>
        <w:autoSpaceDE/>
        <w:autoSpaceDN/>
        <w:bidi w:val="0"/>
        <w:ind w:firstLine="640"/>
        <w:jc w:val="both"/>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（1）负责组织落实专项指挥部决定</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（2）负责区文化旅游行业突发事件专项应急预案的编制、修订、演练、宣教培训与评估</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（3）建立突发事件监测预警、信息收集制度，统一接收、处理、统计和分析相关突发事件信息，及时核实与研判信息，依法依规进行信息报告和通报，并根据研判结果采取必要的处置措施</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（4）负责组织文化旅游行业突发事件的信息发布和舆情应对工作</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（5）根据需要指导督促相关企业根据区总体预案和区文化旅游行业突发事件专项预案制定和落实突发事件应急预案</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（6）负责其他应由专项指挥部办公室完成的工作。</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74" w:name="_Toc19588"/>
      <w:bookmarkStart w:id="75" w:name="_Toc24976724"/>
      <w:bookmarkStart w:id="76" w:name="_Toc10564"/>
      <w:bookmarkStart w:id="77" w:name="_Toc25356"/>
      <w:bookmarkStart w:id="78" w:name="_Toc524622902"/>
      <w:r>
        <w:rPr>
          <w:rFonts w:hint="default" w:ascii="Times New Roman" w:hAnsi="Times New Roman" w:cs="Times New Roman"/>
          <w:color w:val="000000" w:themeColor="text1"/>
          <w:szCs w:val="32"/>
          <w14:textFill>
            <w14:solidFill>
              <w14:schemeClr w14:val="tx1"/>
            </w14:solidFill>
          </w14:textFill>
        </w:rPr>
        <w:t>2.3</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文化和旅游企业应急组织机构</w:t>
      </w:r>
      <w:bookmarkEnd w:id="74"/>
      <w:bookmarkEnd w:id="75"/>
      <w:bookmarkEnd w:id="76"/>
      <w:bookmarkEnd w:id="77"/>
      <w:bookmarkEnd w:id="78"/>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各类文化和旅游企业应建立健全文化旅游行业突发事件应急机制，根据企业自身的实际情况和特点建立健全应急机制，文化和旅游企业主要负责人为应急工作的第一责任人，配备专、兼职人员，对有关突发事件进行监测，负责处理涉及本企业的文化旅游行业突发事件。</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79" w:name="_Toc4123"/>
      <w:bookmarkStart w:id="80" w:name="_Toc11064"/>
      <w:bookmarkStart w:id="81" w:name="_Toc24976725"/>
      <w:bookmarkStart w:id="82" w:name="_Toc14176"/>
      <w:r>
        <w:rPr>
          <w:rFonts w:hint="default" w:ascii="Times New Roman" w:hAnsi="Times New Roman" w:cs="Times New Roman"/>
          <w:color w:val="000000" w:themeColor="text1"/>
          <w:szCs w:val="32"/>
          <w14:textFill>
            <w14:solidFill>
              <w14:schemeClr w14:val="tx1"/>
            </w14:solidFill>
          </w14:textFill>
        </w:rPr>
        <w:t>2.4</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现场指挥机构</w:t>
      </w:r>
      <w:bookmarkEnd w:id="79"/>
      <w:bookmarkEnd w:id="80"/>
      <w:bookmarkEnd w:id="81"/>
      <w:bookmarkEnd w:id="82"/>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83" w:name="_Toc18022"/>
      <w:bookmarkStart w:id="84" w:name="_Toc13861"/>
      <w:bookmarkStart w:id="85" w:name="_Toc28105"/>
      <w:bookmarkStart w:id="86" w:name="_Toc24902751"/>
      <w:bookmarkStart w:id="87" w:name="_Toc25049"/>
      <w:bookmarkStart w:id="88" w:name="_Toc24976726"/>
      <w:r>
        <w:rPr>
          <w:rFonts w:hint="default" w:ascii="Times New Roman" w:hAnsi="Times New Roman" w:eastAsia="仿宋" w:cs="Times New Roman"/>
          <w:color w:val="000000" w:themeColor="text1"/>
          <w:szCs w:val="32"/>
          <w14:textFill>
            <w14:solidFill>
              <w14:schemeClr w14:val="tx1"/>
            </w14:solidFill>
          </w14:textFill>
        </w:rPr>
        <w:t>2.4.1</w:t>
      </w:r>
      <w:r>
        <w:rPr>
          <w:rFonts w:hint="default" w:ascii="Times New Roman" w:hAnsi="Times New Roman" w:eastAsia="仿宋"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现场指挥部</w:t>
      </w:r>
      <w:bookmarkEnd w:id="83"/>
      <w:bookmarkEnd w:id="84"/>
      <w:bookmarkEnd w:id="85"/>
      <w:bookmarkEnd w:id="86"/>
      <w:bookmarkEnd w:id="87"/>
      <w:bookmarkEnd w:id="88"/>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一般以上文化旅游行业突发</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事件</w:t>
      </w:r>
      <w:r>
        <w:rPr>
          <w:rFonts w:hint="default" w:ascii="Times New Roman" w:hAnsi="Times New Roman" w:eastAsia="仿宋_GB2312" w:cs="Times New Roman"/>
          <w:color w:val="000000" w:themeColor="text1"/>
          <w:szCs w:val="32"/>
          <w14:textFill>
            <w14:solidFill>
              <w14:schemeClr w14:val="tx1"/>
            </w14:solidFill>
          </w14:textFill>
        </w:rPr>
        <w:t>发生后，需要启动区专项预案进行应急处置的，视情况成立现场指挥部，现场指挥部总指挥由专项指挥部相关领导担任，成员由相关部门负责人、应急救援专家、应急救援队伍负责人、事发地镇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负责人组成。现场指挥部设立综合协调组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抢险救援组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治安警戒</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Cs w:val="32"/>
          <w14:textFill>
            <w14:solidFill>
              <w14:schemeClr w14:val="tx1"/>
            </w14:solidFill>
          </w14:textFill>
        </w:rPr>
        <w:t>交通管制组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医疗救护和卫生防疫组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人员疏散和安置组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社会动员组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物资、经费和生活保障组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应急通信、环境和气象监测组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综合信息、新闻发布组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善后工作组等工作组。现场指挥部主要职责：</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（1）组织抢救遇险人员，救治受伤人员，研判</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突发事件</w:t>
      </w:r>
      <w:r>
        <w:rPr>
          <w:rFonts w:hint="default" w:ascii="Times New Roman" w:hAnsi="Times New Roman" w:eastAsia="仿宋_GB2312" w:cs="Times New Roman"/>
          <w:color w:val="000000" w:themeColor="text1"/>
          <w:szCs w:val="32"/>
          <w14:textFill>
            <w14:solidFill>
              <w14:schemeClr w14:val="tx1"/>
            </w14:solidFill>
          </w14:textFill>
        </w:rPr>
        <w:t>发展趋势以及可能造成的危害。</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（2）隔离</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突发事件</w:t>
      </w:r>
      <w:r>
        <w:rPr>
          <w:rFonts w:hint="default" w:ascii="Times New Roman" w:hAnsi="Times New Roman" w:eastAsia="仿宋_GB2312" w:cs="Times New Roman"/>
          <w:color w:val="000000" w:themeColor="text1"/>
          <w:szCs w:val="32"/>
          <w14:textFill>
            <w14:solidFill>
              <w14:schemeClr w14:val="tx1"/>
            </w14:solidFill>
          </w14:textFill>
        </w:rPr>
        <w:t>现场，划定警戒区域，疏散受威胁的人员，实施交通管制，维护现场秩序。</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（3）组织协调有关部门、应急救援队伍和应急救援专家参与应急处置。</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（4）防止</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突发事件</w:t>
      </w:r>
      <w:r>
        <w:rPr>
          <w:rFonts w:hint="default" w:ascii="Times New Roman" w:hAnsi="Times New Roman" w:eastAsia="仿宋_GB2312" w:cs="Times New Roman"/>
          <w:color w:val="000000" w:themeColor="text1"/>
          <w:szCs w:val="32"/>
          <w14:textFill>
            <w14:solidFill>
              <w14:schemeClr w14:val="tx1"/>
            </w14:solidFill>
          </w14:textFill>
        </w:rPr>
        <w:t>危害扩大和次生、衍生灾害发生，减少对环境造成的危害。</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（5）核实人员伤亡和经济损失情况，及时向指挥部报告应急处置工作进展情况。</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（6）落实指挥部安排部署的其他工作。</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89" w:name="_Toc3051"/>
      <w:bookmarkStart w:id="90" w:name="_Toc24902752"/>
      <w:bookmarkStart w:id="91" w:name="_Toc24976727"/>
      <w:bookmarkStart w:id="92" w:name="_Toc20621"/>
      <w:bookmarkStart w:id="93" w:name="_Toc9111"/>
      <w:bookmarkStart w:id="94" w:name="_Toc19897"/>
      <w:r>
        <w:rPr>
          <w:rFonts w:hint="default" w:ascii="Times New Roman" w:hAnsi="Times New Roman" w:eastAsia="仿宋_GB2312" w:cs="Times New Roman"/>
          <w:color w:val="000000" w:themeColor="text1"/>
          <w:szCs w:val="32"/>
          <w14:textFill>
            <w14:solidFill>
              <w14:schemeClr w14:val="tx1"/>
            </w14:solidFill>
          </w14:textFill>
        </w:rPr>
        <w:t>2.4.2</w:t>
      </w:r>
      <w:r>
        <w:rPr>
          <w:rFonts w:hint="default"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现场工作组</w:t>
      </w:r>
      <w:bookmarkEnd w:id="89"/>
      <w:bookmarkEnd w:id="90"/>
      <w:bookmarkEnd w:id="91"/>
      <w:bookmarkEnd w:id="92"/>
      <w:bookmarkEnd w:id="93"/>
      <w:bookmarkEnd w:id="94"/>
    </w:p>
    <w:p>
      <w:pPr>
        <w:keepNext/>
        <w:keepLines w:val="0"/>
        <w:pageBreakBefore w:val="0"/>
        <w:widowControl w:val="0"/>
        <w:kinsoku/>
        <w:wordWrap/>
        <w:overflowPunct/>
        <w:topLinePunct w:val="0"/>
        <w:autoSpaceDE/>
        <w:autoSpaceDN/>
        <w:bidi w:val="0"/>
        <w:ind w:firstLine="640"/>
        <w:jc w:val="both"/>
        <w:textAlignment w:val="auto"/>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为提高应急处置效率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迅速展开工作</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根据突发事件处置环节要求</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由现场指挥部决定成立相关现场工作组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常用工作组其组成和职责如下</w:t>
      </w:r>
      <w:r>
        <w:rPr>
          <w:rFonts w:hint="eastAsia" w:ascii="Times New Roman" w:hAnsi="Times New Roman" w:eastAsia="仿宋_GB2312" w:cs="Times New Roman"/>
          <w:color w:val="000000" w:themeColor="text1"/>
          <w:szCs w:val="32"/>
          <w:lang w:eastAsia="zh-CN"/>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（1）综合协调组。由区文化和旅游局、区应急管理局、相关行业部门、事发地镇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等有关部门</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单位</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配合成立，主要职责是协调各工作组开展工作，组织协调相关部门、应急救援队伍、应急救援专家参加应急处置，协调应急救援物资和装备，及时向指挥部上报抢险救援情况。</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（2）抢险救援组。由区文化和旅游局、区公安分局、区应急管理局、区消防</w:t>
      </w:r>
      <w:r>
        <w:rPr>
          <w:rFonts w:hint="default" w:ascii="Times New Roman" w:hAnsi="Times New Roman" w:eastAsia="仿宋_GB2312" w:cs="Times New Roman"/>
          <w:color w:val="000000" w:themeColor="text1"/>
          <w:szCs w:val="32"/>
          <w:lang w:eastAsia="zh-CN"/>
          <w14:textFill>
            <w14:solidFill>
              <w14:schemeClr w14:val="tx1"/>
            </w14:solidFill>
          </w14:textFill>
        </w:rPr>
        <w:t>救援</w:t>
      </w:r>
      <w:r>
        <w:rPr>
          <w:rFonts w:hint="default" w:ascii="Times New Roman" w:hAnsi="Times New Roman" w:eastAsia="仿宋_GB2312" w:cs="Times New Roman"/>
          <w:color w:val="000000" w:themeColor="text1"/>
          <w:szCs w:val="32"/>
          <w14:textFill>
            <w14:solidFill>
              <w14:schemeClr w14:val="tx1"/>
            </w14:solidFill>
          </w14:textFill>
        </w:rPr>
        <w:t>大队、应急救援队伍等部门（单位）组成，主要职责是组织专业抢险和现场救援力量，开展现场处置。</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（3）治安警戒</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Cs w:val="32"/>
          <w14:textFill>
            <w14:solidFill>
              <w14:schemeClr w14:val="tx1"/>
            </w14:solidFill>
          </w14:textFill>
        </w:rPr>
        <w:t>交通管制组。由区公安分局负责实施现场警戒，保护事件现场，维护治安秩序</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由区交警大队负责管理和维护道路交通秩序</w:t>
      </w:r>
      <w:r>
        <w:rPr>
          <w:rFonts w:hint="eastAsia" w:ascii="Times New Roman" w:hAnsi="Times New Roman" w:eastAsia="仿宋_GB2312" w:cs="Times New Roman"/>
          <w:color w:val="000000" w:themeColor="text1"/>
          <w:szCs w:val="32"/>
          <w:lang w:eastAsia="zh-CN"/>
          <w14:textFill>
            <w14:solidFill>
              <w14:schemeClr w14:val="tx1"/>
            </w14:solidFill>
          </w14:textFill>
        </w:rPr>
        <w:t>，加强交通管制，确保应急运输畅通</w:t>
      </w:r>
      <w:r>
        <w:rPr>
          <w:rFonts w:hint="default" w:ascii="Times New Roman" w:hAnsi="Times New Roman" w:eastAsia="仿宋_GB2312" w:cs="Times New Roman"/>
          <w:color w:val="000000" w:themeColor="text1"/>
          <w:szCs w:val="32"/>
          <w14:textFill>
            <w14:solidFill>
              <w14:schemeClr w14:val="tx1"/>
            </w14:solidFill>
          </w14:textFill>
        </w:rPr>
        <w:t>。</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（4）医疗救护和卫生防疫组。由区卫生健康局、区市场监督管理局等部门组成，主要职责是负责医疗救护、疾病控制、卫生监督、心理援助和疫情控制工作。</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5）人员疏散和安置组。由区民政局、区公安分局、区住房和城乡建设局、区交通运输局、区商务局、区应急管理局等部门（单位）组成，负责有关人员紧急疏散和安置工作，必要时采取强制疏散措施，并保证被疏散人员的基本生活。</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（6）社会动员组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由事发地镇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负责，动员组织党政机关、企事业单位、社会团体、志愿者等参与应急处置</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疏散安置及家属的思想安抚工作。</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（7）物资、经费和生活保障组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由区发展和改革局、区工信局、区财政局、区民政局、区商务局、区应急管理局、区市场监督管理局等部门（单位）组成，负责调集应急物资，必要时征用国家机关、企事业单位、社会团体等机构的物资、设备、房屋、场地等，适时动用粮食等储备物资，保证应急需要、市场供应和物价稳定。由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组织有关部门，做好应急工作人员必需的食宿等生活保障工作。</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（8）应急通信、环境和气象监测</w:t>
      </w:r>
      <w:r>
        <w:rPr>
          <w:rFonts w:hint="default" w:ascii="Times New Roman" w:hAnsi="Times New Roman" w:eastAsia="仿宋_GB2312" w:cs="Times New Roman"/>
          <w:color w:val="000000" w:themeColor="text1"/>
          <w:szCs w:val="32"/>
          <w:lang w:val="en-US" w:eastAsia="zh-CN"/>
          <w14:textFill>
            <w14:solidFill>
              <w14:schemeClr w14:val="tx1"/>
            </w14:solidFill>
          </w14:textFill>
        </w:rPr>
        <w:t>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由区工信局、区生态环境</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分</w:t>
      </w:r>
      <w:r>
        <w:rPr>
          <w:rFonts w:hint="default" w:ascii="Times New Roman" w:hAnsi="Times New Roman" w:eastAsia="仿宋_GB2312" w:cs="Times New Roman"/>
          <w:color w:val="000000" w:themeColor="text1"/>
          <w:szCs w:val="32"/>
          <w14:textFill>
            <w14:solidFill>
              <w14:schemeClr w14:val="tx1"/>
            </w14:solidFill>
          </w14:textFill>
        </w:rPr>
        <w:t>局、区气象局和</w:t>
      </w:r>
      <w:r>
        <w:rPr>
          <w:rFonts w:hint="default" w:ascii="Times New Roman" w:hAnsi="Times New Roman" w:eastAsia="仿宋_GB2312" w:cs="Times New Roman"/>
          <w:color w:val="000000" w:themeColor="text1"/>
          <w:szCs w:val="32"/>
          <w:lang w:eastAsia="zh-CN"/>
          <w14:textFill>
            <w14:solidFill>
              <w14:schemeClr w14:val="tx1"/>
            </w14:solidFill>
          </w14:textFill>
        </w:rPr>
        <w:t>通</w:t>
      </w:r>
      <w:r>
        <w:rPr>
          <w:rFonts w:hint="default" w:ascii="Times New Roman" w:hAnsi="Times New Roman" w:eastAsia="仿宋_GB2312" w:cs="Times New Roman"/>
          <w:color w:val="000000" w:themeColor="text1"/>
          <w:szCs w:val="32"/>
          <w14:textFill>
            <w14:solidFill>
              <w14:schemeClr w14:val="tx1"/>
            </w14:solidFill>
          </w14:textFill>
        </w:rPr>
        <w:t>信运营企业组成，负责应急通信保障工作。由生态环境、气象部门负责，做好事发地的生态环境、气象监测和天气预报预警信息工作，必要时设立移动气象台，为现场应急处置工作提供气象服务。</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（9）综合信息、新闻发布组</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由现场应急指挥部抽调专门人员，负责综合文字、信息整理及报送工作。由区政府办公室及牵头处置的</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Cs w:val="32"/>
          <w14:textFill>
            <w14:solidFill>
              <w14:schemeClr w14:val="tx1"/>
            </w14:solidFill>
          </w14:textFill>
        </w:rPr>
        <w:t>文化和旅游局会同</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区委宣传部</w:t>
      </w:r>
      <w:r>
        <w:rPr>
          <w:rFonts w:hint="default" w:ascii="Times New Roman" w:hAnsi="Times New Roman" w:eastAsia="仿宋_GB2312" w:cs="Times New Roman"/>
          <w:color w:val="000000" w:themeColor="text1"/>
          <w:szCs w:val="32"/>
          <w14:textFill>
            <w14:solidFill>
              <w14:schemeClr w14:val="tx1"/>
            </w14:solidFill>
          </w14:textFill>
        </w:rPr>
        <w:t>负责，制定新闻报道方案，设立新闻发言人，适时向社会发布事件进展和处置情况，同时组织新闻媒体向公众宣传自救防护等知识。</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（10）善后工作组：由</w:t>
      </w:r>
      <w:r>
        <w:rPr>
          <w:rFonts w:hint="default" w:ascii="Times New Roman" w:hAnsi="Times New Roman" w:eastAsia="仿宋_GB2312" w:cs="Times New Roman"/>
          <w:color w:val="000000" w:themeColor="text1"/>
          <w:szCs w:val="32"/>
          <w:lang w:eastAsia="zh-CN"/>
          <w14:textFill>
            <w14:solidFill>
              <w14:schemeClr w14:val="tx1"/>
            </w14:solidFill>
          </w14:textFill>
        </w:rPr>
        <w:t>区</w:t>
      </w:r>
      <w:r>
        <w:rPr>
          <w:rFonts w:hint="default" w:ascii="Times New Roman" w:hAnsi="Times New Roman" w:eastAsia="仿宋_GB2312" w:cs="Times New Roman"/>
          <w:color w:val="000000" w:themeColor="text1"/>
          <w:szCs w:val="32"/>
          <w14:textFill>
            <w14:solidFill>
              <w14:schemeClr w14:val="tx1"/>
            </w14:solidFill>
          </w14:textFill>
        </w:rPr>
        <w:t>文化和旅游局、</w:t>
      </w:r>
      <w:r>
        <w:rPr>
          <w:rFonts w:hint="default" w:ascii="Times New Roman" w:hAnsi="Times New Roman" w:eastAsia="仿宋_GB2312" w:cs="Times New Roman"/>
          <w:color w:val="000000" w:themeColor="text1"/>
          <w:szCs w:val="32"/>
          <w:lang w:eastAsia="zh-CN"/>
          <w14:textFill>
            <w14:solidFill>
              <w14:schemeClr w14:val="tx1"/>
            </w14:solidFill>
          </w14:textFill>
        </w:rPr>
        <w:t>区民政局、</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区人社局、区应急管理局、</w:t>
      </w:r>
      <w:r>
        <w:rPr>
          <w:rFonts w:hint="default" w:ascii="Times New Roman" w:hAnsi="Times New Roman" w:eastAsia="仿宋_GB2312" w:cs="Times New Roman"/>
          <w:color w:val="000000" w:themeColor="text1"/>
          <w:szCs w:val="32"/>
          <w14:textFill>
            <w14:solidFill>
              <w14:schemeClr w14:val="tx1"/>
            </w14:solidFill>
          </w14:textFill>
        </w:rPr>
        <w:t>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事发</w:t>
      </w:r>
      <w:r>
        <w:rPr>
          <w:rFonts w:hint="default" w:ascii="Times New Roman" w:hAnsi="Times New Roman" w:eastAsia="仿宋_GB2312" w:cs="Times New Roman"/>
          <w:color w:val="000000" w:themeColor="text1"/>
          <w:szCs w:val="32"/>
          <w14:textFill>
            <w14:solidFill>
              <w14:schemeClr w14:val="tx1"/>
            </w14:solidFill>
          </w14:textFill>
        </w:rPr>
        <w:t>单位配合成立，主要职责是对受灾人员实施安置、抚慰、抚恤等救助工作，做好善后处置工作，指导社会各界受灾捐赠。</w:t>
      </w:r>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95" w:name="_Toc24006"/>
      <w:r>
        <w:rPr>
          <w:rFonts w:hint="default" w:ascii="Times New Roman" w:hAnsi="Times New Roman" w:cs="Times New Roman"/>
          <w:color w:val="000000" w:themeColor="text1"/>
          <w:szCs w:val="32"/>
          <w14:textFill>
            <w14:solidFill>
              <w14:schemeClr w14:val="tx1"/>
            </w14:solidFill>
          </w14:textFill>
        </w:rPr>
        <w:t>3</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监测预警</w:t>
      </w:r>
      <w:bookmarkEnd w:id="95"/>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96" w:name="_Toc12784"/>
      <w:r>
        <w:rPr>
          <w:rFonts w:hint="default" w:ascii="Times New Roman" w:hAnsi="Times New Roman" w:cs="Times New Roman"/>
          <w:color w:val="000000" w:themeColor="text1"/>
          <w:szCs w:val="32"/>
          <w14:textFill>
            <w14:solidFill>
              <w14:schemeClr w14:val="tx1"/>
            </w14:solidFill>
          </w14:textFill>
        </w:rPr>
        <w:t>3.1</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预防</w:t>
      </w:r>
      <w:bookmarkEnd w:id="96"/>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97" w:name="_Toc20081"/>
      <w:bookmarkStart w:id="98" w:name="_Toc21164"/>
      <w:r>
        <w:rPr>
          <w:rFonts w:hint="default" w:ascii="Times New Roman" w:hAnsi="Times New Roman" w:eastAsia="仿宋_GB2312" w:cs="Times New Roman"/>
          <w:color w:val="000000" w:themeColor="text1"/>
          <w:szCs w:val="32"/>
          <w14:textFill>
            <w14:solidFill>
              <w14:schemeClr w14:val="tx1"/>
            </w14:solidFill>
          </w14:textFill>
        </w:rPr>
        <w:t>（1）文旅单位是文化旅游行业突发事件防范责任主体。负责对文化旅游行业</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安全</w:t>
      </w:r>
      <w:r>
        <w:rPr>
          <w:rFonts w:hint="default" w:ascii="Times New Roman" w:hAnsi="Times New Roman" w:eastAsia="仿宋_GB2312" w:cs="Times New Roman"/>
          <w:color w:val="000000" w:themeColor="text1"/>
          <w:szCs w:val="32"/>
          <w14:textFill>
            <w14:solidFill>
              <w14:schemeClr w14:val="tx1"/>
            </w14:solidFill>
          </w14:textFill>
        </w:rPr>
        <w:t>隐患进行排查和治理，落实健全风险防控措施、编制应急预案并报文化和旅游行政部门备案。</w:t>
      </w:r>
      <w:bookmarkEnd w:id="97"/>
      <w:bookmarkEnd w:id="98"/>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99" w:name="_Toc31781"/>
      <w:bookmarkStart w:id="100" w:name="_Toc19958"/>
      <w:r>
        <w:rPr>
          <w:rFonts w:hint="default" w:ascii="Times New Roman" w:hAnsi="Times New Roman" w:eastAsia="仿宋_GB2312" w:cs="Times New Roman"/>
          <w:color w:val="000000" w:themeColor="text1"/>
          <w:szCs w:val="32"/>
          <w14:textFill>
            <w14:solidFill>
              <w14:schemeClr w14:val="tx1"/>
            </w14:solidFill>
          </w14:textFill>
        </w:rPr>
        <w:t>（2）区文化和旅游局履行文旅单位行业</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管理</w:t>
      </w:r>
      <w:r>
        <w:rPr>
          <w:rFonts w:hint="default" w:ascii="Times New Roman" w:hAnsi="Times New Roman" w:eastAsia="仿宋_GB2312" w:cs="Times New Roman"/>
          <w:color w:val="000000" w:themeColor="text1"/>
          <w:szCs w:val="32"/>
          <w14:textFill>
            <w14:solidFill>
              <w14:schemeClr w14:val="tx1"/>
            </w14:solidFill>
          </w14:textFill>
        </w:rPr>
        <w:t>职责，督促</w:t>
      </w:r>
      <w:r>
        <w:rPr>
          <w:rFonts w:hint="eastAsia" w:ascii="Times New Roman" w:hAnsi="Times New Roman" w:eastAsia="仿宋_GB2312" w:cs="Times New Roman"/>
          <w:color w:val="000000" w:themeColor="text1"/>
          <w:szCs w:val="32"/>
          <w:lang w:val="en-US" w:eastAsia="zh-CN"/>
          <w14:textFill>
            <w14:solidFill>
              <w14:schemeClr w14:val="tx1"/>
            </w14:solidFill>
          </w14:textFill>
        </w:rPr>
        <w:t>指导</w:t>
      </w:r>
      <w:r>
        <w:rPr>
          <w:rFonts w:hint="default" w:ascii="Times New Roman" w:hAnsi="Times New Roman" w:eastAsia="仿宋_GB2312" w:cs="Times New Roman"/>
          <w:color w:val="000000" w:themeColor="text1"/>
          <w:szCs w:val="32"/>
          <w14:textFill>
            <w14:solidFill>
              <w14:schemeClr w14:val="tx1"/>
            </w14:solidFill>
          </w14:textFill>
        </w:rPr>
        <w:t>区域内文旅单位持续开展隐患排查治理，及时消除文化旅游行业</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安全</w:t>
      </w:r>
      <w:r>
        <w:rPr>
          <w:rFonts w:hint="default" w:ascii="Times New Roman" w:hAnsi="Times New Roman" w:eastAsia="仿宋_GB2312" w:cs="Times New Roman"/>
          <w:color w:val="000000" w:themeColor="text1"/>
          <w:szCs w:val="32"/>
          <w14:textFill>
            <w14:solidFill>
              <w14:schemeClr w14:val="tx1"/>
            </w14:solidFill>
          </w14:textFill>
        </w:rPr>
        <w:t>隐患。</w:t>
      </w:r>
      <w:bookmarkEnd w:id="99"/>
      <w:bookmarkEnd w:id="100"/>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themeColor="text1"/>
          <w:szCs w:val="32"/>
          <w14:textFill>
            <w14:solidFill>
              <w14:schemeClr w14:val="tx1"/>
            </w14:solidFill>
          </w14:textFill>
        </w:rPr>
      </w:pPr>
      <w:bookmarkStart w:id="101" w:name="_Toc16084"/>
      <w:bookmarkStart w:id="102" w:name="_Toc1070"/>
      <w:r>
        <w:rPr>
          <w:rFonts w:hint="default" w:ascii="Times New Roman" w:hAnsi="Times New Roman" w:eastAsia="仿宋_GB2312" w:cs="Times New Roman"/>
          <w:color w:val="000000" w:themeColor="text1"/>
          <w:szCs w:val="32"/>
          <w14:textFill>
            <w14:solidFill>
              <w14:schemeClr w14:val="tx1"/>
            </w14:solidFill>
          </w14:textFill>
        </w:rPr>
        <w:t>（3）完善文化旅游行业突发事件应急预案体系。区文化和旅游局督促指导文旅单位制订突发事件应急预案，开展应急预案备案工作，建立健全文化旅游行业风险防范体系。</w:t>
      </w:r>
      <w:bookmarkEnd w:id="101"/>
      <w:bookmarkEnd w:id="102"/>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03" w:name="_Toc21266"/>
      <w:r>
        <w:rPr>
          <w:rFonts w:hint="default" w:ascii="Times New Roman" w:hAnsi="Times New Roman" w:cs="Times New Roman"/>
          <w:color w:val="000000" w:themeColor="text1"/>
          <w:szCs w:val="32"/>
          <w14:textFill>
            <w14:solidFill>
              <w14:schemeClr w14:val="tx1"/>
            </w14:solidFill>
          </w14:textFill>
        </w:rPr>
        <w:t>3.2</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信息监控与报警</w:t>
      </w:r>
      <w:bookmarkEnd w:id="103"/>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104" w:name="_Toc12122"/>
      <w:bookmarkStart w:id="105" w:name="_Toc614"/>
      <w:r>
        <w:rPr>
          <w:rFonts w:hint="default" w:ascii="Times New Roman" w:hAnsi="Times New Roman" w:eastAsia="仿宋_GB2312" w:cs="Times New Roman"/>
          <w:color w:val="000000" w:themeColor="text1"/>
          <w:szCs w:val="32"/>
          <w14:textFill>
            <w14:solidFill>
              <w14:schemeClr w14:val="tx1"/>
            </w14:solidFill>
          </w14:textFill>
        </w:rPr>
        <w:t>区文化和旅游局针对可能发生的突发事件，建立常规数据监测、风险评估与分级等制度，做到早发现、早报告、早处置。</w:t>
      </w:r>
      <w:bookmarkEnd w:id="104"/>
      <w:bookmarkEnd w:id="105"/>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themeColor="text1"/>
          <w:szCs w:val="32"/>
          <w14:textFill>
            <w14:solidFill>
              <w14:schemeClr w14:val="tx1"/>
            </w14:solidFill>
          </w14:textFill>
        </w:rPr>
      </w:pPr>
      <w:bookmarkStart w:id="106" w:name="_Toc25536"/>
      <w:bookmarkStart w:id="107" w:name="_Toc28016"/>
      <w:r>
        <w:rPr>
          <w:rFonts w:hint="default" w:ascii="Times New Roman" w:hAnsi="Times New Roman" w:eastAsia="仿宋_GB2312" w:cs="Times New Roman"/>
          <w:color w:val="000000" w:themeColor="text1"/>
          <w:szCs w:val="32"/>
          <w14:textFill>
            <w14:solidFill>
              <w14:schemeClr w14:val="tx1"/>
            </w14:solidFill>
          </w14:textFill>
        </w:rPr>
        <w:t>区文化和旅游局及时发布旅游目的地安全风险提示信息，转发上级部门和其他部门发布的预警信息。</w:t>
      </w:r>
      <w:bookmarkEnd w:id="106"/>
      <w:bookmarkEnd w:id="107"/>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08" w:name="_Toc18861"/>
      <w:r>
        <w:rPr>
          <w:rFonts w:hint="default" w:ascii="Times New Roman" w:hAnsi="Times New Roman" w:cs="Times New Roman"/>
          <w:color w:val="000000" w:themeColor="text1"/>
          <w:szCs w:val="32"/>
          <w14:textFill>
            <w14:solidFill>
              <w14:schemeClr w14:val="tx1"/>
            </w14:solidFill>
          </w14:textFill>
        </w:rPr>
        <w:t>3.3</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预警分级</w:t>
      </w:r>
      <w:bookmarkEnd w:id="108"/>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109" w:name="_Toc28581"/>
      <w:bookmarkStart w:id="110" w:name="_Toc922"/>
      <w:r>
        <w:rPr>
          <w:rFonts w:hint="default" w:ascii="Times New Roman" w:hAnsi="Times New Roman" w:eastAsia="仿宋_GB2312" w:cs="Times New Roman"/>
          <w:color w:val="000000" w:themeColor="text1"/>
          <w:szCs w:val="32"/>
          <w14:textFill>
            <w14:solidFill>
              <w14:schemeClr w14:val="tx1"/>
            </w14:solidFill>
          </w14:textFill>
        </w:rPr>
        <w:t>根据可能对旅游者造成的危害程度、紧急程度和发展态势，风险提示级别分为一级（特别严重）、二级（严重）、三级（较重）和四级（一般），分别用红色、橙色、黄色和蓝色标示。</w:t>
      </w:r>
      <w:bookmarkEnd w:id="109"/>
      <w:bookmarkEnd w:id="110"/>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themeColor="text1"/>
          <w:szCs w:val="32"/>
          <w:highlight w:val="none"/>
          <w14:textFill>
            <w14:solidFill>
              <w14:schemeClr w14:val="tx1"/>
            </w14:solidFill>
          </w14:textFill>
        </w:rPr>
      </w:pPr>
      <w:bookmarkStart w:id="111" w:name="_Toc23442"/>
      <w:bookmarkStart w:id="112" w:name="_Toc13788"/>
      <w:r>
        <w:rPr>
          <w:rFonts w:hint="default" w:ascii="Times New Roman" w:hAnsi="Times New Roman" w:eastAsia="仿宋_GB2312" w:cs="Times New Roman"/>
          <w:color w:val="000000" w:themeColor="text1"/>
          <w:szCs w:val="32"/>
          <w:highlight w:val="none"/>
          <w14:textFill>
            <w14:solidFill>
              <w14:schemeClr w14:val="tx1"/>
            </w14:solidFill>
          </w14:textFill>
        </w:rPr>
        <w:t>风险提示级别的划分标准，按照上级文化和旅游行政部门及淄川区相关规定执行。</w:t>
      </w:r>
      <w:bookmarkEnd w:id="111"/>
      <w:bookmarkEnd w:id="112"/>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highlight w:val="none"/>
          <w14:textFill>
            <w14:solidFill>
              <w14:schemeClr w14:val="tx1"/>
            </w14:solidFill>
          </w14:textFill>
        </w:rPr>
      </w:pPr>
      <w:bookmarkStart w:id="113" w:name="_Toc23337"/>
      <w:r>
        <w:rPr>
          <w:rFonts w:hint="default" w:ascii="Times New Roman" w:hAnsi="Times New Roman" w:cs="Times New Roman"/>
          <w:color w:val="000000" w:themeColor="text1"/>
          <w:szCs w:val="32"/>
          <w:highlight w:val="none"/>
          <w14:textFill>
            <w14:solidFill>
              <w14:schemeClr w14:val="tx1"/>
            </w14:solidFill>
          </w14:textFill>
        </w:rPr>
        <w:t>3.4</w:t>
      </w:r>
      <w:r>
        <w:rPr>
          <w:rFonts w:hint="default" w:ascii="Times New Roman" w:hAnsi="Times New Roman" w:cs="Times New Roman"/>
          <w:color w:val="000000" w:themeColor="text1"/>
          <w:szCs w:val="32"/>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预警发布</w:t>
      </w:r>
      <w:bookmarkEnd w:id="113"/>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14" w:name="_Toc28656"/>
      <w:bookmarkStart w:id="115" w:name="_Toc25206"/>
      <w:r>
        <w:rPr>
          <w:rFonts w:hint="default" w:ascii="Times New Roman" w:hAnsi="Times New Roman" w:eastAsia="仿宋" w:cs="Times New Roman"/>
          <w:color w:val="000000" w:themeColor="text1"/>
          <w:szCs w:val="32"/>
          <w:highlight w:val="none"/>
          <w14:textFill>
            <w14:solidFill>
              <w14:schemeClr w14:val="tx1"/>
            </w14:solidFill>
          </w14:textFill>
        </w:rPr>
        <w:t>3.4.1</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预警发布主体</w:t>
      </w:r>
      <w:bookmarkEnd w:id="114"/>
      <w:bookmarkEnd w:id="115"/>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16" w:name="_Toc9381"/>
      <w:bookmarkStart w:id="117" w:name="_Toc30638"/>
      <w:r>
        <w:rPr>
          <w:rFonts w:hint="default" w:ascii="Times New Roman" w:hAnsi="Times New Roman" w:eastAsia="仿宋_GB2312" w:cs="Times New Roman"/>
          <w:color w:val="000000" w:themeColor="text1"/>
          <w:szCs w:val="32"/>
          <w:highlight w:val="none"/>
          <w14:textFill>
            <w14:solidFill>
              <w14:schemeClr w14:val="tx1"/>
            </w14:solidFill>
          </w14:textFill>
        </w:rPr>
        <w:t>风险提示信息由专项指挥部办公室制作，报专项指挥部批准后以专项指挥部名义发布。</w:t>
      </w:r>
      <w:bookmarkEnd w:id="116"/>
      <w:bookmarkEnd w:id="117"/>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18" w:name="_Toc19476"/>
      <w:bookmarkStart w:id="119" w:name="_Toc23753"/>
      <w:r>
        <w:rPr>
          <w:rFonts w:hint="default" w:ascii="Times New Roman" w:hAnsi="Times New Roman" w:eastAsia="仿宋_GB2312" w:cs="Times New Roman"/>
          <w:color w:val="000000" w:themeColor="text1"/>
          <w:szCs w:val="32"/>
          <w:highlight w:val="none"/>
          <w14:textFill>
            <w14:solidFill>
              <w14:schemeClr w14:val="tx1"/>
            </w14:solidFill>
          </w14:textFill>
        </w:rPr>
        <w:t>3.4.2</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预警发布内容</w:t>
      </w:r>
      <w:bookmarkEnd w:id="118"/>
      <w:bookmarkEnd w:id="119"/>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20" w:name="_Toc25465"/>
      <w:bookmarkStart w:id="121" w:name="_Toc3059"/>
      <w:r>
        <w:rPr>
          <w:rFonts w:hint="default" w:ascii="Times New Roman" w:hAnsi="Times New Roman" w:eastAsia="仿宋_GB2312" w:cs="Times New Roman"/>
          <w:color w:val="000000" w:themeColor="text1"/>
          <w:szCs w:val="32"/>
          <w:highlight w:val="none"/>
          <w14:textFill>
            <w14:solidFill>
              <w14:schemeClr w14:val="tx1"/>
            </w14:solidFill>
          </w14:textFill>
        </w:rPr>
        <w:t>包括事件的风险类别、提示级别、可能影响的区域、起始时间、注意事项、应采取的措施和发布机关等内容。</w:t>
      </w:r>
      <w:bookmarkEnd w:id="120"/>
      <w:bookmarkEnd w:id="121"/>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22" w:name="_Toc21841"/>
      <w:bookmarkStart w:id="123" w:name="_Toc129"/>
      <w:r>
        <w:rPr>
          <w:rFonts w:hint="default" w:ascii="Times New Roman" w:hAnsi="Times New Roman" w:eastAsia="仿宋_GB2312" w:cs="Times New Roman"/>
          <w:color w:val="000000" w:themeColor="text1"/>
          <w:szCs w:val="32"/>
          <w:highlight w:val="none"/>
          <w14:textFill>
            <w14:solidFill>
              <w14:schemeClr w14:val="tx1"/>
            </w14:solidFill>
          </w14:textFill>
        </w:rPr>
        <w:t>3.4.3</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预警发布和传播的形式</w:t>
      </w:r>
      <w:bookmarkEnd w:id="122"/>
      <w:bookmarkEnd w:id="123"/>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24" w:name="_Toc23995"/>
      <w:bookmarkStart w:id="125" w:name="_Toc6863"/>
      <w:r>
        <w:rPr>
          <w:rFonts w:hint="default" w:ascii="Times New Roman" w:hAnsi="Times New Roman" w:eastAsia="仿宋_GB2312" w:cs="Times New Roman"/>
          <w:color w:val="000000" w:themeColor="text1"/>
          <w:szCs w:val="32"/>
          <w:highlight w:val="none"/>
          <w14:textFill>
            <w14:solidFill>
              <w14:schemeClr w14:val="tx1"/>
            </w14:solidFill>
          </w14:textFill>
        </w:rPr>
        <w:t>专项指挥部可以通过官网、各类公共媒体、短信转发电话通知等方式发布风险提示信息，必要时旅行社、旅游景区景点、星级</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饭店</w:t>
      </w:r>
      <w:r>
        <w:rPr>
          <w:rFonts w:hint="default" w:ascii="Times New Roman" w:hAnsi="Times New Roman" w:eastAsia="仿宋_GB2312" w:cs="Times New Roman"/>
          <w:color w:val="000000" w:themeColor="text1"/>
          <w:szCs w:val="32"/>
          <w:highlight w:val="none"/>
          <w14:textFill>
            <w14:solidFill>
              <w14:schemeClr w14:val="tx1"/>
            </w14:solidFill>
          </w14:textFill>
        </w:rPr>
        <w:t>等文化旅游企业对本企业接待的相关游客和员工逐人通知。一级、二级风险提示应同时通报有关媒体。</w:t>
      </w:r>
      <w:bookmarkEnd w:id="124"/>
      <w:bookmarkEnd w:id="125"/>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26" w:name="_Toc10665"/>
      <w:bookmarkStart w:id="127" w:name="_Toc22686"/>
      <w:r>
        <w:rPr>
          <w:rFonts w:hint="default" w:ascii="Times New Roman" w:hAnsi="Times New Roman" w:eastAsia="仿宋_GB2312" w:cs="Times New Roman"/>
          <w:color w:val="000000" w:themeColor="text1"/>
          <w:szCs w:val="32"/>
          <w:highlight w:val="none"/>
          <w14:textFill>
            <w14:solidFill>
              <w14:schemeClr w14:val="tx1"/>
            </w14:solidFill>
          </w14:textFill>
        </w:rPr>
        <w:t>一级、二级风险的结束时间能够与风险提示信息内容同时发布的，应当同时发布；无法同时发布的，待风险消失后通过原渠道补充发布。</w:t>
      </w:r>
      <w:bookmarkEnd w:id="126"/>
      <w:bookmarkEnd w:id="127"/>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themeColor="text1"/>
          <w:szCs w:val="32"/>
          <w:highlight w:val="none"/>
          <w14:textFill>
            <w14:solidFill>
              <w14:schemeClr w14:val="tx1"/>
            </w14:solidFill>
          </w14:textFill>
        </w:rPr>
      </w:pPr>
      <w:bookmarkStart w:id="128" w:name="_Toc9855"/>
      <w:bookmarkStart w:id="129" w:name="_Toc3580"/>
      <w:r>
        <w:rPr>
          <w:rFonts w:hint="default" w:ascii="Times New Roman" w:hAnsi="Times New Roman" w:eastAsia="仿宋_GB2312" w:cs="Times New Roman"/>
          <w:color w:val="000000" w:themeColor="text1"/>
          <w:szCs w:val="32"/>
          <w:highlight w:val="none"/>
          <w14:textFill>
            <w14:solidFill>
              <w14:schemeClr w14:val="tx1"/>
            </w14:solidFill>
          </w14:textFill>
        </w:rPr>
        <w:t>三级、四级风险提示可以不发布风险结束时间，待风险消失后自然结束。</w:t>
      </w:r>
      <w:bookmarkEnd w:id="128"/>
      <w:bookmarkEnd w:id="129"/>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highlight w:val="none"/>
          <w14:textFill>
            <w14:solidFill>
              <w14:schemeClr w14:val="tx1"/>
            </w14:solidFill>
          </w14:textFill>
        </w:rPr>
      </w:pPr>
      <w:bookmarkStart w:id="130" w:name="_Toc28622"/>
      <w:r>
        <w:rPr>
          <w:rFonts w:hint="default" w:ascii="Times New Roman" w:hAnsi="Times New Roman" w:cs="Times New Roman"/>
          <w:color w:val="000000" w:themeColor="text1"/>
          <w:szCs w:val="32"/>
          <w:highlight w:val="none"/>
          <w14:textFill>
            <w14:solidFill>
              <w14:schemeClr w14:val="tx1"/>
            </w14:solidFill>
          </w14:textFill>
        </w:rPr>
        <w:t>3.5</w:t>
      </w:r>
      <w:r>
        <w:rPr>
          <w:rFonts w:hint="default" w:ascii="Times New Roman" w:hAnsi="Times New Roman" w:cs="Times New Roman"/>
          <w:color w:val="000000" w:themeColor="text1"/>
          <w:szCs w:val="32"/>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预警响应</w:t>
      </w:r>
      <w:bookmarkEnd w:id="130"/>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31" w:name="_Toc6566"/>
      <w:bookmarkStart w:id="132" w:name="_Toc27225"/>
      <w:bookmarkStart w:id="133" w:name="_Toc24976728"/>
      <w:bookmarkStart w:id="134" w:name="_Toc524622904"/>
      <w:bookmarkStart w:id="135" w:name="_Toc32603"/>
      <w:r>
        <w:rPr>
          <w:rFonts w:hint="default" w:ascii="Times New Roman" w:hAnsi="Times New Roman" w:eastAsia="仿宋_GB2312" w:cs="Times New Roman"/>
          <w:color w:val="000000" w:themeColor="text1"/>
          <w:szCs w:val="32"/>
          <w:highlight w:val="none"/>
          <w14:textFill>
            <w14:solidFill>
              <w14:schemeClr w14:val="tx1"/>
            </w14:solidFill>
          </w14:textFill>
        </w:rPr>
        <w:t>预警信息发布后，专项指挥部办公室、相关部门（单位）、各</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highlight w:val="none"/>
          <w14:textFill>
            <w14:solidFill>
              <w14:schemeClr w14:val="tx1"/>
            </w14:solidFill>
          </w14:textFill>
        </w:rPr>
        <w:t>应密切关注</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事件</w:t>
      </w:r>
      <w:r>
        <w:rPr>
          <w:rFonts w:hint="default" w:ascii="Times New Roman" w:hAnsi="Times New Roman" w:eastAsia="仿宋_GB2312" w:cs="Times New Roman"/>
          <w:color w:val="000000" w:themeColor="text1"/>
          <w:szCs w:val="32"/>
          <w:highlight w:val="none"/>
          <w14:textFill>
            <w14:solidFill>
              <w14:schemeClr w14:val="tx1"/>
            </w14:solidFill>
          </w14:textFill>
        </w:rPr>
        <w:t>的发展态势，及时</w:t>
      </w:r>
      <w:r>
        <w:rPr>
          <w:rFonts w:hint="eastAsia" w:ascii="Times New Roman" w:hAnsi="Times New Roman" w:eastAsia="仿宋_GB2312" w:cs="Times New Roman"/>
          <w:color w:val="000000" w:themeColor="text1"/>
          <w:szCs w:val="32"/>
          <w:highlight w:val="none"/>
          <w:lang w:eastAsia="zh-CN"/>
          <w14:textFill>
            <w14:solidFill>
              <w14:schemeClr w14:val="tx1"/>
            </w14:solidFill>
          </w14:textFill>
        </w:rPr>
        <w:t>做出</w:t>
      </w:r>
      <w:r>
        <w:rPr>
          <w:rFonts w:hint="default" w:ascii="Times New Roman" w:hAnsi="Times New Roman" w:eastAsia="仿宋_GB2312" w:cs="Times New Roman"/>
          <w:color w:val="000000" w:themeColor="text1"/>
          <w:szCs w:val="32"/>
          <w:highlight w:val="none"/>
          <w14:textFill>
            <w14:solidFill>
              <w14:schemeClr w14:val="tx1"/>
            </w14:solidFill>
          </w14:textFill>
        </w:rPr>
        <w:t>反应；加强值守，采取防范措施，做好应急处置的各项准备。可以根据预警级别和实际需要，采取以下措施：</w:t>
      </w:r>
      <w:bookmarkEnd w:id="131"/>
      <w:bookmarkEnd w:id="132"/>
    </w:p>
    <w:p>
      <w:pPr>
        <w:pStyle w:val="14"/>
        <w:keepNext/>
        <w:keepLines w:val="0"/>
        <w:pageBreakBefore w:val="0"/>
        <w:widowControl w:val="0"/>
        <w:kinsoku/>
        <w:wordWrap/>
        <w:overflowPunct/>
        <w:topLinePunct w:val="0"/>
        <w:autoSpaceDE/>
        <w:autoSpaceDN/>
        <w:bidi w:val="0"/>
        <w:ind w:firstLine="640" w:firstLineChars="200"/>
        <w:jc w:val="both"/>
        <w:textAlignment w:val="auto"/>
        <w:outlineLvl w:val="9"/>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36" w:name="_Toc31523"/>
      <w:bookmarkStart w:id="137" w:name="_Toc7706"/>
      <w:r>
        <w:rPr>
          <w:rFonts w:hint="default" w:ascii="Times New Roman" w:hAnsi="Times New Roman" w:eastAsia="仿宋_GB2312" w:cs="Times New Roman"/>
          <w:color w:val="000000" w:themeColor="text1"/>
          <w:szCs w:val="32"/>
          <w:highlight w:val="none"/>
          <w14:textFill>
            <w14:solidFill>
              <w14:schemeClr w14:val="tx1"/>
            </w14:solidFill>
          </w14:textFill>
        </w:rPr>
        <w:t>（1）启动应急预案。</w:t>
      </w:r>
      <w:bookmarkEnd w:id="136"/>
      <w:bookmarkEnd w:id="137"/>
    </w:p>
    <w:p>
      <w:pPr>
        <w:pStyle w:val="14"/>
        <w:keepNext/>
        <w:keepLines w:val="0"/>
        <w:pageBreakBefore w:val="0"/>
        <w:widowControl w:val="0"/>
        <w:kinsoku/>
        <w:wordWrap/>
        <w:overflowPunct/>
        <w:topLinePunct w:val="0"/>
        <w:autoSpaceDE/>
        <w:autoSpaceDN/>
        <w:bidi w:val="0"/>
        <w:ind w:firstLine="640" w:firstLineChars="200"/>
        <w:jc w:val="both"/>
        <w:textAlignment w:val="auto"/>
        <w:outlineLvl w:val="9"/>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38" w:name="_Toc4815"/>
      <w:bookmarkStart w:id="139" w:name="_Toc25669"/>
      <w:r>
        <w:rPr>
          <w:rFonts w:hint="default" w:ascii="Times New Roman" w:hAnsi="Times New Roman" w:eastAsia="仿宋_GB2312" w:cs="Times New Roman"/>
          <w:color w:val="000000" w:themeColor="text1"/>
          <w:szCs w:val="32"/>
          <w:highlight w:val="none"/>
          <w14:textFill>
            <w14:solidFill>
              <w14:schemeClr w14:val="tx1"/>
            </w14:solidFill>
          </w14:textFill>
        </w:rPr>
        <w:t>（2）及时向社会宣传</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文化</w:t>
      </w:r>
      <w:r>
        <w:rPr>
          <w:rFonts w:hint="default" w:ascii="Times New Roman" w:hAnsi="Times New Roman" w:eastAsia="仿宋_GB2312" w:cs="Times New Roman"/>
          <w:color w:val="000000" w:themeColor="text1"/>
          <w:szCs w:val="32"/>
          <w:highlight w:val="none"/>
          <w14:textFill>
            <w14:solidFill>
              <w14:schemeClr w14:val="tx1"/>
            </w14:solidFill>
          </w14:textFill>
        </w:rPr>
        <w:t>旅游突发事件应急和防止、减轻危害的知识。</w:t>
      </w:r>
      <w:bookmarkEnd w:id="138"/>
      <w:bookmarkEnd w:id="139"/>
    </w:p>
    <w:p>
      <w:pPr>
        <w:pStyle w:val="14"/>
        <w:keepNext/>
        <w:keepLines w:val="0"/>
        <w:pageBreakBefore w:val="0"/>
        <w:widowControl w:val="0"/>
        <w:kinsoku/>
        <w:wordWrap/>
        <w:overflowPunct/>
        <w:topLinePunct w:val="0"/>
        <w:autoSpaceDE/>
        <w:autoSpaceDN/>
        <w:bidi w:val="0"/>
        <w:ind w:firstLine="640" w:firstLineChars="200"/>
        <w:jc w:val="both"/>
        <w:textAlignment w:val="auto"/>
        <w:outlineLvl w:val="9"/>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40" w:name="_Toc31660"/>
      <w:bookmarkStart w:id="141" w:name="_Toc19410"/>
      <w:r>
        <w:rPr>
          <w:rFonts w:hint="default" w:ascii="Times New Roman" w:hAnsi="Times New Roman" w:eastAsia="仿宋_GB2312" w:cs="Times New Roman"/>
          <w:color w:val="000000" w:themeColor="text1"/>
          <w:szCs w:val="32"/>
          <w:highlight w:val="none"/>
          <w14:textFill>
            <w14:solidFill>
              <w14:schemeClr w14:val="tx1"/>
            </w14:solidFill>
          </w14:textFill>
        </w:rPr>
        <w:t>（3）转移、撤离或者疏散容易受到突发</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文化</w:t>
      </w:r>
      <w:r>
        <w:rPr>
          <w:rFonts w:hint="default" w:ascii="Times New Roman" w:hAnsi="Times New Roman" w:eastAsia="仿宋_GB2312" w:cs="Times New Roman"/>
          <w:color w:val="000000" w:themeColor="text1"/>
          <w:szCs w:val="32"/>
          <w:highlight w:val="none"/>
          <w14:textFill>
            <w14:solidFill>
              <w14:schemeClr w14:val="tx1"/>
            </w14:solidFill>
          </w14:textFill>
        </w:rPr>
        <w:t>旅游事件危害的游客和财产，并进行妥善安置。</w:t>
      </w:r>
      <w:bookmarkEnd w:id="140"/>
      <w:bookmarkEnd w:id="141"/>
    </w:p>
    <w:p>
      <w:pPr>
        <w:pStyle w:val="14"/>
        <w:keepNext/>
        <w:keepLines w:val="0"/>
        <w:pageBreakBefore w:val="0"/>
        <w:widowControl w:val="0"/>
        <w:kinsoku/>
        <w:wordWrap/>
        <w:overflowPunct/>
        <w:topLinePunct w:val="0"/>
        <w:autoSpaceDE/>
        <w:autoSpaceDN/>
        <w:bidi w:val="0"/>
        <w:ind w:firstLine="640" w:firstLineChars="200"/>
        <w:jc w:val="both"/>
        <w:textAlignment w:val="auto"/>
        <w:outlineLvl w:val="9"/>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42" w:name="_Toc3380"/>
      <w:bookmarkStart w:id="143" w:name="_Toc17247"/>
      <w:r>
        <w:rPr>
          <w:rFonts w:hint="default" w:ascii="Times New Roman" w:hAnsi="Times New Roman" w:eastAsia="仿宋_GB2312" w:cs="Times New Roman"/>
          <w:color w:val="000000" w:themeColor="text1"/>
          <w:szCs w:val="32"/>
          <w:highlight w:val="none"/>
          <w14:textFill>
            <w14:solidFill>
              <w14:schemeClr w14:val="tx1"/>
            </w14:solidFill>
          </w14:textFill>
        </w:rPr>
        <w:t>（4）各类应急机构和人员进入待命状态。</w:t>
      </w:r>
      <w:bookmarkEnd w:id="142"/>
      <w:bookmarkEnd w:id="143"/>
    </w:p>
    <w:p>
      <w:pPr>
        <w:pStyle w:val="14"/>
        <w:keepNext/>
        <w:keepLines w:val="0"/>
        <w:pageBreakBefore w:val="0"/>
        <w:widowControl w:val="0"/>
        <w:kinsoku/>
        <w:wordWrap/>
        <w:overflowPunct/>
        <w:topLinePunct w:val="0"/>
        <w:autoSpaceDE/>
        <w:autoSpaceDN/>
        <w:bidi w:val="0"/>
        <w:ind w:firstLine="640" w:firstLineChars="200"/>
        <w:jc w:val="both"/>
        <w:textAlignment w:val="auto"/>
        <w:outlineLvl w:val="9"/>
        <w:rPr>
          <w:rFonts w:hint="default" w:ascii="Times New Roman" w:hAnsi="Times New Roman" w:eastAsia="仿宋_GB2312" w:cs="Times New Roman"/>
          <w:color w:val="000000" w:themeColor="text1"/>
          <w:szCs w:val="32"/>
          <w:highlight w:val="none"/>
          <w14:textFill>
            <w14:solidFill>
              <w14:schemeClr w14:val="tx1"/>
            </w14:solidFill>
          </w14:textFill>
        </w:rPr>
      </w:pPr>
      <w:bookmarkStart w:id="144" w:name="_Toc20758"/>
      <w:bookmarkStart w:id="145" w:name="_Toc19689"/>
      <w:r>
        <w:rPr>
          <w:rFonts w:hint="default" w:ascii="Times New Roman" w:hAnsi="Times New Roman" w:eastAsia="仿宋_GB2312" w:cs="Times New Roman"/>
          <w:color w:val="000000" w:themeColor="text1"/>
          <w:szCs w:val="32"/>
          <w:highlight w:val="none"/>
          <w14:textFill>
            <w14:solidFill>
              <w14:schemeClr w14:val="tx1"/>
            </w14:solidFill>
          </w14:textFill>
        </w:rPr>
        <w:t>（5）确保通</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信</w:t>
      </w:r>
      <w:r>
        <w:rPr>
          <w:rFonts w:hint="default" w:ascii="Times New Roman" w:hAnsi="Times New Roman" w:eastAsia="仿宋_GB2312" w:cs="Times New Roman"/>
          <w:color w:val="000000" w:themeColor="text1"/>
          <w:szCs w:val="32"/>
          <w:highlight w:val="none"/>
          <w14:textFill>
            <w14:solidFill>
              <w14:schemeClr w14:val="tx1"/>
            </w14:solidFill>
          </w14:textFill>
        </w:rPr>
        <w:t>、交通、供水、供电等公用设施的安全和正常运行。</w:t>
      </w:r>
      <w:bookmarkEnd w:id="144"/>
      <w:bookmarkEnd w:id="145"/>
    </w:p>
    <w:p>
      <w:pPr>
        <w:pStyle w:val="14"/>
        <w:keepNext/>
        <w:keepLines w:val="0"/>
        <w:pageBreakBefore w:val="0"/>
        <w:widowControl w:val="0"/>
        <w:kinsoku/>
        <w:wordWrap/>
        <w:overflowPunct/>
        <w:topLinePunct w:val="0"/>
        <w:autoSpaceDE/>
        <w:autoSpaceDN/>
        <w:bidi w:val="0"/>
        <w:ind w:firstLine="640" w:firstLineChars="200"/>
        <w:jc w:val="both"/>
        <w:textAlignment w:val="auto"/>
        <w:outlineLvl w:val="9"/>
        <w:rPr>
          <w:rFonts w:hint="default" w:ascii="Times New Roman" w:hAnsi="Times New Roman" w:eastAsia="仿宋" w:cs="Times New Roman"/>
          <w:color w:val="000000" w:themeColor="text1"/>
          <w:szCs w:val="32"/>
          <w:highlight w:val="none"/>
          <w14:textFill>
            <w14:solidFill>
              <w14:schemeClr w14:val="tx1"/>
            </w14:solidFill>
          </w14:textFill>
        </w:rPr>
      </w:pPr>
      <w:bookmarkStart w:id="146" w:name="_Toc6123"/>
      <w:bookmarkStart w:id="147" w:name="_Toc23790"/>
      <w:r>
        <w:rPr>
          <w:rFonts w:hint="default" w:ascii="Times New Roman" w:hAnsi="Times New Roman" w:eastAsia="仿宋_GB2312" w:cs="Times New Roman"/>
          <w:color w:val="000000" w:themeColor="text1"/>
          <w:szCs w:val="32"/>
          <w:highlight w:val="none"/>
          <w14:textFill>
            <w14:solidFill>
              <w14:schemeClr w14:val="tx1"/>
            </w14:solidFill>
          </w14:textFill>
        </w:rPr>
        <w:t>（6）法律法规、规章规定的其他必要的准备措施。</w:t>
      </w:r>
      <w:bookmarkEnd w:id="146"/>
      <w:bookmarkEnd w:id="147"/>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48" w:name="_Toc6008"/>
      <w:r>
        <w:rPr>
          <w:rFonts w:hint="default" w:ascii="Times New Roman" w:hAnsi="Times New Roman" w:cs="Times New Roman"/>
          <w:color w:val="000000" w:themeColor="text1"/>
          <w:szCs w:val="32"/>
          <w14:textFill>
            <w14:solidFill>
              <w14:schemeClr w14:val="tx1"/>
            </w14:solidFill>
          </w14:textFill>
        </w:rPr>
        <w:t>4</w:t>
      </w:r>
      <w:bookmarkEnd w:id="133"/>
      <w:bookmarkEnd w:id="134"/>
      <w:bookmarkEnd w:id="135"/>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信息报告</w:t>
      </w:r>
      <w:bookmarkEnd w:id="148"/>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149" w:name="_Toc19554"/>
      <w:bookmarkStart w:id="150" w:name="_Toc24902755"/>
      <w:bookmarkStart w:id="151" w:name="_Toc24976730"/>
      <w:bookmarkStart w:id="152" w:name="_Toc3573"/>
      <w:bookmarkStart w:id="153" w:name="_Toc28872"/>
      <w:r>
        <w:rPr>
          <w:rFonts w:hint="default" w:ascii="Times New Roman" w:hAnsi="Times New Roman" w:eastAsia="仿宋" w:cs="Times New Roman"/>
          <w:color w:val="000000" w:themeColor="text1"/>
          <w:szCs w:val="32"/>
          <w14:textFill>
            <w14:solidFill>
              <w14:schemeClr w14:val="tx1"/>
            </w14:solidFill>
          </w14:textFill>
        </w:rPr>
        <w:t>4.1</w:t>
      </w:r>
      <w:r>
        <w:rPr>
          <w:rFonts w:hint="default" w:ascii="Times New Roman" w:hAnsi="Times New Roman" w:eastAsia="仿宋"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信息报告</w:t>
      </w:r>
      <w:bookmarkEnd w:id="149"/>
      <w:bookmarkEnd w:id="150"/>
      <w:bookmarkEnd w:id="151"/>
      <w:bookmarkEnd w:id="152"/>
      <w:bookmarkEnd w:id="153"/>
    </w:p>
    <w:p>
      <w:pPr>
        <w:keepNext/>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突发事件</w:t>
      </w:r>
      <w:r>
        <w:rPr>
          <w:rFonts w:hint="default" w:ascii="Times New Roman" w:hAnsi="Times New Roman" w:eastAsia="仿宋_GB2312" w:cs="Times New Roman"/>
          <w:color w:val="000000" w:themeColor="text1"/>
          <w:szCs w:val="32"/>
          <w14:textFill>
            <w14:solidFill>
              <w14:schemeClr w14:val="tx1"/>
            </w14:solidFill>
          </w14:textFill>
        </w:rPr>
        <w:t>发生后，现场有关人员应立即向本单位负责人报告</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单位负责人接到报告后，应立即向区文化和旅游局、区应急管理局、负有安全生产监督管理职责的部门和事发地镇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报告</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报告应当及时、准确。</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themeColor="text1"/>
          <w:szCs w:val="32"/>
          <w14:textFill>
            <w14:solidFill>
              <w14:schemeClr w14:val="tx1"/>
            </w14:solidFill>
          </w14:textFill>
        </w:rPr>
      </w:pPr>
      <w:bookmarkStart w:id="154" w:name="_Toc12256"/>
      <w:bookmarkStart w:id="155" w:name="_Toc24976731"/>
      <w:bookmarkStart w:id="156" w:name="_Toc17654"/>
      <w:bookmarkStart w:id="157" w:name="_Toc24902756"/>
      <w:bookmarkStart w:id="158" w:name="_Toc19386"/>
      <w:r>
        <w:rPr>
          <w:rFonts w:hint="default" w:ascii="Times New Roman" w:hAnsi="Times New Roman" w:eastAsia="楷体_GB2312" w:cs="Times New Roman"/>
          <w:color w:val="000000" w:themeColor="text1"/>
          <w:szCs w:val="32"/>
          <w14:textFill>
            <w14:solidFill>
              <w14:schemeClr w14:val="tx1"/>
            </w14:solidFill>
          </w14:textFill>
        </w:rPr>
        <w:t>4.2</w:t>
      </w:r>
      <w:r>
        <w:rPr>
          <w:rFonts w:hint="default" w:ascii="Times New Roman" w:hAnsi="Times New Roman" w:eastAsia="楷体_GB2312"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信息报告内容</w:t>
      </w:r>
      <w:bookmarkEnd w:id="154"/>
      <w:bookmarkEnd w:id="155"/>
      <w:bookmarkEnd w:id="156"/>
      <w:bookmarkEnd w:id="157"/>
      <w:bookmarkEnd w:id="158"/>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初次报告。主要包括事件发生单位概况、事件发生时间、地点、死伤情况，事件的简要经过、性质，影响范围和事件发展趋势，已采取的措施，报告人和联系人信息等。</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续报。主要包括事件的最新情况和补充信息，事件处理的最新情况和工作计划。</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总结报告。主要包括对事件的鉴定结论，对事件的原因分析和防范建议，对事件处理工作的总结和评价。</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themeColor="text1"/>
          <w:szCs w:val="32"/>
          <w14:textFill>
            <w14:solidFill>
              <w14:schemeClr w14:val="tx1"/>
            </w14:solidFill>
          </w14:textFill>
        </w:rPr>
      </w:pPr>
      <w:bookmarkStart w:id="159" w:name="_Toc24976732"/>
      <w:bookmarkStart w:id="160" w:name="_Toc22705"/>
      <w:bookmarkStart w:id="161" w:name="_Toc12647"/>
      <w:bookmarkStart w:id="162" w:name="_Toc29164"/>
      <w:bookmarkStart w:id="163" w:name="_Toc24902757"/>
      <w:r>
        <w:rPr>
          <w:rFonts w:hint="default" w:ascii="Times New Roman" w:hAnsi="Times New Roman" w:eastAsia="楷体_GB2312" w:cs="Times New Roman"/>
          <w:color w:val="000000" w:themeColor="text1"/>
          <w:szCs w:val="32"/>
          <w14:textFill>
            <w14:solidFill>
              <w14:schemeClr w14:val="tx1"/>
            </w14:solidFill>
          </w14:textFill>
        </w:rPr>
        <w:t>4.3</w:t>
      </w:r>
      <w:r>
        <w:rPr>
          <w:rFonts w:hint="default" w:ascii="Times New Roman" w:hAnsi="Times New Roman" w:eastAsia="楷体_GB2312"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报告处理程序及时限要求</w:t>
      </w:r>
      <w:bookmarkEnd w:id="159"/>
      <w:bookmarkEnd w:id="160"/>
      <w:bookmarkEnd w:id="161"/>
      <w:bookmarkEnd w:id="162"/>
      <w:bookmarkEnd w:id="163"/>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突发事件发生后，区文化和旅游局应立即核实并在15分钟内电话报告区委值班室、区政府值班室，同时报市文化和旅游局、区应急管理局等相关部门（单位）；事发后30分钟内，必须书面报告初步核实和先期处置情况，有关情况可以及时续报。特殊情况下，事发单位及区政府有关部门值班人员可直接向区委值班室、区政府值班室报告，同时报区应急管理局等区政府</w:t>
      </w:r>
      <w:r>
        <w:rPr>
          <w:rFonts w:hint="eastAsia" w:ascii="Times New Roman" w:hAnsi="Times New Roman" w:eastAsia="仿宋_GB2312" w:cs="Times New Roman"/>
          <w:color w:val="000000" w:themeColor="text1"/>
          <w:szCs w:val="32"/>
          <w:lang w:val="en-US" w:eastAsia="zh-CN"/>
          <w14:textFill>
            <w14:solidFill>
              <w14:schemeClr w14:val="tx1"/>
            </w14:solidFill>
          </w14:textFill>
        </w:rPr>
        <w:t>有</w:t>
      </w:r>
      <w:r>
        <w:rPr>
          <w:rFonts w:hint="default" w:ascii="Times New Roman" w:hAnsi="Times New Roman" w:eastAsia="仿宋_GB2312" w:cs="Times New Roman"/>
          <w:color w:val="000000" w:themeColor="text1"/>
          <w:szCs w:val="32"/>
          <w14:textFill>
            <w14:solidFill>
              <w14:schemeClr w14:val="tx1"/>
            </w14:solidFill>
          </w14:textFill>
        </w:rPr>
        <w:t>关部门（单位），不得迟报、谎报、瞒报和漏报。</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对要求核报的信息，区文化和旅游局要迅速核实，及时反馈相关情况。电话反馈初步核实情况时间不超过10分钟；对于明确要求报送书面信息的，反馈时间原则上不超过35分钟，有关情况可以续报。</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（区委值班室电话：5180264，传真：5169904；区政府值班室电话：5182228，传真：5182446；区文化和旅游局电话</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5282980，传真：5282980；区应急管理局值班电话：5181128，传真：5181128；市文化和旅游局电话：2287046</w:t>
      </w:r>
      <w:r>
        <w:rPr>
          <w:rFonts w:hint="default" w:ascii="Times New Roman" w:hAnsi="Times New Roman" w:eastAsia="仿宋_GB2312" w:cs="Times New Roman"/>
          <w:color w:val="000000" w:themeColor="text1"/>
          <w:szCs w:val="32"/>
          <w:lang w:eastAsia="zh-CN"/>
          <w14:textFill>
            <w14:solidFill>
              <w14:schemeClr w14:val="tx1"/>
            </w14:solidFill>
          </w14:textFill>
        </w:rPr>
        <w:t>，传真</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val="en-US" w:eastAsia="zh-CN"/>
          <w14:textFill>
            <w14:solidFill>
              <w14:schemeClr w14:val="tx1"/>
            </w14:solidFill>
          </w14:textFill>
        </w:rPr>
        <w:t>2285430</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 xml:space="preserve"> </w:t>
      </w:r>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64" w:name="_Toc5734"/>
      <w:bookmarkStart w:id="165" w:name="_Toc3757"/>
      <w:bookmarkStart w:id="166" w:name="_Toc524622907"/>
      <w:bookmarkStart w:id="167" w:name="_Toc24976735"/>
      <w:r>
        <w:rPr>
          <w:rFonts w:hint="default" w:ascii="Times New Roman" w:hAnsi="Times New Roman" w:cs="Times New Roman"/>
          <w:color w:val="000000" w:themeColor="text1"/>
          <w:szCs w:val="32"/>
          <w14:textFill>
            <w14:solidFill>
              <w14:schemeClr w14:val="tx1"/>
            </w14:solidFill>
          </w14:textFill>
        </w:rPr>
        <w:t>5</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应急阶段响应</w:t>
      </w:r>
      <w:bookmarkEnd w:id="164"/>
      <w:bookmarkEnd w:id="165"/>
      <w:bookmarkEnd w:id="166"/>
      <w:bookmarkEnd w:id="167"/>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68" w:name="_Toc13694"/>
      <w:bookmarkStart w:id="169" w:name="_Toc15741"/>
      <w:bookmarkStart w:id="170" w:name="_Toc24976737"/>
      <w:bookmarkStart w:id="171" w:name="_Toc22677"/>
      <w:bookmarkStart w:id="172" w:name="_Toc524622909"/>
      <w:r>
        <w:rPr>
          <w:rFonts w:hint="default" w:ascii="Times New Roman" w:hAnsi="Times New Roman" w:cs="Times New Roman"/>
          <w:color w:val="000000" w:themeColor="text1"/>
          <w:szCs w:val="32"/>
          <w14:textFill>
            <w14:solidFill>
              <w14:schemeClr w14:val="tx1"/>
            </w14:solidFill>
          </w14:textFill>
        </w:rPr>
        <w:t>5.1</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先期处置</w:t>
      </w:r>
      <w:bookmarkEnd w:id="168"/>
      <w:bookmarkEnd w:id="169"/>
      <w:bookmarkEnd w:id="170"/>
      <w:bookmarkEnd w:id="171"/>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173" w:name="_Toc10339"/>
      <w:bookmarkStart w:id="174" w:name="_Toc24111"/>
      <w:bookmarkStart w:id="175" w:name="_Toc24976736"/>
      <w:bookmarkStart w:id="176" w:name="_Toc10178"/>
      <w:bookmarkStart w:id="177" w:name="_Toc10063"/>
      <w:bookmarkStart w:id="178" w:name="_Toc524622908"/>
      <w:r>
        <w:rPr>
          <w:rFonts w:hint="default" w:ascii="Times New Roman" w:hAnsi="Times New Roman" w:eastAsia="仿宋_GB2312" w:cs="Times New Roman"/>
          <w:color w:val="000000" w:themeColor="text1"/>
          <w14:textFill>
            <w14:solidFill>
              <w14:schemeClr w14:val="tx1"/>
            </w14:solidFill>
          </w14:textFill>
        </w:rPr>
        <w:t>（1）事发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区政府、区文化和旅游局及其有关部门、单位报告。对因本单位的问题引发的或主体是本单位人员的社会安全事件，有关单位要迅速派出负责人赶赴现场开展劝解、疏导工作。</w:t>
      </w:r>
      <w:bookmarkEnd w:id="173"/>
      <w:bookmarkEnd w:id="174"/>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179" w:name="_Toc31957"/>
      <w:bookmarkStart w:id="180" w:name="_Toc30370"/>
      <w:r>
        <w:rPr>
          <w:rFonts w:hint="default" w:ascii="Times New Roman" w:hAnsi="Times New Roman" w:eastAsia="仿宋_GB2312" w:cs="Times New Roman"/>
          <w:color w:val="000000" w:themeColor="text1"/>
          <w14:textFill>
            <w14:solidFill>
              <w14:schemeClr w14:val="tx1"/>
            </w14:solidFill>
          </w14:textFill>
        </w:rPr>
        <w:t>（2）事发地居民委员会、村民委员会和其他组织要立即进行宣传动员，组织群众开展自救和互救，协助维护社会秩序，或按照当地政府的决定、命令组织开展突发事件应对工作。</w:t>
      </w:r>
      <w:bookmarkEnd w:id="179"/>
      <w:bookmarkEnd w:id="180"/>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181" w:name="_Toc27825"/>
      <w:bookmarkStart w:id="182" w:name="_Toc30385"/>
      <w:r>
        <w:rPr>
          <w:rFonts w:hint="default" w:ascii="Times New Roman" w:hAnsi="Times New Roman" w:eastAsia="仿宋_GB2312" w:cs="Times New Roman"/>
          <w:color w:val="000000" w:themeColor="text1"/>
          <w14:textFill>
            <w14:solidFill>
              <w14:schemeClr w14:val="tx1"/>
            </w14:solidFill>
          </w14:textFill>
        </w:rPr>
        <w:t>（3）区文化和旅游局、</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调动应急救援力量，采取措施控制事态发展，组织开展应急处置与救援工作，并及时向区政府和上级主管部门报告。</w:t>
      </w:r>
      <w:bookmarkEnd w:id="181"/>
      <w:bookmarkEnd w:id="182"/>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bookmarkStart w:id="183" w:name="_Toc15018"/>
      <w:bookmarkStart w:id="184" w:name="_Toc13453"/>
      <w:r>
        <w:rPr>
          <w:rFonts w:hint="default" w:ascii="Times New Roman" w:hAnsi="Times New Roman" w:eastAsia="仿宋_GB2312" w:cs="Times New Roman"/>
          <w:color w:val="000000" w:themeColor="text1"/>
          <w14:textFill>
            <w14:solidFill>
              <w14:schemeClr w14:val="tx1"/>
            </w14:solidFill>
          </w14:textFill>
        </w:rPr>
        <w:t>（4）在境外发生涉旅的突发事件，区文化和旅游局应按照《中国公民出境旅游突发事件应急预案》等相关预案要求进行处置。</w:t>
      </w:r>
      <w:bookmarkEnd w:id="183"/>
      <w:bookmarkEnd w:id="184"/>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85" w:name="_Toc3457"/>
      <w:r>
        <w:rPr>
          <w:rFonts w:hint="default" w:ascii="Times New Roman" w:hAnsi="Times New Roman" w:cs="Times New Roman"/>
          <w:color w:val="000000" w:themeColor="text1"/>
          <w:szCs w:val="32"/>
          <w14:textFill>
            <w14:solidFill>
              <w14:schemeClr w14:val="tx1"/>
            </w14:solidFill>
          </w14:textFill>
        </w:rPr>
        <w:t xml:space="preserve">5.2 </w:t>
      </w:r>
      <w:r>
        <w:rPr>
          <w:rFonts w:hint="default" w:ascii="Times New Roman" w:hAnsi="Times New Roman" w:eastAsia="楷体_GB2312" w:cs="Times New Roman"/>
          <w:color w:val="000000" w:themeColor="text1"/>
          <w:szCs w:val="32"/>
          <w14:textFill>
            <w14:solidFill>
              <w14:schemeClr w14:val="tx1"/>
            </w14:solidFill>
          </w14:textFill>
        </w:rPr>
        <w:t>分级响应</w:t>
      </w:r>
      <w:bookmarkEnd w:id="175"/>
      <w:bookmarkEnd w:id="176"/>
      <w:bookmarkEnd w:id="177"/>
      <w:bookmarkEnd w:id="178"/>
      <w:bookmarkEnd w:id="185"/>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对于先期处置未能有效控制事态，或者事态有扩大、发展趋势时，区文化和旅游局要根据事态发展情况，提出处置建议，经领导批准后，由区专项应急指挥部</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做出</w:t>
      </w:r>
      <w:r>
        <w:rPr>
          <w:rFonts w:hint="default" w:ascii="Times New Roman" w:hAnsi="Times New Roman" w:eastAsia="仿宋_GB2312" w:cs="Times New Roman"/>
          <w:color w:val="000000" w:themeColor="text1"/>
          <w:szCs w:val="32"/>
          <w14:textFill>
            <w14:solidFill>
              <w14:schemeClr w14:val="tx1"/>
            </w14:solidFill>
          </w14:textFill>
        </w:rPr>
        <w:t>应急指令，启动区专项预案进行应急处置。</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当一般突发事件超出事发区专项指挥部的应对能力时，由区专项应急指挥部提出建议，报区应急委主任批准启动应急响应，组织调度全区应急救援队伍和资源进行协同先期处置。</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186" w:name="_Toc27589"/>
      <w:r>
        <w:rPr>
          <w:rFonts w:hint="default" w:ascii="Times New Roman" w:hAnsi="Times New Roman" w:eastAsia="仿宋_GB2312" w:cs="Times New Roman"/>
          <w:color w:val="000000" w:themeColor="text1"/>
          <w14:textFill>
            <w14:solidFill>
              <w14:schemeClr w14:val="tx1"/>
            </w14:solidFill>
          </w14:textFill>
        </w:rPr>
        <w:t>较大及以上文化旅游行业事故发生后，待上级政府启动相关预案应急响应后，区政府应在市、省、国家应急工作组或应急指挥机构的统一领导和指挥下做好应急处置工作。</w:t>
      </w:r>
      <w:bookmarkEnd w:id="186"/>
    </w:p>
    <w:p>
      <w:pPr>
        <w:pStyle w:val="2"/>
        <w:keepNext/>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分级响应级别见</w:t>
      </w:r>
      <w:r>
        <w:rPr>
          <w:rFonts w:hint="default" w:ascii="Times New Roman" w:hAnsi="Times New Roman" w:eastAsia="仿宋_GB2312" w:cs="Times New Roman"/>
          <w:color w:val="000000" w:themeColor="text1"/>
          <w:szCs w:val="32"/>
          <w:lang w:eastAsia="zh-CN"/>
          <w14:textFill>
            <w14:solidFill>
              <w14:schemeClr w14:val="tx1"/>
            </w14:solidFill>
          </w14:textFill>
        </w:rPr>
        <w:t>附</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件3</w:t>
      </w:r>
      <w:r>
        <w:rPr>
          <w:rFonts w:hint="default" w:ascii="Times New Roman" w:hAnsi="Times New Roman" w:eastAsia="仿宋_GB2312" w:cs="Times New Roman"/>
          <w:color w:val="000000" w:themeColor="text1"/>
          <w:szCs w:val="32"/>
          <w14:textFill>
            <w14:solidFill>
              <w14:schemeClr w14:val="tx1"/>
            </w14:solidFill>
          </w14:textFill>
        </w:rPr>
        <w:t>。</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87" w:name="_Toc24976738"/>
      <w:bookmarkStart w:id="188" w:name="_Toc12121"/>
      <w:bookmarkStart w:id="189" w:name="_Toc2918"/>
      <w:bookmarkStart w:id="190" w:name="_Toc19329"/>
      <w:r>
        <w:rPr>
          <w:rFonts w:hint="default" w:ascii="Times New Roman" w:hAnsi="Times New Roman" w:cs="Times New Roman"/>
          <w:color w:val="000000" w:themeColor="text1"/>
          <w:szCs w:val="32"/>
          <w14:textFill>
            <w14:solidFill>
              <w14:schemeClr w14:val="tx1"/>
            </w14:solidFill>
          </w14:textFill>
        </w:rPr>
        <w:t>5.3</w:t>
      </w:r>
      <w:bookmarkEnd w:id="172"/>
      <w:bookmarkEnd w:id="187"/>
      <w:bookmarkEnd w:id="188"/>
      <w:bookmarkEnd w:id="189"/>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指挥协调</w:t>
      </w:r>
      <w:bookmarkEnd w:id="190"/>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191" w:name="_Toc25286"/>
      <w:bookmarkStart w:id="192" w:name="_Toc24976749"/>
      <w:bookmarkStart w:id="193" w:name="_Toc21367"/>
      <w:r>
        <w:rPr>
          <w:rFonts w:hint="default" w:ascii="Times New Roman" w:hAnsi="Times New Roman" w:eastAsia="仿宋_GB2312" w:cs="Times New Roman"/>
          <w:color w:val="000000" w:themeColor="text1"/>
          <w:szCs w:val="32"/>
          <w14:textFill>
            <w14:solidFill>
              <w14:schemeClr w14:val="tx1"/>
            </w14:solidFill>
          </w14:textFill>
        </w:rPr>
        <w:t>需要专项指挥部处置的突发事件，由专项指挥部统一指挥或指导各镇（街道、开发区）、区政府有关部门（单位）开展处置工作。主要包括：</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（1）需要由专项指挥部组织处置的突发事件，由专项指挥部委派出工作组、专家组或有关部门（单位）负责同志赶赴事发地进行指导和协调，调集应急队伍和应急物资开展应急处置。</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发生或确认即将发生较大以上突发事件或专项指挥部未能有效控制事态的，立即向区委值班室、区政府值班室报告。</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（2）防止引发次生、衍生事件。</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（3）协调有关地区和部门提供应急保障，调度各方应急资源。</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（4）部署做好维护现场治安秩序和当地稳定工作。</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（5）及时、准确报告应急处置工作进展情况。</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（6）研究处理其他重大事项。</w:t>
      </w:r>
    </w:p>
    <w:p>
      <w:pPr>
        <w:keepNext/>
        <w:keepLines w:val="0"/>
        <w:pageBreakBefore w:val="0"/>
        <w:widowControl w:val="0"/>
        <w:kinsoku/>
        <w:wordWrap/>
        <w:overflowPunct/>
        <w:topLinePunct w:val="0"/>
        <w:autoSpaceDE/>
        <w:autoSpaceDN/>
        <w:bidi w:val="0"/>
        <w:adjustRightInd w:val="0"/>
        <w:snapToGrid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负责成立现场应急指挥机构，在专项指挥部的指挥或指导下，负责现场的应急处置工作；必要时，成立现场应急指挥机构。</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194" w:name="_Toc29792"/>
      <w:r>
        <w:rPr>
          <w:rFonts w:hint="default" w:ascii="Times New Roman" w:hAnsi="Times New Roman" w:cs="Times New Roman"/>
          <w:color w:val="000000" w:themeColor="text1"/>
          <w:szCs w:val="32"/>
          <w14:textFill>
            <w14:solidFill>
              <w14:schemeClr w14:val="tx1"/>
            </w14:solidFill>
          </w14:textFill>
        </w:rPr>
        <w:t xml:space="preserve">5.4 </w:t>
      </w:r>
      <w:r>
        <w:rPr>
          <w:rFonts w:hint="default" w:ascii="Times New Roman" w:hAnsi="Times New Roman" w:eastAsia="楷体_GB2312" w:cs="Times New Roman"/>
          <w:color w:val="000000" w:themeColor="text1"/>
          <w:szCs w:val="32"/>
          <w14:textFill>
            <w14:solidFill>
              <w14:schemeClr w14:val="tx1"/>
            </w14:solidFill>
          </w14:textFill>
        </w:rPr>
        <w:t>应急处置</w:t>
      </w:r>
      <w:bookmarkEnd w:id="194"/>
    </w:p>
    <w:p>
      <w:pPr>
        <w:keepNext/>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5.4</w:t>
      </w:r>
      <w:r>
        <w:rPr>
          <w:rFonts w:hint="default" w:ascii="Times New Roman" w:hAnsi="Times New Roman" w:cs="Times New Roman"/>
          <w:color w:val="000000" w:themeColor="text1"/>
          <w:szCs w:val="32"/>
          <w:lang w:val="en-US" w:eastAsia="zh-CN"/>
          <w14:textFill>
            <w14:solidFill>
              <w14:schemeClr w14:val="tx1"/>
            </w14:solidFill>
          </w14:textFill>
        </w:rPr>
        <w:t xml:space="preserve">.1 </w:t>
      </w:r>
      <w:r>
        <w:rPr>
          <w:rFonts w:hint="default" w:ascii="Times New Roman" w:hAnsi="Times New Roman" w:eastAsia="仿宋_GB2312" w:cs="Times New Roman"/>
          <w:color w:val="000000" w:themeColor="text1"/>
          <w14:textFill>
            <w14:solidFill>
              <w14:schemeClr w14:val="tx1"/>
            </w14:solidFill>
          </w14:textFill>
        </w:rPr>
        <w:t xml:space="preserve">自然灾害、事故灾难或者公共卫生事件发生后，专项指挥部可以采取下列一项或者多项应急处置措施： </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（1）组织营救和救治受害人员，疏散、撤离并妥善安置受到威胁的人员以及采取其他救助措施；</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（2）迅速控制危险源，标明危险区域，封锁危险场所，划定警戒区，实行交通管制以及其他控制措施；</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（3）立即抢修被损坏的交通、通信、供水、排水、供电、供气、供热等公共设施，向受到危害的人员提供避难场所和生活必需品，实施医疗救护和卫生防疫以及其他保障措施；</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（4）禁止或者限制使用有关设备、设施，关闭或者限制使用有关场所，中止人员密集的活动或者可能导致危害扩大的生产经营活动以及采取其他保护措施；</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（5）启用本级人民政府设置的财政预备费和储备的应急救援物资，必要时调用其他急需物资、设备、设施、工具；</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（6）组织公民参加应急处置工作，要求具有特定专长的人员提供服务；</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（7）保障食品、饮用水、燃料等基本生活必需品的供应；</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（8）依法从严惩处囤积居奇、哄抬物价、制假售假等扰乱市场秩序的行为，稳定市场价格，维护市场秩序；</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（9）依法从严惩处哄抢财物、干扰破坏应急处置工作等扰乱社会秩序的行为，维护社会治安；</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（10）采取防止发生次生、衍生事件的必要措施。</w:t>
      </w:r>
    </w:p>
    <w:p>
      <w:pPr>
        <w:pStyle w:val="2"/>
        <w:keepNext/>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bCs w:val="0"/>
          <w:color w:val="000000" w:themeColor="text1"/>
          <w:szCs w:val="24"/>
          <w14:textFill>
            <w14:solidFill>
              <w14:schemeClr w14:val="tx1"/>
            </w14:solidFill>
          </w14:textFill>
        </w:rPr>
      </w:pPr>
      <w:bookmarkStart w:id="195" w:name="_Toc14975"/>
      <w:bookmarkStart w:id="196" w:name="_Toc32708"/>
      <w:bookmarkStart w:id="197" w:name="_Toc24459"/>
      <w:r>
        <w:rPr>
          <w:rFonts w:hint="default" w:ascii="Times New Roman" w:hAnsi="Times New Roman" w:eastAsia="仿宋_GB2312" w:cs="Times New Roman"/>
          <w:bCs w:val="0"/>
          <w:color w:val="000000" w:themeColor="text1"/>
          <w:szCs w:val="24"/>
          <w:lang w:val="en-US" w:eastAsia="zh-CN"/>
          <w14:textFill>
            <w14:solidFill>
              <w14:schemeClr w14:val="tx1"/>
            </w14:solidFill>
          </w14:textFill>
        </w:rPr>
        <w:t>5.4.2</w:t>
      </w:r>
      <w:bookmarkEnd w:id="195"/>
      <w:bookmarkEnd w:id="196"/>
      <w:bookmarkEnd w:id="197"/>
      <w:r>
        <w:rPr>
          <w:rFonts w:hint="eastAsia" w:ascii="Times New Roman" w:hAnsi="Times New Roman" w:eastAsia="仿宋_GB2312" w:cs="Times New Roman"/>
          <w:bCs w:val="0"/>
          <w:color w:val="000000" w:themeColor="text1"/>
          <w:szCs w:val="24"/>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14:textFill>
            <w14:solidFill>
              <w14:schemeClr w14:val="tx1"/>
            </w14:solidFill>
          </w14:textFill>
        </w:rPr>
        <w:t>社会安全事件发生后，专项指挥部应当立即组织有关部门针对事件的性质和特点，依照有关法律、行政法规和国家其他有关规定，采取下列一项或者多项应急处置措施</w:t>
      </w:r>
      <w:r>
        <w:rPr>
          <w:rFonts w:hint="default" w:ascii="Times New Roman" w:hAnsi="Times New Roman" w:eastAsia="仿宋_GB2312" w:cs="Times New Roman"/>
          <w:bCs w:val="0"/>
          <w:color w:val="000000" w:themeColor="text1"/>
          <w:szCs w:val="24"/>
          <w14:textFill>
            <w14:solidFill>
              <w14:schemeClr w14:val="tx1"/>
            </w14:solidFill>
          </w14:textFill>
        </w:rPr>
        <w:t>：</w:t>
      </w:r>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bCs w:val="0"/>
          <w:color w:val="000000" w:themeColor="text1"/>
          <w:szCs w:val="24"/>
          <w14:textFill>
            <w14:solidFill>
              <w14:schemeClr w14:val="tx1"/>
            </w14:solidFill>
          </w14:textFill>
        </w:rPr>
      </w:pPr>
      <w:bookmarkStart w:id="198" w:name="_Toc14483"/>
      <w:bookmarkStart w:id="199" w:name="_Toc6944"/>
      <w:bookmarkStart w:id="200" w:name="_Toc8209"/>
      <w:r>
        <w:rPr>
          <w:rFonts w:hint="default" w:ascii="Times New Roman" w:hAnsi="Times New Roman" w:eastAsia="仿宋_GB2312" w:cs="Times New Roman"/>
          <w:bCs w:val="0"/>
          <w:color w:val="000000" w:themeColor="text1"/>
          <w:szCs w:val="24"/>
          <w14:textFill>
            <w14:solidFill>
              <w14:schemeClr w14:val="tx1"/>
            </w14:solidFill>
          </w14:textFill>
        </w:rPr>
        <w:t>（1）强制隔离使用器械相互对抗或者以暴力行为参与冲突的当事人，妥善解决现场纠纷和争端，控制事态发展；</w:t>
      </w:r>
      <w:bookmarkEnd w:id="198"/>
      <w:bookmarkEnd w:id="199"/>
      <w:bookmarkEnd w:id="200"/>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bCs w:val="0"/>
          <w:color w:val="000000" w:themeColor="text1"/>
          <w:szCs w:val="24"/>
          <w14:textFill>
            <w14:solidFill>
              <w14:schemeClr w14:val="tx1"/>
            </w14:solidFill>
          </w14:textFill>
        </w:rPr>
      </w:pPr>
      <w:bookmarkStart w:id="201" w:name="_Toc16563"/>
      <w:bookmarkStart w:id="202" w:name="_Toc11231"/>
      <w:bookmarkStart w:id="203" w:name="_Toc25586"/>
      <w:r>
        <w:rPr>
          <w:rFonts w:hint="default" w:ascii="Times New Roman" w:hAnsi="Times New Roman" w:eastAsia="仿宋_GB2312" w:cs="Times New Roman"/>
          <w:bCs w:val="0"/>
          <w:color w:val="000000" w:themeColor="text1"/>
          <w:szCs w:val="24"/>
          <w14:textFill>
            <w14:solidFill>
              <w14:schemeClr w14:val="tx1"/>
            </w14:solidFill>
          </w14:textFill>
        </w:rPr>
        <w:t>（2）对特定区域内的建筑物、交通工具、设备、设施以及燃料、燃气、电力、水的供应进行控制；</w:t>
      </w:r>
      <w:bookmarkEnd w:id="201"/>
      <w:bookmarkEnd w:id="202"/>
      <w:bookmarkEnd w:id="203"/>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bCs w:val="0"/>
          <w:color w:val="000000" w:themeColor="text1"/>
          <w:szCs w:val="24"/>
          <w14:textFill>
            <w14:solidFill>
              <w14:schemeClr w14:val="tx1"/>
            </w14:solidFill>
          </w14:textFill>
        </w:rPr>
      </w:pPr>
      <w:bookmarkStart w:id="204" w:name="_Toc8"/>
      <w:bookmarkStart w:id="205" w:name="_Toc6211"/>
      <w:bookmarkStart w:id="206" w:name="_Toc22438"/>
      <w:r>
        <w:rPr>
          <w:rFonts w:hint="default" w:ascii="Times New Roman" w:hAnsi="Times New Roman" w:eastAsia="仿宋_GB2312" w:cs="Times New Roman"/>
          <w:bCs w:val="0"/>
          <w:color w:val="000000" w:themeColor="text1"/>
          <w:szCs w:val="24"/>
          <w14:textFill>
            <w14:solidFill>
              <w14:schemeClr w14:val="tx1"/>
            </w14:solidFill>
          </w14:textFill>
        </w:rPr>
        <w:t>（3）封锁有关场所、道路，查验现场人员的身份证件，限制有关公共场所内的活动；</w:t>
      </w:r>
      <w:bookmarkEnd w:id="204"/>
      <w:bookmarkEnd w:id="205"/>
      <w:bookmarkEnd w:id="206"/>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bCs w:val="0"/>
          <w:color w:val="000000" w:themeColor="text1"/>
          <w:szCs w:val="24"/>
          <w14:textFill>
            <w14:solidFill>
              <w14:schemeClr w14:val="tx1"/>
            </w14:solidFill>
          </w14:textFill>
        </w:rPr>
      </w:pPr>
      <w:bookmarkStart w:id="207" w:name="_Toc7337"/>
      <w:bookmarkStart w:id="208" w:name="_Toc9149"/>
      <w:bookmarkStart w:id="209" w:name="_Toc3969"/>
      <w:r>
        <w:rPr>
          <w:rFonts w:hint="default" w:ascii="Times New Roman" w:hAnsi="Times New Roman" w:eastAsia="仿宋_GB2312" w:cs="Times New Roman"/>
          <w:bCs w:val="0"/>
          <w:color w:val="000000" w:themeColor="text1"/>
          <w:szCs w:val="24"/>
          <w14:textFill>
            <w14:solidFill>
              <w14:schemeClr w14:val="tx1"/>
            </w14:solidFill>
          </w14:textFill>
        </w:rPr>
        <w:t>（4）加强对易受冲击的核心机关和单位的警卫，在国家机关、军事机关、国家通讯社、广播电台、电视台、外国驻华使领馆等单位附近设置临时警戒线；</w:t>
      </w:r>
      <w:bookmarkEnd w:id="207"/>
      <w:bookmarkEnd w:id="208"/>
      <w:bookmarkEnd w:id="209"/>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bCs w:val="0"/>
          <w:color w:val="000000" w:themeColor="text1"/>
          <w:szCs w:val="24"/>
          <w14:textFill>
            <w14:solidFill>
              <w14:schemeClr w14:val="tx1"/>
            </w14:solidFill>
          </w14:textFill>
        </w:rPr>
      </w:pPr>
      <w:bookmarkStart w:id="210" w:name="_Toc4534"/>
      <w:bookmarkStart w:id="211" w:name="_Toc827"/>
      <w:bookmarkStart w:id="212" w:name="_Toc609"/>
      <w:r>
        <w:rPr>
          <w:rFonts w:hint="default" w:ascii="Times New Roman" w:hAnsi="Times New Roman" w:eastAsia="仿宋_GB2312" w:cs="Times New Roman"/>
          <w:bCs w:val="0"/>
          <w:color w:val="000000" w:themeColor="text1"/>
          <w:szCs w:val="24"/>
          <w14:textFill>
            <w14:solidFill>
              <w14:schemeClr w14:val="tx1"/>
            </w14:solidFill>
          </w14:textFill>
        </w:rPr>
        <w:t>（5）法律、行政法规和国务院规定的其他必要措施。</w:t>
      </w:r>
      <w:bookmarkEnd w:id="210"/>
      <w:bookmarkEnd w:id="211"/>
      <w:bookmarkEnd w:id="212"/>
      <w:r>
        <w:rPr>
          <w:rFonts w:hint="default" w:ascii="Times New Roman" w:hAnsi="Times New Roman" w:eastAsia="仿宋_GB2312" w:cs="Times New Roman"/>
          <w:bCs w:val="0"/>
          <w:color w:val="000000" w:themeColor="text1"/>
          <w:szCs w:val="24"/>
          <w14:textFill>
            <w14:solidFill>
              <w14:schemeClr w14:val="tx1"/>
            </w14:solidFill>
          </w14:textFill>
        </w:rPr>
        <w:t xml:space="preserve"> </w:t>
      </w:r>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bCs w:val="0"/>
          <w:color w:val="000000" w:themeColor="text1"/>
          <w:szCs w:val="24"/>
          <w14:textFill>
            <w14:solidFill>
              <w14:schemeClr w14:val="tx1"/>
            </w14:solidFill>
          </w14:textFill>
        </w:rPr>
      </w:pPr>
      <w:bookmarkStart w:id="213" w:name="_Toc17243"/>
      <w:bookmarkStart w:id="214" w:name="_Toc31724"/>
      <w:bookmarkStart w:id="215" w:name="_Toc9656"/>
      <w:r>
        <w:rPr>
          <w:rFonts w:hint="default" w:ascii="Times New Roman" w:hAnsi="Times New Roman" w:eastAsia="仿宋_GB2312" w:cs="Times New Roman"/>
          <w:bCs w:val="0"/>
          <w:color w:val="000000" w:themeColor="text1"/>
          <w:szCs w:val="24"/>
          <w14:textFill>
            <w14:solidFill>
              <w14:schemeClr w14:val="tx1"/>
            </w14:solidFill>
          </w14:textFill>
        </w:rPr>
        <w:t>严重危害社会治安秩序的事件发生时，公安机关应当立即依法出动警力，根据现场情况依法采取相应的强制性措施，尽快使社会秩序恢复正常。</w:t>
      </w:r>
      <w:bookmarkEnd w:id="213"/>
      <w:bookmarkEnd w:id="214"/>
      <w:bookmarkEnd w:id="215"/>
    </w:p>
    <w:bookmarkEnd w:id="191"/>
    <w:bookmarkEnd w:id="192"/>
    <w:bookmarkEnd w:id="193"/>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16" w:name="_Toc17640"/>
      <w:bookmarkStart w:id="217" w:name="_Toc9568"/>
      <w:bookmarkStart w:id="218" w:name="_Toc20560"/>
      <w:r>
        <w:rPr>
          <w:rFonts w:hint="default" w:ascii="Times New Roman" w:hAnsi="Times New Roman" w:cs="Times New Roman"/>
          <w:color w:val="000000" w:themeColor="text1"/>
          <w:szCs w:val="32"/>
          <w14:textFill>
            <w14:solidFill>
              <w14:schemeClr w14:val="tx1"/>
            </w14:solidFill>
          </w14:textFill>
        </w:rPr>
        <w:t xml:space="preserve">5.5 </w:t>
      </w:r>
      <w:r>
        <w:rPr>
          <w:rFonts w:hint="default" w:ascii="Times New Roman" w:hAnsi="Times New Roman" w:eastAsia="楷体_GB2312" w:cs="Times New Roman"/>
          <w:color w:val="000000" w:themeColor="text1"/>
          <w:szCs w:val="32"/>
          <w14:textFill>
            <w14:solidFill>
              <w14:schemeClr w14:val="tx1"/>
            </w14:solidFill>
          </w14:textFill>
        </w:rPr>
        <w:t>指挥权移交</w:t>
      </w:r>
      <w:bookmarkEnd w:id="216"/>
      <w:bookmarkEnd w:id="217"/>
      <w:bookmarkEnd w:id="218"/>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按照</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突发事件</w:t>
      </w:r>
      <w:r>
        <w:rPr>
          <w:rFonts w:hint="default" w:ascii="Times New Roman" w:hAnsi="Times New Roman" w:eastAsia="仿宋_GB2312" w:cs="Times New Roman"/>
          <w:color w:val="000000" w:themeColor="text1"/>
          <w:szCs w:val="32"/>
          <w14:textFill>
            <w14:solidFill>
              <w14:schemeClr w14:val="tx1"/>
            </w14:solidFill>
          </w14:textFill>
        </w:rPr>
        <w:t>等级和相关规定，由上级政府成立指挥部的，在上级指挥部成立时，指挥部及时向上级指挥部报告现场处置工作情况，及时移交指挥权，并继续配合做好应急处置工作。</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19" w:name="_Toc524622911"/>
      <w:bookmarkStart w:id="220" w:name="_Toc24976750"/>
      <w:bookmarkStart w:id="221" w:name="_Toc26643"/>
      <w:bookmarkStart w:id="222" w:name="_Toc20162"/>
      <w:bookmarkStart w:id="223" w:name="_Toc17652"/>
      <w:r>
        <w:rPr>
          <w:rFonts w:hint="default" w:ascii="Times New Roman" w:hAnsi="Times New Roman" w:cs="Times New Roman"/>
          <w:color w:val="000000" w:themeColor="text1"/>
          <w:szCs w:val="32"/>
          <w14:textFill>
            <w14:solidFill>
              <w14:schemeClr w14:val="tx1"/>
            </w14:solidFill>
          </w14:textFill>
        </w:rPr>
        <w:t>5.6</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应急结束</w:t>
      </w:r>
      <w:bookmarkEnd w:id="219"/>
      <w:bookmarkEnd w:id="220"/>
      <w:bookmarkEnd w:id="221"/>
      <w:bookmarkEnd w:id="222"/>
      <w:bookmarkEnd w:id="223"/>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224" w:name="_Toc26468"/>
      <w:bookmarkStart w:id="225" w:name="_Toc31959"/>
      <w:bookmarkStart w:id="226" w:name="_Toc13537"/>
      <w:bookmarkStart w:id="227" w:name="_Toc524622912"/>
      <w:bookmarkStart w:id="228" w:name="_Toc24976751"/>
      <w:bookmarkStart w:id="229" w:name="_Toc1406"/>
      <w:r>
        <w:rPr>
          <w:rFonts w:hint="default" w:ascii="Times New Roman" w:hAnsi="Times New Roman" w:eastAsia="仿宋_GB2312" w:cs="Times New Roman"/>
          <w:color w:val="000000" w:themeColor="text1"/>
          <w:szCs w:val="32"/>
          <w14:textFill>
            <w14:solidFill>
              <w14:schemeClr w14:val="tx1"/>
            </w14:solidFill>
          </w14:textFill>
        </w:rPr>
        <w:t>现场应急指挥部在现场应急处置工作结束并确认危害因素消除后，向批准启动应急响应的政府或政府有关部门提出结束现场应急状态的报告。接到报告的政府或政府有关部门综合各方面情况和建议，</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做出</w:t>
      </w:r>
      <w:r>
        <w:rPr>
          <w:rFonts w:hint="default" w:ascii="Times New Roman" w:hAnsi="Times New Roman" w:eastAsia="仿宋_GB2312" w:cs="Times New Roman"/>
          <w:color w:val="000000" w:themeColor="text1"/>
          <w:szCs w:val="32"/>
          <w14:textFill>
            <w14:solidFill>
              <w14:schemeClr w14:val="tx1"/>
            </w14:solidFill>
          </w14:textFill>
        </w:rPr>
        <w:t>终止执行相关应急响应的决定，宣布应急状态解除。</w:t>
      </w:r>
      <w:bookmarkEnd w:id="224"/>
      <w:bookmarkEnd w:id="225"/>
      <w:bookmarkEnd w:id="226"/>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themeColor="text1"/>
          <w:szCs w:val="32"/>
          <w14:textFill>
            <w14:solidFill>
              <w14:schemeClr w14:val="tx1"/>
            </w14:solidFill>
          </w14:textFill>
        </w:rPr>
      </w:pPr>
      <w:bookmarkStart w:id="230" w:name="_Toc17766"/>
      <w:bookmarkStart w:id="231" w:name="_Toc18241"/>
      <w:bookmarkStart w:id="232" w:name="_Toc16840"/>
      <w:r>
        <w:rPr>
          <w:rFonts w:hint="default" w:ascii="Times New Roman" w:hAnsi="Times New Roman" w:eastAsia="仿宋_GB2312" w:cs="Times New Roman"/>
          <w:color w:val="000000" w:themeColor="text1"/>
          <w:szCs w:val="32"/>
          <w14:textFill>
            <w14:solidFill>
              <w14:schemeClr w14:val="tx1"/>
            </w14:solidFill>
          </w14:textFill>
        </w:rPr>
        <w:t>宣布应急结束后，相关部门和单位应当按照预案要求，及时补充应急救援所需物资和器材，重新回到应急准备状态。</w:t>
      </w:r>
      <w:bookmarkEnd w:id="230"/>
      <w:bookmarkEnd w:id="231"/>
      <w:bookmarkEnd w:id="232"/>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33" w:name="_Toc5163"/>
      <w:r>
        <w:rPr>
          <w:rFonts w:hint="default" w:ascii="Times New Roman" w:hAnsi="Times New Roman" w:cs="Times New Roman"/>
          <w:color w:val="000000" w:themeColor="text1"/>
          <w:szCs w:val="32"/>
          <w14:textFill>
            <w14:solidFill>
              <w14:schemeClr w14:val="tx1"/>
            </w14:solidFill>
          </w14:textFill>
        </w:rPr>
        <w:t>5.7</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信息发布</w:t>
      </w:r>
      <w:bookmarkEnd w:id="233"/>
    </w:p>
    <w:p>
      <w:pPr>
        <w:pStyle w:val="14"/>
        <w:keepNext/>
        <w:keepLines w:val="0"/>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bookmarkStart w:id="234" w:name="_Toc14192"/>
      <w:bookmarkStart w:id="235" w:name="_Toc26728"/>
      <w:bookmarkStart w:id="236" w:name="_Toc13563"/>
      <w:r>
        <w:rPr>
          <w:rFonts w:hint="default" w:ascii="Times New Roman" w:hAnsi="Times New Roman" w:eastAsia="仿宋_GB2312" w:cs="Times New Roman"/>
          <w:color w:val="000000" w:themeColor="text1"/>
          <w:szCs w:val="32"/>
          <w14:textFill>
            <w14:solidFill>
              <w14:schemeClr w14:val="tx1"/>
            </w14:solidFill>
          </w14:textFill>
        </w:rPr>
        <w:t>突发事件的信息发布应当遵循依法、及时、准确、客观、全面的原则。在突发事件发生的第一时间要向社会发布简要信息，随后适时发布初步核实情况、事态进展、政府应对措施和公众安全防范措施等，并根据事件处置情况做好后续发布工作。</w:t>
      </w:r>
      <w:bookmarkEnd w:id="234"/>
      <w:bookmarkEnd w:id="235"/>
      <w:bookmarkEnd w:id="236"/>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37" w:name="_Toc5537"/>
      <w:bookmarkStart w:id="238" w:name="_Toc17310"/>
      <w:r>
        <w:rPr>
          <w:rFonts w:hint="default" w:ascii="Times New Roman" w:hAnsi="Times New Roman" w:eastAsia="仿宋_GB2312" w:cs="Times New Roman"/>
          <w:color w:val="000000" w:themeColor="text1"/>
          <w14:textFill>
            <w14:solidFill>
              <w14:schemeClr w14:val="tx1"/>
            </w14:solidFill>
          </w14:textFill>
        </w:rPr>
        <w:t>专项指挥部及</w:t>
      </w:r>
      <w:r>
        <w:rPr>
          <w:rFonts w:hint="eastAsia" w:ascii="Times New Roman" w:hAnsi="Times New Roman" w:eastAsia="仿宋_GB2312" w:cs="Times New Roman"/>
          <w:color w:val="000000" w:themeColor="text1"/>
          <w:lang w:val="en-US" w:eastAsia="zh-CN"/>
          <w14:textFill>
            <w14:solidFill>
              <w14:schemeClr w14:val="tx1"/>
            </w14:solidFill>
          </w14:textFill>
        </w:rPr>
        <w:t>区</w:t>
      </w:r>
      <w:r>
        <w:rPr>
          <w:rFonts w:hint="default" w:ascii="Times New Roman" w:hAnsi="Times New Roman" w:eastAsia="仿宋_GB2312" w:cs="Times New Roman"/>
          <w:color w:val="000000" w:themeColor="text1"/>
          <w14:textFill>
            <w14:solidFill>
              <w14:schemeClr w14:val="tx1"/>
            </w14:solidFill>
          </w14:textFill>
        </w:rPr>
        <w:t>文化和旅游局负责处置的突发事件，信息发布由区政府办公室及牵头处置的文化和旅游局会同</w:t>
      </w:r>
      <w:r>
        <w:rPr>
          <w:rFonts w:hint="eastAsia" w:ascii="Times New Roman" w:hAnsi="Times New Roman" w:eastAsia="仿宋_GB2312" w:cs="Times New Roman"/>
          <w:color w:val="000000" w:themeColor="text1"/>
          <w:lang w:val="en-US" w:eastAsia="zh-CN"/>
          <w14:textFill>
            <w14:solidFill>
              <w14:schemeClr w14:val="tx1"/>
            </w14:solidFill>
          </w14:textFill>
        </w:rPr>
        <w:t>区委宣传部</w:t>
      </w:r>
      <w:r>
        <w:rPr>
          <w:rFonts w:hint="default" w:ascii="Times New Roman" w:hAnsi="Times New Roman" w:eastAsia="仿宋_GB2312" w:cs="Times New Roman"/>
          <w:color w:val="000000" w:themeColor="text1"/>
          <w14:textFill>
            <w14:solidFill>
              <w14:schemeClr w14:val="tx1"/>
            </w14:solidFill>
          </w14:textFill>
        </w:rPr>
        <w:t>负责。其他突发事件的信息发布由事发地</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负责。任何单位和个人不得编造、传播有关突发事件事态发展或者应急处置工作的虚假信息。</w:t>
      </w:r>
      <w:bookmarkEnd w:id="237"/>
      <w:bookmarkEnd w:id="238"/>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39" w:name="_Toc278"/>
      <w:r>
        <w:rPr>
          <w:rFonts w:hint="default" w:ascii="Times New Roman" w:hAnsi="Times New Roman" w:cs="Times New Roman"/>
          <w:color w:val="000000" w:themeColor="text1"/>
          <w:szCs w:val="32"/>
          <w14:textFill>
            <w14:solidFill>
              <w14:schemeClr w14:val="tx1"/>
            </w14:solidFill>
          </w14:textFill>
        </w:rPr>
        <w:t>6</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后期处置</w:t>
      </w:r>
      <w:bookmarkEnd w:id="227"/>
      <w:bookmarkEnd w:id="228"/>
      <w:bookmarkEnd w:id="229"/>
      <w:bookmarkEnd w:id="239"/>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40" w:name="_Toc9006"/>
      <w:bookmarkStart w:id="241" w:name="_Toc524622913"/>
      <w:bookmarkStart w:id="242" w:name="_Toc30033"/>
      <w:bookmarkStart w:id="243" w:name="_Toc5886"/>
      <w:bookmarkStart w:id="244" w:name="_Toc24976752"/>
      <w:r>
        <w:rPr>
          <w:rFonts w:hint="default" w:ascii="Times New Roman" w:hAnsi="Times New Roman" w:cs="Times New Roman"/>
          <w:color w:val="000000" w:themeColor="text1"/>
          <w:szCs w:val="32"/>
          <w14:textFill>
            <w14:solidFill>
              <w14:schemeClr w14:val="tx1"/>
            </w14:solidFill>
          </w14:textFill>
        </w:rPr>
        <w:t xml:space="preserve">6.1 </w:t>
      </w:r>
      <w:r>
        <w:rPr>
          <w:rFonts w:hint="default" w:ascii="Times New Roman" w:hAnsi="Times New Roman" w:eastAsia="楷体_GB2312" w:cs="Times New Roman"/>
          <w:color w:val="000000" w:themeColor="text1"/>
          <w:szCs w:val="32"/>
          <w14:textFill>
            <w14:solidFill>
              <w14:schemeClr w14:val="tx1"/>
            </w14:solidFill>
          </w14:textFill>
        </w:rPr>
        <w:t>善后处理</w:t>
      </w:r>
      <w:bookmarkEnd w:id="240"/>
      <w:bookmarkEnd w:id="241"/>
      <w:bookmarkEnd w:id="242"/>
      <w:bookmarkEnd w:id="243"/>
      <w:bookmarkEnd w:id="244"/>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文化旅游行业突发事件的应急响应程序结束后，区文化和旅游局等有关责任单位应在24小时内将应急处置工作的综合材料报告市文化和旅游局。报告内容包括：事件发生概况、人员伤亡或财产损失情况、事件处置情况、引发事件的原因详细分析、善后处理情况及拟采取的改进措施等。</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区文化和旅游局、</w:t>
      </w:r>
      <w:r>
        <w:rPr>
          <w:rFonts w:hint="default" w:ascii="Times New Roman" w:hAnsi="Times New Roman" w:eastAsia="仿宋_GB2312" w:cs="Times New Roman"/>
          <w:color w:val="000000" w:themeColor="text1"/>
          <w:szCs w:val="32"/>
          <w:lang w:eastAsia="zh-CN"/>
          <w14:textFill>
            <w14:solidFill>
              <w14:schemeClr w14:val="tx1"/>
            </w14:solidFill>
          </w14:textFill>
        </w:rPr>
        <w:t>区民政局、</w:t>
      </w:r>
      <w:r>
        <w:rPr>
          <w:rFonts w:hint="default" w:ascii="Times New Roman" w:hAnsi="Times New Roman" w:eastAsia="仿宋_GB2312" w:cs="Times New Roman"/>
          <w:color w:val="000000" w:themeColor="text1"/>
          <w14:textFill>
            <w14:solidFill>
              <w14:schemeClr w14:val="tx1"/>
            </w14:solidFill>
          </w14:textFill>
        </w:rPr>
        <w:t>事发地</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事发</w:t>
      </w:r>
      <w:r>
        <w:rPr>
          <w:rFonts w:hint="default" w:ascii="Times New Roman" w:hAnsi="Times New Roman" w:eastAsia="仿宋_GB2312" w:cs="Times New Roman"/>
          <w:color w:val="000000" w:themeColor="text1"/>
          <w:szCs w:val="32"/>
          <w14:textFill>
            <w14:solidFill>
              <w14:schemeClr w14:val="tx1"/>
            </w14:solidFill>
          </w14:textFill>
        </w:rPr>
        <w:t>单位负责组织文化旅游行业突发</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事件</w:t>
      </w:r>
      <w:r>
        <w:rPr>
          <w:rFonts w:hint="default" w:ascii="Times New Roman" w:hAnsi="Times New Roman" w:eastAsia="仿宋_GB2312" w:cs="Times New Roman"/>
          <w:color w:val="000000" w:themeColor="text1"/>
          <w:szCs w:val="32"/>
          <w14:textFill>
            <w14:solidFill>
              <w14:schemeClr w14:val="tx1"/>
            </w14:solidFill>
          </w14:textFill>
        </w:rPr>
        <w:t>的善后处置工作，包括人员安置、补偿，征用物资补偿，灾后重建，污染物收集、清理与处理等事项。尽快消除</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事件</w:t>
      </w:r>
      <w:r>
        <w:rPr>
          <w:rFonts w:hint="default" w:ascii="Times New Roman" w:hAnsi="Times New Roman" w:eastAsia="仿宋_GB2312" w:cs="Times New Roman"/>
          <w:color w:val="000000" w:themeColor="text1"/>
          <w:szCs w:val="32"/>
          <w14:textFill>
            <w14:solidFill>
              <w14:schemeClr w14:val="tx1"/>
            </w14:solidFill>
          </w14:textFill>
        </w:rPr>
        <w:t>影响，妥善安置和慰问受害及受影响人员，保证社会稳定，尽快恢复正常秩序。</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45" w:name="_Toc24976753"/>
      <w:bookmarkStart w:id="246" w:name="_Toc524622914"/>
      <w:bookmarkStart w:id="247" w:name="_Toc13180"/>
      <w:bookmarkStart w:id="248" w:name="_Toc24138"/>
      <w:bookmarkStart w:id="249" w:name="_Toc9142"/>
      <w:r>
        <w:rPr>
          <w:rFonts w:hint="default" w:ascii="Times New Roman" w:hAnsi="Times New Roman" w:cs="Times New Roman"/>
          <w:color w:val="000000" w:themeColor="text1"/>
          <w:szCs w:val="32"/>
          <w14:textFill>
            <w14:solidFill>
              <w14:schemeClr w14:val="tx1"/>
            </w14:solidFill>
          </w14:textFill>
        </w:rPr>
        <w:t xml:space="preserve">6.2 </w:t>
      </w:r>
      <w:r>
        <w:rPr>
          <w:rFonts w:hint="default" w:ascii="Times New Roman" w:hAnsi="Times New Roman" w:eastAsia="楷体_GB2312" w:cs="Times New Roman"/>
          <w:color w:val="000000" w:themeColor="text1"/>
          <w:szCs w:val="32"/>
          <w14:textFill>
            <w14:solidFill>
              <w14:schemeClr w14:val="tx1"/>
            </w14:solidFill>
          </w14:textFill>
        </w:rPr>
        <w:t>保险理赔</w:t>
      </w:r>
      <w:bookmarkEnd w:id="245"/>
      <w:bookmarkEnd w:id="246"/>
      <w:bookmarkEnd w:id="247"/>
      <w:bookmarkEnd w:id="248"/>
      <w:bookmarkEnd w:id="249"/>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文旅行业突发事件发生后，保险机构应按照保险合同及时开展应急处置和保险理赔工作。</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50" w:name="_Toc30115"/>
      <w:bookmarkStart w:id="251" w:name="_Toc524622915"/>
      <w:bookmarkStart w:id="252" w:name="_Toc24976754"/>
      <w:bookmarkStart w:id="253" w:name="_Toc12572"/>
      <w:bookmarkStart w:id="254" w:name="_Toc963"/>
      <w:r>
        <w:rPr>
          <w:rFonts w:hint="default" w:ascii="Times New Roman" w:hAnsi="Times New Roman" w:cs="Times New Roman"/>
          <w:color w:val="000000" w:themeColor="text1"/>
          <w:szCs w:val="32"/>
          <w14:textFill>
            <w14:solidFill>
              <w14:schemeClr w14:val="tx1"/>
            </w14:solidFill>
          </w14:textFill>
        </w:rPr>
        <w:t xml:space="preserve">6.3 </w:t>
      </w:r>
      <w:bookmarkEnd w:id="250"/>
      <w:bookmarkEnd w:id="251"/>
      <w:bookmarkEnd w:id="252"/>
      <w:bookmarkEnd w:id="253"/>
      <w:r>
        <w:rPr>
          <w:rFonts w:hint="default" w:ascii="Times New Roman" w:hAnsi="Times New Roman" w:eastAsia="楷体_GB2312" w:cs="Times New Roman"/>
          <w:color w:val="000000" w:themeColor="text1"/>
          <w:szCs w:val="32"/>
          <w14:textFill>
            <w14:solidFill>
              <w14:schemeClr w14:val="tx1"/>
            </w14:solidFill>
          </w14:textFill>
        </w:rPr>
        <w:t>评估总结</w:t>
      </w:r>
      <w:bookmarkEnd w:id="254"/>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55" w:name="_Toc14450"/>
      <w:bookmarkStart w:id="256" w:name="_Toc27670"/>
      <w:bookmarkStart w:id="257" w:name="_Toc524622916"/>
      <w:bookmarkStart w:id="258" w:name="_Toc18590"/>
      <w:bookmarkStart w:id="259" w:name="_Toc24976755"/>
      <w:r>
        <w:rPr>
          <w:rFonts w:hint="default" w:ascii="Times New Roman" w:hAnsi="Times New Roman" w:eastAsia="仿宋_GB2312" w:cs="Times New Roman"/>
          <w:color w:val="000000" w:themeColor="text1"/>
          <w14:textFill>
            <w14:solidFill>
              <w14:schemeClr w14:val="tx1"/>
            </w14:solidFill>
          </w14:textFill>
        </w:rPr>
        <w:t>专项指挥部办公室负责组织收集、整理应急处置工作的记录、方案等资料，总指挥或专项指挥部办公室召集有关部门，对应急预案的启动、决策、指挥和后勤保障等全过程进行评估，总结经验教训，提出改进的意见和建议，并进一步修改完善本预案。</w:t>
      </w:r>
      <w:bookmarkEnd w:id="255"/>
      <w:bookmarkEnd w:id="256"/>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60" w:name="_Toc8328"/>
      <w:r>
        <w:rPr>
          <w:rFonts w:hint="default" w:ascii="Times New Roman" w:hAnsi="Times New Roman" w:cs="Times New Roman"/>
          <w:color w:val="000000" w:themeColor="text1"/>
          <w:szCs w:val="32"/>
          <w14:textFill>
            <w14:solidFill>
              <w14:schemeClr w14:val="tx1"/>
            </w14:solidFill>
          </w14:textFill>
        </w:rPr>
        <w:t>6.4</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事故调查</w:t>
      </w:r>
      <w:bookmarkEnd w:id="260"/>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61" w:name="_Toc10157"/>
      <w:bookmarkStart w:id="262" w:name="_Toc11494"/>
      <w:r>
        <w:rPr>
          <w:rFonts w:hint="default" w:ascii="Times New Roman" w:hAnsi="Times New Roman" w:eastAsia="仿宋_GB2312" w:cs="Times New Roman"/>
          <w:color w:val="000000" w:themeColor="text1"/>
          <w14:textFill>
            <w14:solidFill>
              <w14:schemeClr w14:val="tx1"/>
            </w14:solidFill>
          </w14:textFill>
        </w:rPr>
        <w:t>区政府或区政府有关主管部门（单位）会同事发地</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组织对一般事故的调查，查明事故发生的经过、原因、人员伤亡情况及直接经济损失；认定事故的性质和事故责任；提出对事故责任者的处理建议；总结事故教训，提出防范和整改措施；提交区政府事故调查报告。</w:t>
      </w:r>
      <w:bookmarkEnd w:id="261"/>
      <w:bookmarkEnd w:id="262"/>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bookmarkStart w:id="263" w:name="_Toc13202"/>
      <w:bookmarkStart w:id="264" w:name="_Toc9108"/>
      <w:r>
        <w:rPr>
          <w:rFonts w:hint="default" w:ascii="Times New Roman" w:hAnsi="Times New Roman" w:eastAsia="仿宋_GB2312" w:cs="Times New Roman"/>
          <w:color w:val="000000" w:themeColor="text1"/>
          <w14:textFill>
            <w14:solidFill>
              <w14:schemeClr w14:val="tx1"/>
            </w14:solidFill>
          </w14:textFill>
        </w:rPr>
        <w:t>对较大及以上事故，配合上级政府事故调查组工作。</w:t>
      </w:r>
      <w:bookmarkEnd w:id="263"/>
      <w:bookmarkEnd w:id="264"/>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65" w:name="_Toc11744"/>
      <w:r>
        <w:rPr>
          <w:rFonts w:hint="default" w:ascii="Times New Roman" w:hAnsi="Times New Roman" w:cs="Times New Roman"/>
          <w:color w:val="000000" w:themeColor="text1"/>
          <w:szCs w:val="32"/>
          <w14:textFill>
            <w14:solidFill>
              <w14:schemeClr w14:val="tx1"/>
            </w14:solidFill>
          </w14:textFill>
        </w:rPr>
        <w:t>7</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应急保障</w:t>
      </w:r>
      <w:bookmarkEnd w:id="257"/>
      <w:bookmarkEnd w:id="258"/>
      <w:bookmarkEnd w:id="259"/>
      <w:bookmarkEnd w:id="265"/>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66" w:name="_Toc30099"/>
      <w:bookmarkStart w:id="267" w:name="_Toc14419"/>
      <w:bookmarkStart w:id="268" w:name="_Toc24976760"/>
      <w:bookmarkStart w:id="269" w:name="_Toc524622922"/>
      <w:r>
        <w:rPr>
          <w:rFonts w:hint="default" w:ascii="Times New Roman" w:hAnsi="Times New Roman" w:cs="Times New Roman"/>
          <w:color w:val="000000" w:themeColor="text1"/>
          <w:szCs w:val="32"/>
          <w14:textFill>
            <w14:solidFill>
              <w14:schemeClr w14:val="tx1"/>
            </w14:solidFill>
          </w14:textFill>
        </w:rPr>
        <w:t>7.1</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通信和信息保障</w:t>
      </w:r>
      <w:bookmarkEnd w:id="266"/>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bookmarkStart w:id="270" w:name="_Toc9220"/>
      <w:bookmarkStart w:id="271" w:name="_Toc8982"/>
      <w:r>
        <w:rPr>
          <w:rFonts w:hint="default" w:ascii="Times New Roman" w:hAnsi="Times New Roman" w:eastAsia="仿宋_GB2312" w:cs="Times New Roman"/>
          <w:color w:val="000000" w:themeColor="text1"/>
          <w14:textFill>
            <w14:solidFill>
              <w14:schemeClr w14:val="tx1"/>
            </w14:solidFill>
          </w14:textFill>
        </w:rPr>
        <w:t>区工信</w:t>
      </w:r>
      <w:r>
        <w:rPr>
          <w:rFonts w:hint="eastAsia" w:ascii="Times New Roman" w:hAnsi="Times New Roman" w:eastAsia="仿宋_GB2312" w:cs="Times New Roman"/>
          <w:color w:val="000000" w:themeColor="text1"/>
          <w:lang w:val="en-US" w:eastAsia="zh-CN"/>
          <w14:textFill>
            <w14:solidFill>
              <w14:schemeClr w14:val="tx1"/>
            </w14:solidFill>
          </w14:textFill>
        </w:rPr>
        <w:t>局</w:t>
      </w:r>
      <w:r>
        <w:rPr>
          <w:rFonts w:hint="default"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区</w:t>
      </w:r>
      <w:r>
        <w:rPr>
          <w:rFonts w:hint="default" w:ascii="Times New Roman" w:hAnsi="Times New Roman" w:eastAsia="仿宋_GB2312" w:cs="Times New Roman"/>
          <w:color w:val="000000" w:themeColor="text1"/>
          <w14:textFill>
            <w14:solidFill>
              <w14:schemeClr w14:val="tx1"/>
            </w14:solidFill>
          </w14:textFill>
        </w:rPr>
        <w:t>融媒体</w:t>
      </w:r>
      <w:r>
        <w:rPr>
          <w:rFonts w:hint="eastAsia" w:ascii="Times New Roman" w:hAnsi="Times New Roman" w:eastAsia="仿宋_GB2312" w:cs="Times New Roman"/>
          <w:color w:val="000000" w:themeColor="text1"/>
          <w:lang w:val="en-US" w:eastAsia="zh-CN"/>
          <w14:textFill>
            <w14:solidFill>
              <w14:schemeClr w14:val="tx1"/>
            </w14:solidFill>
          </w14:textFill>
        </w:rPr>
        <w:t>中心</w:t>
      </w:r>
      <w:r>
        <w:rPr>
          <w:rFonts w:hint="default" w:ascii="Times New Roman" w:hAnsi="Times New Roman" w:eastAsia="仿宋_GB2312" w:cs="Times New Roman"/>
          <w:color w:val="000000" w:themeColor="text1"/>
          <w14:textFill>
            <w14:solidFill>
              <w14:schemeClr w14:val="tx1"/>
            </w14:solidFill>
          </w14:textFill>
        </w:rPr>
        <w:t>等有关部门（单位）和电信运营商负责建立健全应急通信、应急广播电视保障工作体系，完善公用通信网，建立有线和无线相结合、基础电信网络与机动通信系统相配套的应急通信系统，确保通信畅通。区工信</w:t>
      </w:r>
      <w:r>
        <w:rPr>
          <w:rFonts w:hint="eastAsia" w:ascii="Times New Roman" w:hAnsi="Times New Roman" w:eastAsia="仿宋_GB2312" w:cs="Times New Roman"/>
          <w:color w:val="000000" w:themeColor="text1"/>
          <w:lang w:val="en-US" w:eastAsia="zh-CN"/>
          <w14:textFill>
            <w14:solidFill>
              <w14:schemeClr w14:val="tx1"/>
            </w14:solidFill>
          </w14:textFill>
        </w:rPr>
        <w:t>局</w:t>
      </w:r>
      <w:r>
        <w:rPr>
          <w:rFonts w:hint="default"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区</w:t>
      </w:r>
      <w:r>
        <w:rPr>
          <w:rFonts w:hint="default" w:ascii="Times New Roman" w:hAnsi="Times New Roman" w:eastAsia="仿宋_GB2312" w:cs="Times New Roman"/>
          <w:color w:val="000000" w:themeColor="text1"/>
          <w14:textFill>
            <w14:solidFill>
              <w14:schemeClr w14:val="tx1"/>
            </w14:solidFill>
          </w14:textFill>
        </w:rPr>
        <w:t>应急管理</w:t>
      </w:r>
      <w:r>
        <w:rPr>
          <w:rFonts w:hint="eastAsia" w:ascii="Times New Roman" w:hAnsi="Times New Roman" w:eastAsia="仿宋_GB2312" w:cs="Times New Roman"/>
          <w:color w:val="000000" w:themeColor="text1"/>
          <w:lang w:val="en-US" w:eastAsia="zh-CN"/>
          <w14:textFill>
            <w14:solidFill>
              <w14:schemeClr w14:val="tx1"/>
            </w14:solidFill>
          </w14:textFill>
        </w:rPr>
        <w:t>局</w:t>
      </w:r>
      <w:r>
        <w:rPr>
          <w:rFonts w:hint="default" w:ascii="Times New Roman" w:hAnsi="Times New Roman" w:eastAsia="仿宋_GB2312" w:cs="Times New Roman"/>
          <w:color w:val="000000" w:themeColor="text1"/>
          <w14:textFill>
            <w14:solidFill>
              <w14:schemeClr w14:val="tx1"/>
            </w14:solidFill>
          </w14:textFill>
        </w:rPr>
        <w:t>等部门应组织协调有关部门构建互通互联的通信平台，建立完善处置突发事件网络通讯录，确保应急工作联络畅通。</w:t>
      </w:r>
      <w:bookmarkEnd w:id="270"/>
      <w:bookmarkEnd w:id="271"/>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72" w:name="_Toc16183"/>
      <w:r>
        <w:rPr>
          <w:rFonts w:hint="default" w:ascii="Times New Roman" w:hAnsi="Times New Roman" w:cs="Times New Roman"/>
          <w:color w:val="000000" w:themeColor="text1"/>
          <w:szCs w:val="32"/>
          <w14:textFill>
            <w14:solidFill>
              <w14:schemeClr w14:val="tx1"/>
            </w14:solidFill>
          </w14:textFill>
        </w:rPr>
        <w:t xml:space="preserve">7.2 </w:t>
      </w:r>
      <w:r>
        <w:rPr>
          <w:rFonts w:hint="default" w:ascii="Times New Roman" w:hAnsi="Times New Roman" w:eastAsia="楷体_GB2312" w:cs="Times New Roman"/>
          <w:color w:val="000000" w:themeColor="text1"/>
          <w:szCs w:val="32"/>
          <w14:textFill>
            <w14:solidFill>
              <w14:schemeClr w14:val="tx1"/>
            </w14:solidFill>
          </w14:textFill>
        </w:rPr>
        <w:t>队伍保障</w:t>
      </w:r>
      <w:bookmarkEnd w:id="272"/>
      <w:r>
        <w:rPr>
          <w:rFonts w:hint="default" w:ascii="Times New Roman" w:hAnsi="Times New Roman" w:cs="Times New Roman"/>
          <w:color w:val="000000" w:themeColor="text1"/>
          <w:szCs w:val="32"/>
          <w14:textFill>
            <w14:solidFill>
              <w14:schemeClr w14:val="tx1"/>
            </w14:solidFill>
          </w14:textFill>
        </w:rPr>
        <w:t xml:space="preserve"> </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73" w:name="_Toc23697"/>
      <w:bookmarkStart w:id="274" w:name="_Toc13779"/>
      <w:r>
        <w:rPr>
          <w:rFonts w:hint="default" w:ascii="Times New Roman" w:hAnsi="Times New Roman" w:eastAsia="仿宋_GB2312" w:cs="Times New Roman"/>
          <w:color w:val="000000" w:themeColor="text1"/>
          <w14:textFill>
            <w14:solidFill>
              <w14:schemeClr w14:val="tx1"/>
            </w14:solidFill>
          </w14:textFill>
        </w:rPr>
        <w:t>（1）第一时间救援队伍：在</w:t>
      </w:r>
      <w:r>
        <w:rPr>
          <w:rFonts w:hint="eastAsia" w:ascii="Times New Roman" w:hAnsi="Times New Roman" w:eastAsia="仿宋_GB2312" w:cs="Times New Roman"/>
          <w:color w:val="000000" w:themeColor="text1"/>
          <w:lang w:val="en-US" w:eastAsia="zh-CN"/>
          <w14:textFill>
            <w14:solidFill>
              <w14:schemeClr w14:val="tx1"/>
            </w14:solidFill>
          </w14:textFill>
        </w:rPr>
        <w:t>突发事件</w:t>
      </w:r>
      <w:r>
        <w:rPr>
          <w:rFonts w:hint="default" w:ascii="Times New Roman" w:hAnsi="Times New Roman" w:eastAsia="仿宋_GB2312" w:cs="Times New Roman"/>
          <w:color w:val="000000" w:themeColor="text1"/>
          <w14:textFill>
            <w14:solidFill>
              <w14:schemeClr w14:val="tx1"/>
            </w14:solidFill>
          </w14:textFill>
        </w:rPr>
        <w:t>初发阶段以事</w:t>
      </w:r>
      <w:r>
        <w:rPr>
          <w:rFonts w:hint="eastAsia" w:ascii="Times New Roman" w:hAnsi="Times New Roman" w:eastAsia="仿宋_GB2312" w:cs="Times New Roman"/>
          <w:color w:val="000000" w:themeColor="text1"/>
          <w:lang w:val="en-US" w:eastAsia="zh-CN"/>
          <w14:textFill>
            <w14:solidFill>
              <w14:schemeClr w14:val="tx1"/>
            </w14:solidFill>
          </w14:textFill>
        </w:rPr>
        <w:t>发</w:t>
      </w:r>
      <w:r>
        <w:rPr>
          <w:rFonts w:hint="default" w:ascii="Times New Roman" w:hAnsi="Times New Roman" w:eastAsia="仿宋_GB2312" w:cs="Times New Roman"/>
          <w:color w:val="000000" w:themeColor="text1"/>
          <w14:textFill>
            <w14:solidFill>
              <w14:schemeClr w14:val="tx1"/>
            </w14:solidFill>
          </w14:textFill>
        </w:rPr>
        <w:t>单位救援人员及临近的救援力量为主；本预案启动后现场抢救以区救援力量为主，事发单位应急救援队伍协助。</w:t>
      </w:r>
      <w:bookmarkEnd w:id="273"/>
      <w:bookmarkEnd w:id="274"/>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75" w:name="_Toc19270"/>
      <w:bookmarkStart w:id="276" w:name="_Toc17813"/>
      <w:r>
        <w:rPr>
          <w:rFonts w:hint="default" w:ascii="Times New Roman" w:hAnsi="Times New Roman" w:eastAsia="仿宋_GB2312" w:cs="Times New Roman"/>
          <w:color w:val="000000" w:themeColor="text1"/>
          <w14:textFill>
            <w14:solidFill>
              <w14:schemeClr w14:val="tx1"/>
            </w14:solidFill>
          </w14:textFill>
        </w:rPr>
        <w:t>（2）外部支援人员：根据</w:t>
      </w:r>
      <w:r>
        <w:rPr>
          <w:rFonts w:hint="eastAsia" w:ascii="Times New Roman" w:hAnsi="Times New Roman" w:eastAsia="仿宋_GB2312" w:cs="Times New Roman"/>
          <w:color w:val="000000" w:themeColor="text1"/>
          <w:lang w:val="en-US" w:eastAsia="zh-CN"/>
          <w14:textFill>
            <w14:solidFill>
              <w14:schemeClr w14:val="tx1"/>
            </w14:solidFill>
          </w14:textFill>
        </w:rPr>
        <w:t>突发事件</w:t>
      </w:r>
      <w:r>
        <w:rPr>
          <w:rFonts w:hint="default" w:ascii="Times New Roman" w:hAnsi="Times New Roman" w:eastAsia="仿宋_GB2312" w:cs="Times New Roman"/>
          <w:color w:val="000000" w:themeColor="text1"/>
          <w14:textFill>
            <w14:solidFill>
              <w14:schemeClr w14:val="tx1"/>
            </w14:solidFill>
          </w14:textFill>
        </w:rPr>
        <w:t>现场情况需外部力量支援时，由区专项指挥部办公室报区政府协调实施。</w:t>
      </w:r>
      <w:bookmarkEnd w:id="275"/>
      <w:bookmarkEnd w:id="276"/>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77" w:name="_Toc28738"/>
      <w:r>
        <w:rPr>
          <w:rFonts w:hint="default" w:ascii="Times New Roman" w:hAnsi="Times New Roman" w:cs="Times New Roman"/>
          <w:color w:val="000000" w:themeColor="text1"/>
          <w:szCs w:val="32"/>
          <w14:textFill>
            <w14:solidFill>
              <w14:schemeClr w14:val="tx1"/>
            </w14:solidFill>
          </w14:textFill>
        </w:rPr>
        <w:t xml:space="preserve">7.3 </w:t>
      </w:r>
      <w:r>
        <w:rPr>
          <w:rFonts w:hint="default" w:ascii="Times New Roman" w:hAnsi="Times New Roman" w:eastAsia="楷体_GB2312" w:cs="Times New Roman"/>
          <w:color w:val="000000" w:themeColor="text1"/>
          <w:szCs w:val="32"/>
          <w14:textFill>
            <w14:solidFill>
              <w14:schemeClr w14:val="tx1"/>
            </w14:solidFill>
          </w14:textFill>
        </w:rPr>
        <w:t>物资装备保障</w:t>
      </w:r>
      <w:bookmarkEnd w:id="277"/>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78" w:name="_Toc9151"/>
      <w:bookmarkStart w:id="279" w:name="_Toc21496"/>
      <w:r>
        <w:rPr>
          <w:rFonts w:hint="default" w:ascii="Times New Roman" w:hAnsi="Times New Roman" w:eastAsia="仿宋_GB2312" w:cs="Times New Roman"/>
          <w:color w:val="000000" w:themeColor="text1"/>
          <w14:textFill>
            <w14:solidFill>
              <w14:schemeClr w14:val="tx1"/>
            </w14:solidFill>
          </w14:textFill>
        </w:rPr>
        <w:t>（1）灭火等专用车辆由</w:t>
      </w:r>
      <w:r>
        <w:rPr>
          <w:rFonts w:hint="default" w:ascii="Times New Roman" w:hAnsi="Times New Roman" w:eastAsia="仿宋_GB2312" w:cs="Times New Roman"/>
          <w:color w:val="000000" w:themeColor="text1"/>
          <w:lang w:eastAsia="zh-CN"/>
          <w14:textFill>
            <w14:solidFill>
              <w14:schemeClr w14:val="tx1"/>
            </w14:solidFill>
          </w14:textFill>
        </w:rPr>
        <w:t>区</w:t>
      </w:r>
      <w:r>
        <w:rPr>
          <w:rFonts w:hint="default" w:ascii="Times New Roman" w:hAnsi="Times New Roman" w:eastAsia="仿宋_GB2312" w:cs="Times New Roman"/>
          <w:color w:val="000000" w:themeColor="text1"/>
          <w14:textFill>
            <w14:solidFill>
              <w14:schemeClr w14:val="tx1"/>
            </w14:solidFill>
          </w14:textFill>
        </w:rPr>
        <w:t>消防</w:t>
      </w:r>
      <w:r>
        <w:rPr>
          <w:rFonts w:hint="default" w:ascii="Times New Roman" w:hAnsi="Times New Roman" w:eastAsia="仿宋_GB2312" w:cs="Times New Roman"/>
          <w:color w:val="000000" w:themeColor="text1"/>
          <w:lang w:eastAsia="zh-CN"/>
          <w14:textFill>
            <w14:solidFill>
              <w14:schemeClr w14:val="tx1"/>
            </w14:solidFill>
          </w14:textFill>
        </w:rPr>
        <w:t>救援</w:t>
      </w:r>
      <w:r>
        <w:rPr>
          <w:rFonts w:hint="default" w:ascii="Times New Roman" w:hAnsi="Times New Roman" w:eastAsia="仿宋_GB2312" w:cs="Times New Roman"/>
          <w:color w:val="000000" w:themeColor="text1"/>
          <w14:textFill>
            <w14:solidFill>
              <w14:schemeClr w14:val="tx1"/>
            </w14:solidFill>
          </w14:textFill>
        </w:rPr>
        <w:t>大队负责统一调动。</w:t>
      </w:r>
      <w:bookmarkEnd w:id="278"/>
      <w:bookmarkEnd w:id="279"/>
      <w:r>
        <w:rPr>
          <w:rFonts w:hint="default" w:ascii="Times New Roman" w:hAnsi="Times New Roman" w:eastAsia="仿宋_GB2312" w:cs="Times New Roman"/>
          <w:color w:val="000000" w:themeColor="text1"/>
          <w14:textFill>
            <w14:solidFill>
              <w14:schemeClr w14:val="tx1"/>
            </w14:solidFill>
          </w14:textFill>
        </w:rPr>
        <w:t xml:space="preserve"> </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80" w:name="_Toc25621"/>
      <w:bookmarkStart w:id="281" w:name="_Toc5168"/>
      <w:r>
        <w:rPr>
          <w:rFonts w:hint="default" w:ascii="Times New Roman" w:hAnsi="Times New Roman" w:eastAsia="仿宋_GB2312" w:cs="Times New Roman"/>
          <w:color w:val="000000" w:themeColor="text1"/>
          <w14:textFill>
            <w14:solidFill>
              <w14:schemeClr w14:val="tx1"/>
            </w14:solidFill>
          </w14:textFill>
        </w:rPr>
        <w:t>（2）抢救用吊车、铲车、挖掘机、推土机等大型机械由区住房</w:t>
      </w:r>
      <w:r>
        <w:rPr>
          <w:rFonts w:hint="eastAsia" w:ascii="Times New Roman" w:hAnsi="Times New Roman" w:eastAsia="仿宋_GB2312" w:cs="Times New Roman"/>
          <w:color w:val="000000" w:themeColor="text1"/>
          <w:lang w:val="en-US" w:eastAsia="zh-CN"/>
          <w14:textFill>
            <w14:solidFill>
              <w14:schemeClr w14:val="tx1"/>
            </w14:solidFill>
          </w14:textFill>
        </w:rPr>
        <w:t>和</w:t>
      </w:r>
      <w:r>
        <w:rPr>
          <w:rFonts w:hint="default" w:ascii="Times New Roman" w:hAnsi="Times New Roman" w:eastAsia="仿宋_GB2312" w:cs="Times New Roman"/>
          <w:color w:val="000000" w:themeColor="text1"/>
          <w14:textFill>
            <w14:solidFill>
              <w14:schemeClr w14:val="tx1"/>
            </w14:solidFill>
          </w14:textFill>
        </w:rPr>
        <w:t>城</w:t>
      </w:r>
      <w:r>
        <w:rPr>
          <w:rFonts w:hint="eastAsia" w:ascii="Times New Roman" w:hAnsi="Times New Roman" w:eastAsia="仿宋_GB2312" w:cs="Times New Roman"/>
          <w:color w:val="000000" w:themeColor="text1"/>
          <w:lang w:val="en-US" w:eastAsia="zh-CN"/>
          <w14:textFill>
            <w14:solidFill>
              <w14:schemeClr w14:val="tx1"/>
            </w14:solidFill>
          </w14:textFill>
        </w:rPr>
        <w:t>乡</w:t>
      </w:r>
      <w:r>
        <w:rPr>
          <w:rFonts w:hint="default" w:ascii="Times New Roman" w:hAnsi="Times New Roman" w:eastAsia="仿宋_GB2312" w:cs="Times New Roman"/>
          <w:color w:val="000000" w:themeColor="text1"/>
          <w14:textFill>
            <w14:solidFill>
              <w14:schemeClr w14:val="tx1"/>
            </w14:solidFill>
          </w14:textFill>
        </w:rPr>
        <w:t>建设局为主、</w:t>
      </w:r>
      <w:r>
        <w:rPr>
          <w:rFonts w:hint="default" w:ascii="Times New Roman" w:hAnsi="Times New Roman" w:eastAsia="仿宋_GB2312" w:cs="Times New Roman"/>
          <w:color w:val="000000" w:themeColor="text1"/>
          <w:szCs w:val="32"/>
          <w14:textFill>
            <w14:solidFill>
              <w14:schemeClr w14:val="tx1"/>
            </w14:solidFill>
          </w14:textFill>
        </w:rPr>
        <w:t>事发地镇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配合协调解决。</w:t>
      </w:r>
      <w:bookmarkEnd w:id="280"/>
      <w:bookmarkEnd w:id="281"/>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82" w:name="_Toc10326"/>
      <w:bookmarkStart w:id="283" w:name="_Toc29141"/>
      <w:r>
        <w:rPr>
          <w:rFonts w:hint="default" w:ascii="Times New Roman" w:hAnsi="Times New Roman" w:eastAsia="仿宋_GB2312" w:cs="Times New Roman"/>
          <w:color w:val="000000" w:themeColor="text1"/>
          <w14:textFill>
            <w14:solidFill>
              <w14:schemeClr w14:val="tx1"/>
            </w14:solidFill>
          </w14:textFill>
        </w:rPr>
        <w:t>（3）抢救用客运、货运等运输车辆由区交通运输局为主协调解决。</w:t>
      </w:r>
      <w:bookmarkEnd w:id="282"/>
      <w:bookmarkEnd w:id="283"/>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84" w:name="_Toc32681"/>
      <w:bookmarkStart w:id="285" w:name="_Toc4605"/>
      <w:r>
        <w:rPr>
          <w:rFonts w:hint="default" w:ascii="Times New Roman" w:hAnsi="Times New Roman" w:eastAsia="仿宋_GB2312" w:cs="Times New Roman"/>
          <w:color w:val="000000" w:themeColor="text1"/>
          <w14:textFill>
            <w14:solidFill>
              <w14:schemeClr w14:val="tx1"/>
            </w14:solidFill>
          </w14:textFill>
        </w:rPr>
        <w:t>（4）现场医疗救护车辆、医务人员及应急药品器械由区卫生健康局负责协调解决。</w:t>
      </w:r>
      <w:bookmarkEnd w:id="284"/>
      <w:bookmarkEnd w:id="285"/>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86" w:name="_Toc13625"/>
      <w:bookmarkStart w:id="287" w:name="_Toc1744"/>
      <w:r>
        <w:rPr>
          <w:rFonts w:hint="default" w:ascii="Times New Roman" w:hAnsi="Times New Roman" w:eastAsia="仿宋_GB2312" w:cs="Times New Roman"/>
          <w:color w:val="000000" w:themeColor="text1"/>
          <w14:textFill>
            <w14:solidFill>
              <w14:schemeClr w14:val="tx1"/>
            </w14:solidFill>
          </w14:textFill>
        </w:rPr>
        <w:t>（5）区生态环境</w:t>
      </w:r>
      <w:r>
        <w:rPr>
          <w:rFonts w:hint="eastAsia" w:ascii="Times New Roman" w:hAnsi="Times New Roman" w:eastAsia="仿宋_GB2312" w:cs="Times New Roman"/>
          <w:color w:val="000000" w:themeColor="text1"/>
          <w:lang w:val="en-US" w:eastAsia="zh-CN"/>
          <w14:textFill>
            <w14:solidFill>
              <w14:schemeClr w14:val="tx1"/>
            </w14:solidFill>
          </w14:textFill>
        </w:rPr>
        <w:t>分</w:t>
      </w:r>
      <w:r>
        <w:rPr>
          <w:rFonts w:hint="default" w:ascii="Times New Roman" w:hAnsi="Times New Roman" w:eastAsia="仿宋_GB2312" w:cs="Times New Roman"/>
          <w:color w:val="000000" w:themeColor="text1"/>
          <w14:textFill>
            <w14:solidFill>
              <w14:schemeClr w14:val="tx1"/>
            </w14:solidFill>
          </w14:textFill>
        </w:rPr>
        <w:t>局等有关部门根据任务需要，配备必要的防护器材。</w:t>
      </w:r>
      <w:bookmarkEnd w:id="286"/>
      <w:bookmarkEnd w:id="287"/>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288" w:name="_Toc24735"/>
      <w:bookmarkStart w:id="289" w:name="_Toc12451"/>
      <w:r>
        <w:rPr>
          <w:rFonts w:hint="default" w:ascii="Times New Roman" w:hAnsi="Times New Roman" w:eastAsia="仿宋_GB2312" w:cs="Times New Roman"/>
          <w:color w:val="000000" w:themeColor="text1"/>
          <w14:textFill>
            <w14:solidFill>
              <w14:schemeClr w14:val="tx1"/>
            </w14:solidFill>
          </w14:textFill>
        </w:rPr>
        <w:t>（6）现场抢救专用防护器材</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防毒面具、各种呼吸器、防护服</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由事发单位、各专业救援队伍自备。</w:t>
      </w:r>
      <w:bookmarkEnd w:id="288"/>
      <w:bookmarkEnd w:id="289"/>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bookmarkStart w:id="290" w:name="_Toc16833"/>
      <w:bookmarkStart w:id="291" w:name="_Toc15883"/>
      <w:r>
        <w:rPr>
          <w:rFonts w:hint="default" w:ascii="Times New Roman" w:hAnsi="Times New Roman" w:eastAsia="仿宋_GB2312" w:cs="Times New Roman"/>
          <w:color w:val="000000" w:themeColor="text1"/>
          <w14:textFill>
            <w14:solidFill>
              <w14:schemeClr w14:val="tx1"/>
            </w14:solidFill>
          </w14:textFill>
        </w:rPr>
        <w:t>（7）事发地</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负责抢险人员所需食品和饮用水供应。</w:t>
      </w:r>
      <w:bookmarkEnd w:id="290"/>
      <w:bookmarkEnd w:id="291"/>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92" w:name="_Toc8881"/>
      <w:r>
        <w:rPr>
          <w:rFonts w:hint="default" w:ascii="Times New Roman" w:hAnsi="Times New Roman" w:cs="Times New Roman"/>
          <w:color w:val="000000" w:themeColor="text1"/>
          <w:szCs w:val="32"/>
          <w14:textFill>
            <w14:solidFill>
              <w14:schemeClr w14:val="tx1"/>
            </w14:solidFill>
          </w14:textFill>
        </w:rPr>
        <w:t>7.4</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资金保障</w:t>
      </w:r>
      <w:bookmarkEnd w:id="292"/>
      <w:r>
        <w:rPr>
          <w:rFonts w:hint="default" w:ascii="Times New Roman" w:hAnsi="Times New Roman" w:cs="Times New Roman"/>
          <w:color w:val="000000" w:themeColor="text1"/>
          <w:szCs w:val="32"/>
          <w14:textFill>
            <w14:solidFill>
              <w14:schemeClr w14:val="tx1"/>
            </w14:solidFill>
          </w14:textFill>
        </w:rPr>
        <w:t xml:space="preserve"> </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bookmarkStart w:id="293" w:name="_Toc12132"/>
      <w:bookmarkStart w:id="294" w:name="_Toc28108"/>
      <w:r>
        <w:rPr>
          <w:rFonts w:hint="default" w:ascii="Times New Roman" w:hAnsi="Times New Roman" w:eastAsia="仿宋_GB2312" w:cs="Times New Roman"/>
          <w:color w:val="000000" w:themeColor="text1"/>
          <w14:textFill>
            <w14:solidFill>
              <w14:schemeClr w14:val="tx1"/>
            </w14:solidFill>
          </w14:textFill>
        </w:rPr>
        <w:t>文化旅游行业突发事件应急技术支持和应急演练等日常运行经费，按规定程序列入部门预算。区财政局应确保文化旅游行业突发事件救援所需资金及时拨付到位。</w:t>
      </w:r>
      <w:bookmarkEnd w:id="293"/>
      <w:bookmarkEnd w:id="294"/>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95" w:name="_Toc11360"/>
      <w:r>
        <w:rPr>
          <w:rFonts w:hint="default" w:ascii="Times New Roman" w:hAnsi="Times New Roman" w:cs="Times New Roman"/>
          <w:color w:val="000000" w:themeColor="text1"/>
          <w:szCs w:val="32"/>
          <w14:textFill>
            <w14:solidFill>
              <w14:schemeClr w14:val="tx1"/>
            </w14:solidFill>
          </w14:textFill>
        </w:rPr>
        <w:t>7.5</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交通运输保障</w:t>
      </w:r>
      <w:bookmarkEnd w:id="295"/>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bookmarkStart w:id="296" w:name="_Toc24286"/>
      <w:bookmarkStart w:id="297" w:name="_Toc30622"/>
      <w:r>
        <w:rPr>
          <w:rFonts w:hint="default" w:ascii="Times New Roman" w:hAnsi="Times New Roman" w:eastAsia="仿宋_GB2312" w:cs="Times New Roman"/>
          <w:color w:val="000000" w:themeColor="text1"/>
          <w14:textFill>
            <w14:solidFill>
              <w14:schemeClr w14:val="tx1"/>
            </w14:solidFill>
          </w14:textFill>
        </w:rPr>
        <w:t>区交警大队、区交通运输局和事发地</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要按照各自的职责，制定本系统的保障预案，在开展应急处置时开通应急特别通道，确保救援队伍和救援物资装备尽快赶赴事</w:t>
      </w:r>
      <w:r>
        <w:rPr>
          <w:rFonts w:hint="eastAsia" w:ascii="Times New Roman" w:hAnsi="Times New Roman" w:eastAsia="仿宋_GB2312" w:cs="Times New Roman"/>
          <w:color w:val="000000" w:themeColor="text1"/>
          <w:lang w:val="en-US" w:eastAsia="zh-CN"/>
          <w14:textFill>
            <w14:solidFill>
              <w14:schemeClr w14:val="tx1"/>
            </w14:solidFill>
          </w14:textFill>
        </w:rPr>
        <w:t>发</w:t>
      </w:r>
      <w:r>
        <w:rPr>
          <w:rFonts w:hint="default" w:ascii="Times New Roman" w:hAnsi="Times New Roman" w:eastAsia="仿宋_GB2312" w:cs="Times New Roman"/>
          <w:color w:val="000000" w:themeColor="text1"/>
          <w14:textFill>
            <w14:solidFill>
              <w14:schemeClr w14:val="tx1"/>
            </w14:solidFill>
          </w14:textFill>
        </w:rPr>
        <w:t>现场，实施处置。</w:t>
      </w:r>
      <w:bookmarkEnd w:id="296"/>
      <w:bookmarkEnd w:id="297"/>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98" w:name="_Toc5962"/>
      <w:r>
        <w:rPr>
          <w:rFonts w:hint="default" w:ascii="Times New Roman" w:hAnsi="Times New Roman" w:cs="Times New Roman"/>
          <w:color w:val="000000" w:themeColor="text1"/>
          <w:szCs w:val="32"/>
          <w14:textFill>
            <w14:solidFill>
              <w14:schemeClr w14:val="tx1"/>
            </w14:solidFill>
          </w14:textFill>
        </w:rPr>
        <w:t>7.6</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治安保障</w:t>
      </w:r>
      <w:bookmarkEnd w:id="298"/>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由区公安分局按照职责组织事</w:t>
      </w:r>
      <w:r>
        <w:rPr>
          <w:rFonts w:hint="eastAsia" w:ascii="Times New Roman" w:hAnsi="Times New Roman" w:eastAsia="仿宋_GB2312" w:cs="Times New Roman"/>
          <w:color w:val="000000" w:themeColor="text1"/>
          <w:lang w:val="en-US" w:eastAsia="zh-CN"/>
          <w14:textFill>
            <w14:solidFill>
              <w14:schemeClr w14:val="tx1"/>
            </w14:solidFill>
          </w14:textFill>
        </w:rPr>
        <w:t>发</w:t>
      </w:r>
      <w:r>
        <w:rPr>
          <w:rFonts w:hint="default" w:ascii="Times New Roman" w:hAnsi="Times New Roman" w:eastAsia="仿宋_GB2312" w:cs="Times New Roman"/>
          <w:color w:val="000000" w:themeColor="text1"/>
          <w14:textFill>
            <w14:solidFill>
              <w14:schemeClr w14:val="tx1"/>
            </w14:solidFill>
          </w14:textFill>
        </w:rPr>
        <w:t>现场安全警戒和治安、加强对重点场所、重点物资设备的防范保护，及时疏散群众，维持现场治安。</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299" w:name="_Toc15833"/>
      <w:r>
        <w:rPr>
          <w:rFonts w:hint="default" w:ascii="Times New Roman" w:hAnsi="Times New Roman" w:cs="Times New Roman"/>
          <w:color w:val="000000" w:themeColor="text1"/>
          <w:szCs w:val="32"/>
          <w14:textFill>
            <w14:solidFill>
              <w14:schemeClr w14:val="tx1"/>
            </w14:solidFill>
          </w14:textFill>
        </w:rPr>
        <w:t>7.7</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医疗卫生保障</w:t>
      </w:r>
      <w:bookmarkEnd w:id="299"/>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14:textFill>
            <w14:solidFill>
              <w14:schemeClr w14:val="tx1"/>
            </w14:solidFill>
          </w14:textFill>
        </w:rPr>
      </w:pPr>
      <w:bookmarkStart w:id="300" w:name="_Toc25484"/>
      <w:bookmarkStart w:id="301" w:name="_Toc18060"/>
      <w:r>
        <w:rPr>
          <w:rFonts w:hint="default" w:ascii="Times New Roman" w:hAnsi="Times New Roman" w:eastAsia="仿宋_GB2312" w:cs="Times New Roman"/>
          <w:color w:val="000000" w:themeColor="text1"/>
          <w14:textFill>
            <w14:solidFill>
              <w14:schemeClr w14:val="tx1"/>
            </w14:solidFill>
          </w14:textFill>
        </w:rPr>
        <w:t>区卫生健康局负责组织医疗卫生队伍及时赶赴事</w:t>
      </w:r>
      <w:r>
        <w:rPr>
          <w:rFonts w:hint="eastAsia" w:ascii="Times New Roman" w:hAnsi="Times New Roman" w:eastAsia="仿宋_GB2312" w:cs="Times New Roman"/>
          <w:color w:val="000000" w:themeColor="text1"/>
          <w:lang w:val="en-US" w:eastAsia="zh-CN"/>
          <w14:textFill>
            <w14:solidFill>
              <w14:schemeClr w14:val="tx1"/>
            </w14:solidFill>
          </w14:textFill>
        </w:rPr>
        <w:t>发</w:t>
      </w:r>
      <w:r>
        <w:rPr>
          <w:rFonts w:hint="default" w:ascii="Times New Roman" w:hAnsi="Times New Roman" w:eastAsia="仿宋_GB2312" w:cs="Times New Roman"/>
          <w:color w:val="000000" w:themeColor="text1"/>
          <w14:textFill>
            <w14:solidFill>
              <w14:schemeClr w14:val="tx1"/>
            </w14:solidFill>
          </w14:textFill>
        </w:rPr>
        <w:t>现场开展医疗救治、卫生防疫等医疗卫生救援工作。</w:t>
      </w:r>
      <w:bookmarkEnd w:id="300"/>
      <w:bookmarkEnd w:id="301"/>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02" w:name="_Toc22195"/>
      <w:r>
        <w:rPr>
          <w:rFonts w:hint="default" w:ascii="Times New Roman" w:hAnsi="Times New Roman" w:cs="Times New Roman"/>
          <w:color w:val="000000" w:themeColor="text1"/>
          <w:szCs w:val="32"/>
          <w14:textFill>
            <w14:solidFill>
              <w14:schemeClr w14:val="tx1"/>
            </w14:solidFill>
          </w14:textFill>
        </w:rPr>
        <w:t>8</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监督管理</w:t>
      </w:r>
      <w:bookmarkEnd w:id="267"/>
      <w:bookmarkEnd w:id="268"/>
      <w:bookmarkEnd w:id="269"/>
      <w:bookmarkEnd w:id="302"/>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03" w:name="_Toc524622923"/>
      <w:bookmarkStart w:id="304" w:name="_Toc10799"/>
      <w:bookmarkStart w:id="305" w:name="_Toc24976761"/>
      <w:bookmarkStart w:id="306" w:name="_Toc24385"/>
      <w:bookmarkStart w:id="307" w:name="_Toc2898"/>
      <w:r>
        <w:rPr>
          <w:rFonts w:hint="default" w:ascii="Times New Roman" w:hAnsi="Times New Roman" w:cs="Times New Roman"/>
          <w:color w:val="000000" w:themeColor="text1"/>
          <w:szCs w:val="32"/>
          <w14:textFill>
            <w14:solidFill>
              <w14:schemeClr w14:val="tx1"/>
            </w14:solidFill>
          </w14:textFill>
        </w:rPr>
        <w:t xml:space="preserve">8.1 </w:t>
      </w:r>
      <w:r>
        <w:rPr>
          <w:rFonts w:hint="default" w:ascii="Times New Roman" w:hAnsi="Times New Roman" w:eastAsia="楷体_GB2312" w:cs="Times New Roman"/>
          <w:color w:val="000000" w:themeColor="text1"/>
          <w:szCs w:val="32"/>
          <w14:textFill>
            <w14:solidFill>
              <w14:schemeClr w14:val="tx1"/>
            </w14:solidFill>
          </w14:textFill>
        </w:rPr>
        <w:t>分级制定预案</w:t>
      </w:r>
      <w:bookmarkEnd w:id="303"/>
      <w:bookmarkEnd w:id="304"/>
      <w:bookmarkEnd w:id="305"/>
      <w:bookmarkEnd w:id="306"/>
      <w:bookmarkEnd w:id="307"/>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各</w:t>
      </w:r>
      <w:r>
        <w:rPr>
          <w:rFonts w:hint="default" w:ascii="Times New Roman" w:hAnsi="Times New Roman" w:eastAsia="仿宋_GB2312" w:cs="Times New Roman"/>
          <w:color w:val="000000" w:themeColor="text1"/>
          <w:lang w:eastAsia="zh-CN"/>
          <w14:textFill>
            <w14:solidFill>
              <w14:schemeClr w14:val="tx1"/>
            </w14:solidFill>
          </w14:textFill>
        </w:rPr>
        <w:t>文化</w:t>
      </w:r>
      <w:r>
        <w:rPr>
          <w:rFonts w:hint="default" w:ascii="Times New Roman" w:hAnsi="Times New Roman" w:eastAsia="仿宋_GB2312" w:cs="Times New Roman"/>
          <w:color w:val="000000" w:themeColor="text1"/>
          <w14:textFill>
            <w14:solidFill>
              <w14:schemeClr w14:val="tx1"/>
            </w14:solidFill>
          </w14:textFill>
        </w:rPr>
        <w:t>旅游应急联动部门应根据</w:t>
      </w:r>
      <w:r>
        <w:rPr>
          <w:rFonts w:hint="default" w:ascii="Times New Roman" w:hAnsi="Times New Roman" w:eastAsia="仿宋_GB2312" w:cs="Times New Roman"/>
          <w:color w:val="000000" w:themeColor="text1"/>
          <w:lang w:eastAsia="zh-CN"/>
          <w14:textFill>
            <w14:solidFill>
              <w14:schemeClr w14:val="tx1"/>
            </w14:solidFill>
          </w14:textFill>
        </w:rPr>
        <w:t>文化</w:t>
      </w:r>
      <w:r>
        <w:rPr>
          <w:rFonts w:hint="default" w:ascii="Times New Roman" w:hAnsi="Times New Roman" w:eastAsia="仿宋_GB2312" w:cs="Times New Roman"/>
          <w:color w:val="000000" w:themeColor="text1"/>
          <w14:textFill>
            <w14:solidFill>
              <w14:schemeClr w14:val="tx1"/>
            </w14:solidFill>
          </w14:textFill>
        </w:rPr>
        <w:t>旅游行业特点完善本级应急预案，各类文化旅游企业根据自身实际建立</w:t>
      </w:r>
      <w:r>
        <w:rPr>
          <w:rFonts w:hint="default" w:ascii="Times New Roman" w:hAnsi="Times New Roman" w:eastAsia="仿宋_GB2312" w:cs="Times New Roman"/>
          <w:color w:val="000000" w:themeColor="text1"/>
          <w:szCs w:val="32"/>
          <w14:textFill>
            <w14:solidFill>
              <w14:schemeClr w14:val="tx1"/>
            </w14:solidFill>
          </w14:textFill>
        </w:rPr>
        <w:t>健全突发事件应急预案。要总结经验教训，不断修改完善本级应急预案，努力提高其科学性、实用性。</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08" w:name="_Toc24976762"/>
      <w:bookmarkStart w:id="309" w:name="_Toc8753"/>
      <w:bookmarkStart w:id="310" w:name="_Toc524622924"/>
      <w:bookmarkStart w:id="311" w:name="_Toc29413"/>
      <w:bookmarkStart w:id="312" w:name="_Toc13197"/>
      <w:r>
        <w:rPr>
          <w:rFonts w:hint="default" w:ascii="Times New Roman" w:hAnsi="Times New Roman" w:cs="Times New Roman"/>
          <w:color w:val="000000" w:themeColor="text1"/>
          <w:szCs w:val="32"/>
          <w14:textFill>
            <w14:solidFill>
              <w14:schemeClr w14:val="tx1"/>
            </w14:solidFill>
          </w14:textFill>
        </w:rPr>
        <w:t xml:space="preserve">8.2 </w:t>
      </w:r>
      <w:r>
        <w:rPr>
          <w:rFonts w:hint="default" w:ascii="Times New Roman" w:hAnsi="Times New Roman" w:eastAsia="楷体_GB2312" w:cs="Times New Roman"/>
          <w:color w:val="000000" w:themeColor="text1"/>
          <w:szCs w:val="32"/>
          <w14:textFill>
            <w14:solidFill>
              <w14:schemeClr w14:val="tx1"/>
            </w14:solidFill>
          </w14:textFill>
        </w:rPr>
        <w:t>宣传教育和培训</w:t>
      </w:r>
      <w:bookmarkEnd w:id="308"/>
      <w:bookmarkEnd w:id="309"/>
      <w:bookmarkEnd w:id="310"/>
      <w:bookmarkEnd w:id="311"/>
      <w:bookmarkEnd w:id="312"/>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各文化旅游企业应通过各种形式广泛宣传文化旅游行业突发事件的预防、预警、避险、自救、互救等常识，组织有关法规和应急预案的培训，增强游客和旅游从业人员的责任意识和自救、互救能力，提高行业与社会的防范和应急处置能力。</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13" w:name="_Toc31208"/>
      <w:bookmarkStart w:id="314" w:name="_Toc524622925"/>
      <w:bookmarkStart w:id="315" w:name="_Toc24976763"/>
      <w:bookmarkStart w:id="316" w:name="_Toc452"/>
      <w:bookmarkStart w:id="317" w:name="_Toc14592"/>
      <w:r>
        <w:rPr>
          <w:rFonts w:hint="default" w:ascii="Times New Roman" w:hAnsi="Times New Roman" w:cs="Times New Roman"/>
          <w:color w:val="000000" w:themeColor="text1"/>
          <w:szCs w:val="32"/>
          <w14:textFill>
            <w14:solidFill>
              <w14:schemeClr w14:val="tx1"/>
            </w14:solidFill>
          </w14:textFill>
        </w:rPr>
        <w:t xml:space="preserve">8.3 </w:t>
      </w:r>
      <w:r>
        <w:rPr>
          <w:rFonts w:hint="default" w:ascii="Times New Roman" w:hAnsi="Times New Roman" w:eastAsia="楷体_GB2312" w:cs="Times New Roman"/>
          <w:color w:val="000000" w:themeColor="text1"/>
          <w:szCs w:val="32"/>
          <w14:textFill>
            <w14:solidFill>
              <w14:schemeClr w14:val="tx1"/>
            </w14:solidFill>
          </w14:textFill>
        </w:rPr>
        <w:t>预案演练</w:t>
      </w:r>
      <w:bookmarkEnd w:id="313"/>
      <w:bookmarkEnd w:id="314"/>
      <w:bookmarkEnd w:id="315"/>
      <w:bookmarkEnd w:id="316"/>
      <w:bookmarkEnd w:id="317"/>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318" w:name="_Toc20989"/>
      <w:bookmarkStart w:id="319" w:name="_Toc12279"/>
      <w:bookmarkStart w:id="320" w:name="_Toc28501"/>
      <w:r>
        <w:rPr>
          <w:rFonts w:hint="default" w:ascii="Times New Roman" w:hAnsi="Times New Roman" w:eastAsia="仿宋_GB2312" w:cs="Times New Roman"/>
          <w:color w:val="000000" w:themeColor="text1"/>
          <w14:textFill>
            <w14:solidFill>
              <w14:schemeClr w14:val="tx1"/>
            </w14:solidFill>
          </w14:textFill>
        </w:rPr>
        <w:t>本预案由区专项指挥部办公室每</w:t>
      </w:r>
      <w:r>
        <w:rPr>
          <w:rFonts w:hint="default" w:ascii="Times New Roman" w:hAnsi="Times New Roman" w:eastAsia="仿宋_GB2312" w:cs="Times New Roman"/>
          <w:color w:val="000000" w:themeColor="text1"/>
          <w:lang w:eastAsia="zh-CN"/>
          <w14:textFill>
            <w14:solidFill>
              <w14:schemeClr w14:val="tx1"/>
            </w14:solidFill>
          </w14:textFill>
        </w:rPr>
        <w:t>两</w:t>
      </w:r>
      <w:r>
        <w:rPr>
          <w:rFonts w:hint="default" w:ascii="Times New Roman" w:hAnsi="Times New Roman" w:eastAsia="仿宋_GB2312" w:cs="Times New Roman"/>
          <w:color w:val="000000" w:themeColor="text1"/>
          <w14:textFill>
            <w14:solidFill>
              <w14:schemeClr w14:val="tx1"/>
            </w14:solidFill>
          </w14:textFill>
        </w:rPr>
        <w:t>年至少组织一次演练。各成员单位、</w:t>
      </w:r>
      <w:r>
        <w:rPr>
          <w:rFonts w:hint="default" w:ascii="Times New Roman" w:hAnsi="Times New Roman" w:eastAsia="仿宋_GB2312" w:cs="Times New Roman"/>
          <w:color w:val="000000" w:themeColor="text1"/>
          <w:szCs w:val="32"/>
          <w:highlight w:val="none"/>
          <w14:textFill>
            <w14:solidFill>
              <w14:schemeClr w14:val="tx1"/>
            </w14:solidFill>
          </w14:textFill>
        </w:rPr>
        <w:t>各</w:t>
      </w:r>
      <w:r>
        <w:rPr>
          <w:rFonts w:hint="default" w:ascii="Times New Roman" w:hAnsi="Times New Roman" w:eastAsia="仿宋_GB2312" w:cs="Times New Roman"/>
          <w:color w:val="000000" w:themeColor="text1"/>
          <w:szCs w:val="32"/>
          <w14:textFill>
            <w14:solidFill>
              <w14:schemeClr w14:val="tx1"/>
            </w14:solidFill>
          </w14:textFill>
        </w:rPr>
        <w:t>镇</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街道、开发区</w:t>
      </w:r>
      <w:r>
        <w:rPr>
          <w:rFonts w:hint="eastAsia"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、文化旅游单位，要按照预案及相关专项预案，积极参与全区文化旅游行业突发</w:t>
      </w:r>
      <w:r>
        <w:rPr>
          <w:rFonts w:hint="eastAsia" w:ascii="Times New Roman" w:hAnsi="Times New Roman" w:eastAsia="仿宋_GB2312" w:cs="Times New Roman"/>
          <w:color w:val="000000" w:themeColor="text1"/>
          <w:lang w:val="en-US" w:eastAsia="zh-CN"/>
          <w14:textFill>
            <w14:solidFill>
              <w14:schemeClr w14:val="tx1"/>
            </w14:solidFill>
          </w14:textFill>
        </w:rPr>
        <w:t>事件</w:t>
      </w:r>
      <w:r>
        <w:rPr>
          <w:rFonts w:hint="default" w:ascii="Times New Roman" w:hAnsi="Times New Roman" w:eastAsia="仿宋_GB2312" w:cs="Times New Roman"/>
          <w:color w:val="000000" w:themeColor="text1"/>
          <w14:textFill>
            <w14:solidFill>
              <w14:schemeClr w14:val="tx1"/>
            </w14:solidFill>
          </w14:textFill>
        </w:rPr>
        <w:t>应急演练。演练时，专项指挥部办公室及各工作组负责单位应做好演练过程中的有关记录和总结。</w:t>
      </w:r>
      <w:bookmarkEnd w:id="318"/>
      <w:bookmarkEnd w:id="319"/>
      <w:bookmarkEnd w:id="320"/>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321" w:name="_Toc12664"/>
      <w:bookmarkStart w:id="322" w:name="_Toc12925"/>
      <w:bookmarkStart w:id="323" w:name="_Toc13233"/>
      <w:r>
        <w:rPr>
          <w:rFonts w:hint="default" w:ascii="Times New Roman" w:hAnsi="Times New Roman" w:eastAsia="仿宋_GB2312" w:cs="Times New Roman"/>
          <w:color w:val="000000" w:themeColor="text1"/>
          <w14:textFill>
            <w14:solidFill>
              <w14:schemeClr w14:val="tx1"/>
            </w14:solidFill>
          </w14:textFill>
        </w:rPr>
        <w:t>演练结束后，要及时进行总结，发现问题并提出相应解决措施。及时对应急能力进行评估、对预案进行修改完善。</w:t>
      </w:r>
      <w:bookmarkEnd w:id="321"/>
      <w:bookmarkEnd w:id="322"/>
      <w:bookmarkEnd w:id="323"/>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24" w:name="_Toc19800"/>
      <w:bookmarkStart w:id="325" w:name="_Toc17008"/>
      <w:bookmarkStart w:id="326" w:name="_Toc24976764"/>
      <w:bookmarkStart w:id="327" w:name="_Toc31608"/>
      <w:bookmarkStart w:id="328" w:name="_Toc524622926"/>
      <w:r>
        <w:rPr>
          <w:rFonts w:hint="default" w:ascii="Times New Roman" w:hAnsi="Times New Roman" w:cs="Times New Roman"/>
          <w:color w:val="000000" w:themeColor="text1"/>
          <w:szCs w:val="32"/>
          <w14:textFill>
            <w14:solidFill>
              <w14:schemeClr w14:val="tx1"/>
            </w14:solidFill>
          </w14:textFill>
        </w:rPr>
        <w:t xml:space="preserve">8.4 </w:t>
      </w:r>
      <w:r>
        <w:rPr>
          <w:rFonts w:hint="default" w:ascii="Times New Roman" w:hAnsi="Times New Roman" w:eastAsia="楷体_GB2312" w:cs="Times New Roman"/>
          <w:color w:val="000000" w:themeColor="text1"/>
          <w:szCs w:val="32"/>
          <w14:textFill>
            <w14:solidFill>
              <w14:schemeClr w14:val="tx1"/>
            </w14:solidFill>
          </w14:textFill>
        </w:rPr>
        <w:t>监督检查与奖惩</w:t>
      </w:r>
      <w:bookmarkEnd w:id="324"/>
      <w:bookmarkEnd w:id="325"/>
      <w:bookmarkEnd w:id="326"/>
      <w:bookmarkEnd w:id="327"/>
      <w:bookmarkEnd w:id="328"/>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（1）对在文化旅游行业预警和应急处置工作中做出重大贡献的单位和个人，给予奖励。</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（2）任何单位和个人有权举报不履行或者不按照规定履行文化旅游行业突发事件应急处置职责的部门、单位及个人。</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（3）对在文化旅游行业应急处置工作中未按要求履行职责的，应视情给予行政处分。因工作失职造成后果和损失的，依法追究责任。</w:t>
      </w:r>
    </w:p>
    <w:p>
      <w:pPr>
        <w:pStyle w:val="15"/>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29" w:name="_Toc6507"/>
      <w:r>
        <w:rPr>
          <w:rFonts w:hint="default" w:ascii="Times New Roman" w:hAnsi="Times New Roman" w:cs="Times New Roman"/>
          <w:color w:val="000000" w:themeColor="text1"/>
          <w:szCs w:val="32"/>
          <w14:textFill>
            <w14:solidFill>
              <w14:schemeClr w14:val="tx1"/>
            </w14:solidFill>
          </w14:textFill>
        </w:rPr>
        <w:t>8.5</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Cs w:val="32"/>
          <w14:textFill>
            <w14:solidFill>
              <w14:schemeClr w14:val="tx1"/>
            </w14:solidFill>
          </w14:textFill>
        </w:rPr>
        <w:t>预案修订</w:t>
      </w:r>
      <w:bookmarkEnd w:id="329"/>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有下列情形之一的，应当及时修订应急预案：</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（1）有关法律、行政法规、规章、标准、上位预案中的有关规定发生变化的；</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（2）应急指挥机构及其职责发生重大调整的；</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（3）面临的风险发生重大变化的；</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（4）重要应急资源发生重大变化的；</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（5）预案中的其他重要信息发生变化的；</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（6）在突发事件实际应对和应急演练中发现问题需要</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做出</w:t>
      </w:r>
      <w:r>
        <w:rPr>
          <w:rFonts w:hint="default" w:ascii="Times New Roman" w:hAnsi="Times New Roman" w:eastAsia="仿宋_GB2312" w:cs="Times New Roman"/>
          <w:color w:val="000000" w:themeColor="text1"/>
          <w:szCs w:val="32"/>
          <w14:textFill>
            <w14:solidFill>
              <w14:schemeClr w14:val="tx1"/>
            </w14:solidFill>
          </w14:textFill>
        </w:rPr>
        <w:t>重大调整的；</w:t>
      </w:r>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（7）应急预案制定单位认为应当修订的其他情况。</w:t>
      </w:r>
    </w:p>
    <w:p>
      <w:pPr>
        <w:pStyle w:val="14"/>
        <w:keepNext/>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bookmarkStart w:id="330" w:name="_Toc29835"/>
      <w:bookmarkStart w:id="331" w:name="_Toc24976765"/>
      <w:bookmarkStart w:id="332" w:name="_Toc1065"/>
      <w:bookmarkStart w:id="333" w:name="_Toc524622927"/>
      <w:r>
        <w:rPr>
          <w:rFonts w:hint="default" w:ascii="Times New Roman" w:hAnsi="Times New Roman" w:cs="Times New Roman"/>
          <w:color w:val="000000" w:themeColor="text1"/>
          <w:szCs w:val="32"/>
          <w14:textFill>
            <w14:solidFill>
              <w14:schemeClr w14:val="tx1"/>
            </w14:solidFill>
          </w14:textFill>
        </w:rPr>
        <w:t>9</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附则</w:t>
      </w:r>
      <w:bookmarkEnd w:id="330"/>
      <w:bookmarkEnd w:id="331"/>
      <w:bookmarkEnd w:id="332"/>
      <w:bookmarkEnd w:id="333"/>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9.1</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本预案由区文化和旅游局组织制定并负责解释。</w:t>
      </w:r>
    </w:p>
    <w:p>
      <w:pPr>
        <w:pStyle w:val="2"/>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bookmarkStart w:id="334" w:name="_Toc3292"/>
      <w:bookmarkStart w:id="335" w:name="_Toc8195"/>
      <w:bookmarkStart w:id="336" w:name="_Toc14267"/>
      <w:r>
        <w:rPr>
          <w:rFonts w:hint="default" w:ascii="Times New Roman" w:hAnsi="Times New Roman" w:eastAsia="仿宋_GB2312" w:cs="Times New Roman"/>
          <w:color w:val="000000" w:themeColor="text1"/>
          <w14:textFill>
            <w14:solidFill>
              <w14:schemeClr w14:val="tx1"/>
            </w14:solidFill>
          </w14:textFill>
        </w:rPr>
        <w:t>9.2</w:t>
      </w:r>
      <w:r>
        <w:rPr>
          <w:rFonts w:hint="default" w:ascii="Times New Roman" w:hAnsi="Times New Roman" w:eastAsia="仿宋_GB2312"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本预案所称的“游客”包含旅游者、文化市场受众及文化活动参与者。</w:t>
      </w:r>
      <w:bookmarkEnd w:id="334"/>
      <w:bookmarkEnd w:id="335"/>
      <w:bookmarkEnd w:id="336"/>
    </w:p>
    <w:p>
      <w:pPr>
        <w:keepNext/>
        <w:keepLines w:val="0"/>
        <w:pageBreakBefore w:val="0"/>
        <w:widowControl w:val="0"/>
        <w:kinsoku/>
        <w:wordWrap/>
        <w:overflowPunct/>
        <w:topLinePunct w:val="0"/>
        <w:autoSpaceDE/>
        <w:autoSpaceDN/>
        <w:bidi w:val="0"/>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9.3</w:t>
      </w:r>
      <w:r>
        <w:rPr>
          <w:rFonts w:hint="default"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区文化和旅游局根据实际情况的变化，及时修订本预案。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Cs/>
          <w:kern w:val="0"/>
          <w:sz w:val="32"/>
          <w:szCs w:val="32"/>
          <w:lang w:val="en-US" w:eastAsia="zh-CN"/>
        </w:rPr>
      </w:pPr>
      <w:r>
        <w:rPr>
          <w:rFonts w:hint="default" w:ascii="Times New Roman" w:hAnsi="Times New Roman" w:eastAsia="仿宋_GB2312" w:cs="Times New Roman"/>
          <w:color w:val="000000" w:themeColor="text1"/>
          <w:szCs w:val="32"/>
          <w14:textFill>
            <w14:solidFill>
              <w14:schemeClr w14:val="tx1"/>
            </w14:solidFill>
          </w14:textFill>
        </w:rPr>
        <w:t>9.4</w:t>
      </w:r>
      <w:r>
        <w:rPr>
          <w:rFonts w:hint="default"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eastAsia="仿宋_GB2312"/>
          <w:bCs/>
          <w:kern w:val="0"/>
          <w:sz w:val="32"/>
          <w:szCs w:val="32"/>
        </w:rPr>
        <w:t>本预案</w:t>
      </w:r>
      <w:r>
        <w:rPr>
          <w:rFonts w:hint="default" w:ascii="Times New Roman" w:hAnsi="Times New Roman" w:eastAsia="仿宋_GB2312" w:cs="Times New Roman"/>
          <w:bCs/>
          <w:kern w:val="0"/>
          <w:sz w:val="32"/>
          <w:szCs w:val="32"/>
        </w:rPr>
        <w:t>自</w:t>
      </w:r>
      <w:r>
        <w:rPr>
          <w:rFonts w:hint="default" w:ascii="Times New Roman" w:hAnsi="Times New Roman" w:eastAsia="仿宋_GB2312" w:cs="Times New Roman"/>
          <w:bCs/>
          <w:kern w:val="0"/>
          <w:sz w:val="32"/>
          <w:szCs w:val="32"/>
          <w:lang w:val="en-US" w:eastAsia="zh-CN"/>
        </w:rPr>
        <w:t>2024年1月1</w:t>
      </w:r>
      <w:r>
        <w:rPr>
          <w:rFonts w:hint="default" w:ascii="Times New Roman" w:hAnsi="Times New Roman" w:eastAsia="仿宋_GB2312" w:cs="Times New Roman"/>
          <w:bCs/>
          <w:kern w:val="0"/>
          <w:sz w:val="32"/>
          <w:szCs w:val="32"/>
        </w:rPr>
        <w:t>日起施</w:t>
      </w:r>
      <w:r>
        <w:rPr>
          <w:rFonts w:eastAsia="仿宋_GB2312"/>
          <w:bCs/>
          <w:kern w:val="0"/>
          <w:sz w:val="32"/>
          <w:szCs w:val="32"/>
        </w:rPr>
        <w:t>行。</w:t>
      </w:r>
      <w:r>
        <w:rPr>
          <w:rFonts w:hint="default" w:ascii="Times New Roman" w:hAnsi="Times New Roman" w:eastAsia="仿宋_GB2312" w:cs="Times New Roman"/>
          <w:bCs/>
          <w:kern w:val="0"/>
          <w:sz w:val="32"/>
          <w:szCs w:val="32"/>
          <w:lang w:val="en-US" w:eastAsia="zh-CN"/>
        </w:rPr>
        <w:t>2020年2月26日</w:t>
      </w:r>
      <w:r>
        <w:rPr>
          <w:rFonts w:hint="eastAsia" w:eastAsia="仿宋_GB2312"/>
          <w:bCs/>
          <w:kern w:val="0"/>
          <w:sz w:val="32"/>
          <w:szCs w:val="32"/>
          <w:lang w:val="en-US" w:eastAsia="zh-CN"/>
        </w:rPr>
        <w:t>淄川区人民政府办公室《关于印发淄川区文化旅游行业突发事件应急预案的通知》同时废止。</w:t>
      </w:r>
    </w:p>
    <w:p>
      <w:pPr>
        <w:pStyle w:val="14"/>
        <w:keepNext w:val="0"/>
        <w:keepLines w:val="0"/>
        <w:pageBreakBefore w:val="0"/>
        <w:widowControl w:val="0"/>
        <w:kinsoku/>
        <w:wordWrap/>
        <w:overflowPunct/>
        <w:topLinePunct w:val="0"/>
        <w:autoSpaceDE/>
        <w:autoSpaceDN/>
        <w:bidi w:val="0"/>
        <w:adjustRightInd/>
        <w:snapToGrid/>
        <w:spacing w:line="560" w:lineRule="exact"/>
        <w:ind w:left="2080" w:leftChars="200" w:hanging="1440" w:hangingChars="450"/>
        <w:jc w:val="both"/>
        <w:textAlignment w:val="auto"/>
        <w:rPr>
          <w:rFonts w:hint="default" w:ascii="Times New Roman" w:hAnsi="Times New Roman" w:cs="Times New Roman"/>
          <w:color w:val="000000" w:themeColor="text1"/>
          <w14:textFill>
            <w14:solidFill>
              <w14:schemeClr w14:val="tx1"/>
            </w14:solidFill>
          </w14:textFill>
        </w:rPr>
      </w:pPr>
      <w:bookmarkStart w:id="337" w:name="_Toc24976766"/>
      <w:bookmarkStart w:id="338" w:name="_Toc524622928"/>
      <w:bookmarkStart w:id="339" w:name="_Toc18843"/>
      <w:bookmarkStart w:id="340" w:name="_Toc456260753"/>
      <w:bookmarkStart w:id="341" w:name="_Toc5098"/>
    </w:p>
    <w:p>
      <w:pPr>
        <w:pStyle w:val="14"/>
        <w:keepNext w:val="0"/>
        <w:keepLines w:val="0"/>
        <w:pageBreakBefore w:val="0"/>
        <w:widowControl w:val="0"/>
        <w:kinsoku/>
        <w:wordWrap/>
        <w:overflowPunct/>
        <w:topLinePunct w:val="0"/>
        <w:autoSpaceDE/>
        <w:autoSpaceDN/>
        <w:bidi w:val="0"/>
        <w:adjustRightInd/>
        <w:snapToGrid/>
        <w:spacing w:line="560" w:lineRule="exact"/>
        <w:ind w:left="2080" w:leftChars="200" w:hanging="1440" w:hangingChars="45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w:t>
      </w:r>
      <w:bookmarkEnd w:id="337"/>
      <w:bookmarkEnd w:id="338"/>
      <w:bookmarkEnd w:id="339"/>
      <w:bookmarkEnd w:id="340"/>
      <w:bookmarkEnd w:id="341"/>
      <w:r>
        <w:rPr>
          <w:rFonts w:hint="eastAsia" w:ascii="Times New Roman" w:hAnsi="Times New Roman" w:cs="Times New Roman"/>
          <w:color w:val="000000" w:themeColor="text1"/>
          <w:lang w:val="en-US" w:eastAsia="zh-CN"/>
          <w14:textFill>
            <w14:solidFill>
              <w14:schemeClr w14:val="tx1"/>
            </w14:solidFill>
          </w14:textFill>
        </w:rPr>
        <w:t>件：</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 xml:space="preserve">1. </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区文化旅游行业突发事件专项指挥部组成机构</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联系方式</w:t>
      </w:r>
    </w:p>
    <w:p>
      <w:pPr>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区文化旅游行业突发事件应对工作流程示意图</w:t>
      </w:r>
    </w:p>
    <w:p>
      <w:pPr>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分级响应级别</w:t>
      </w:r>
    </w:p>
    <w:p>
      <w:pPr>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default"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t>附</w:t>
      </w:r>
      <w:r>
        <w:rPr>
          <w:rFonts w:hint="eastAsia"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t>件1</w:t>
      </w:r>
    </w:p>
    <w:p>
      <w:pPr>
        <w:keepNext/>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imes New Roman" w:hAnsi="Times New Roman" w:eastAsia="方正小标宋简体" w:cs="Times New Roman"/>
          <w:bCs/>
          <w:color w:val="000000" w:themeColor="text1"/>
          <w:kern w:val="2"/>
          <w:sz w:val="36"/>
          <w:szCs w:val="36"/>
          <w:lang w:val="en-US" w:eastAsia="zh-CN" w:bidi="ar-SA"/>
          <w14:textFill>
            <w14:solidFill>
              <w14:schemeClr w14:val="tx1"/>
            </w14:solidFill>
          </w14:textFill>
        </w:rPr>
      </w:pPr>
    </w:p>
    <w:p>
      <w:pPr>
        <w:keepNext/>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方正小标宋简体" w:cs="Times New Roman"/>
          <w:bCs/>
          <w:color w:val="000000" w:themeColor="text1"/>
          <w:kern w:val="2"/>
          <w:sz w:val="36"/>
          <w:szCs w:val="36"/>
          <w:lang w:val="en-US" w:eastAsia="zh-CN" w:bidi="ar-SA"/>
          <w14:textFill>
            <w14:solidFill>
              <w14:schemeClr w14:val="tx1"/>
            </w14:solidFill>
          </w14:textFill>
        </w:rPr>
      </w:pPr>
      <w:r>
        <w:rPr>
          <w:rFonts w:hint="eastAsia" w:ascii="Times New Roman" w:hAnsi="Times New Roman" w:eastAsia="方正小标宋简体" w:cs="Times New Roman"/>
          <w:bCs/>
          <w:color w:val="000000" w:themeColor="text1"/>
          <w:kern w:val="2"/>
          <w:sz w:val="36"/>
          <w:szCs w:val="36"/>
          <w:lang w:val="en-US" w:eastAsia="zh-CN" w:bidi="ar-SA"/>
          <w14:textFill>
            <w14:solidFill>
              <w14:schemeClr w14:val="tx1"/>
            </w14:solidFill>
          </w14:textFill>
        </w:rPr>
        <w:t>区文化旅游行业突发事件专项指挥部</w:t>
      </w:r>
      <w:r>
        <w:rPr>
          <w:rFonts w:hint="default" w:ascii="Times New Roman" w:hAnsi="Times New Roman" w:eastAsia="方正小标宋简体" w:cs="Times New Roman"/>
          <w:bCs/>
          <w:color w:val="000000" w:themeColor="text1"/>
          <w:kern w:val="2"/>
          <w:sz w:val="36"/>
          <w:szCs w:val="36"/>
          <w:lang w:val="en-US" w:eastAsia="zh-CN" w:bidi="ar-SA"/>
          <w14:textFill>
            <w14:solidFill>
              <w14:schemeClr w14:val="tx1"/>
            </w14:solidFill>
          </w14:textFill>
        </w:rPr>
        <w:t>组成机构联系方式</w:t>
      </w:r>
    </w:p>
    <w:p>
      <w:pPr>
        <w:pStyle w:val="2"/>
        <w:keepLines w:val="0"/>
        <w:pageBreakBefore w:val="0"/>
        <w:widowControl w:val="0"/>
        <w:kinsoku/>
        <w:wordWrap/>
        <w:overflowPunct/>
        <w:topLinePunct w:val="0"/>
        <w:autoSpaceDE/>
        <w:autoSpaceDN/>
        <w:bidi w:val="0"/>
        <w:adjustRightInd/>
        <w:snapToGrid/>
        <w:spacing w:line="460" w:lineRule="exact"/>
        <w:textAlignment w:val="auto"/>
        <w:rPr>
          <w:rFonts w:hint="default"/>
          <w:color w:val="000000" w:themeColor="text1"/>
          <w:lang w:val="en-US" w:eastAsia="zh-CN"/>
          <w14:textFill>
            <w14:solidFill>
              <w14:schemeClr w14:val="tx1"/>
            </w14:solidFill>
          </w14:textFill>
        </w:rPr>
      </w:pPr>
    </w:p>
    <w:tbl>
      <w:tblPr>
        <w:tblStyle w:val="11"/>
        <w:tblpPr w:leftFromText="180" w:rightFromText="180" w:vertAnchor="text" w:tblpXSpec="center" w:tblpY="1"/>
        <w:tblOverlap w:val="never"/>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1964"/>
        <w:gridCol w:w="2416"/>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黑体" w:hAnsi="黑体" w:eastAsia="黑体" w:cs="黑体"/>
                <w:color w:val="000000" w:themeColor="text1"/>
                <w:spacing w:val="2"/>
                <w:sz w:val="24"/>
                <w:szCs w:val="24"/>
                <w14:textFill>
                  <w14:solidFill>
                    <w14:schemeClr w14:val="tx1"/>
                  </w14:solidFill>
                </w14:textFill>
              </w:rPr>
            </w:pPr>
            <w:r>
              <w:rPr>
                <w:rFonts w:hint="default" w:ascii="黑体" w:hAnsi="黑体" w:eastAsia="黑体" w:cs="黑体"/>
                <w:color w:val="000000" w:themeColor="text1"/>
                <w:spacing w:val="2"/>
                <w:sz w:val="24"/>
                <w:szCs w:val="24"/>
                <w:lang w:val="en-US" w:eastAsia="zh-CN"/>
                <w14:textFill>
                  <w14:solidFill>
                    <w14:schemeClr w14:val="tx1"/>
                  </w14:solidFill>
                </w14:textFill>
              </w:rPr>
              <w:t>组成机构</w:t>
            </w:r>
          </w:p>
        </w:tc>
        <w:tc>
          <w:tcPr>
            <w:tcW w:w="1120" w:type="pct"/>
            <w:vAlign w:val="center"/>
          </w:tcPr>
          <w:p>
            <w:pPr>
              <w:spacing w:before="157" w:line="219" w:lineRule="auto"/>
              <w:ind w:left="0" w:leftChars="0" w:firstLine="0" w:firstLineChars="0"/>
              <w:jc w:val="center"/>
              <w:rPr>
                <w:rFonts w:hint="eastAsia" w:ascii="黑体" w:hAnsi="黑体" w:eastAsia="黑体" w:cs="黑体"/>
                <w:color w:val="000000" w:themeColor="text1"/>
                <w:spacing w:val="2"/>
                <w:sz w:val="24"/>
                <w:szCs w:val="24"/>
                <w14:textFill>
                  <w14:solidFill>
                    <w14:schemeClr w14:val="tx1"/>
                  </w14:solidFill>
                </w14:textFill>
              </w:rPr>
            </w:pPr>
            <w:r>
              <w:rPr>
                <w:rFonts w:hint="eastAsia" w:ascii="黑体" w:hAnsi="黑体" w:eastAsia="黑体" w:cs="黑体"/>
                <w:color w:val="000000" w:themeColor="text1"/>
                <w:spacing w:val="2"/>
                <w:sz w:val="24"/>
                <w:szCs w:val="24"/>
                <w14:textFill>
                  <w14:solidFill>
                    <w14:schemeClr w14:val="tx1"/>
                  </w14:solidFill>
                </w14:textFill>
              </w:rPr>
              <w:t>应急值班电话</w:t>
            </w:r>
          </w:p>
        </w:tc>
        <w:tc>
          <w:tcPr>
            <w:tcW w:w="1378" w:type="pct"/>
            <w:vAlign w:val="center"/>
          </w:tcPr>
          <w:p>
            <w:pPr>
              <w:spacing w:before="157" w:line="219" w:lineRule="auto"/>
              <w:ind w:left="0" w:leftChars="0" w:firstLine="0" w:firstLineChars="0"/>
              <w:jc w:val="center"/>
              <w:rPr>
                <w:rFonts w:hint="eastAsia" w:ascii="黑体" w:hAnsi="黑体" w:eastAsia="黑体" w:cs="黑体"/>
                <w:color w:val="000000" w:themeColor="text1"/>
                <w:spacing w:val="2"/>
                <w:sz w:val="24"/>
                <w:szCs w:val="24"/>
                <w:lang w:val="en-US" w:eastAsia="zh-CN"/>
                <w14:textFill>
                  <w14:solidFill>
                    <w14:schemeClr w14:val="tx1"/>
                  </w14:solidFill>
                </w14:textFill>
              </w:rPr>
            </w:pPr>
            <w:r>
              <w:rPr>
                <w:rFonts w:hint="default" w:ascii="黑体" w:hAnsi="黑体" w:eastAsia="黑体" w:cs="黑体"/>
                <w:color w:val="000000" w:themeColor="text1"/>
                <w:spacing w:val="2"/>
                <w:sz w:val="24"/>
                <w:szCs w:val="24"/>
                <w:lang w:val="en-US" w:eastAsia="zh-CN"/>
                <w14:textFill>
                  <w14:solidFill>
                    <w14:schemeClr w14:val="tx1"/>
                  </w14:solidFill>
                </w14:textFill>
              </w:rPr>
              <w:t>组成机构</w:t>
            </w:r>
          </w:p>
        </w:tc>
        <w:tc>
          <w:tcPr>
            <w:tcW w:w="1029" w:type="pct"/>
            <w:vAlign w:val="center"/>
          </w:tcPr>
          <w:p>
            <w:pPr>
              <w:spacing w:before="157" w:line="219" w:lineRule="auto"/>
              <w:ind w:left="0" w:leftChars="0" w:firstLine="0" w:firstLineChars="0"/>
              <w:jc w:val="center"/>
              <w:rPr>
                <w:rFonts w:hint="eastAsia" w:ascii="黑体" w:hAnsi="黑体" w:eastAsia="黑体" w:cs="黑体"/>
                <w:color w:val="000000" w:themeColor="text1"/>
                <w:spacing w:val="2"/>
                <w:sz w:val="24"/>
                <w:szCs w:val="24"/>
                <w:lang w:val="en-US" w:eastAsia="zh-CN"/>
                <w14:textFill>
                  <w14:solidFill>
                    <w14:schemeClr w14:val="tx1"/>
                  </w14:solidFill>
                </w14:textFill>
              </w:rPr>
            </w:pPr>
            <w:r>
              <w:rPr>
                <w:rFonts w:hint="eastAsia" w:ascii="黑体" w:hAnsi="黑体" w:eastAsia="黑体" w:cs="黑体"/>
                <w:color w:val="000000" w:themeColor="text1"/>
                <w:spacing w:val="2"/>
                <w:sz w:val="24"/>
                <w:szCs w:val="24"/>
                <w14:textFill>
                  <w14:solidFill>
                    <w14:schemeClr w14:val="tx1"/>
                  </w14:solidFill>
                </w14:textFill>
              </w:rPr>
              <w:t>应急值班电话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区法院</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5280687</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区市场监督管理局</w:t>
            </w:r>
          </w:p>
        </w:tc>
        <w:tc>
          <w:tcPr>
            <w:tcW w:w="1029"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5181581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区检察院</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3012517</w:t>
            </w:r>
          </w:p>
        </w:tc>
        <w:tc>
          <w:tcPr>
            <w:tcW w:w="1378" w:type="pct"/>
            <w:vAlign w:val="center"/>
          </w:tcPr>
          <w:p>
            <w:pPr>
              <w:spacing w:before="157" w:line="219" w:lineRule="auto"/>
              <w:ind w:left="0" w:leftChars="0" w:firstLine="0" w:firstLineChars="0"/>
              <w:jc w:val="cente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区融媒体中心</w:t>
            </w:r>
          </w:p>
        </w:tc>
        <w:tc>
          <w:tcPr>
            <w:tcW w:w="1029"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5272297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区委宣传部</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5181241</w:t>
            </w:r>
          </w:p>
        </w:tc>
        <w:tc>
          <w:tcPr>
            <w:tcW w:w="1378" w:type="pct"/>
            <w:vAlign w:val="center"/>
          </w:tcPr>
          <w:p>
            <w:pPr>
              <w:spacing w:before="157" w:line="219" w:lineRule="auto"/>
              <w:ind w:left="0" w:leftChars="0" w:firstLine="0" w:firstLineChars="0"/>
              <w:jc w:val="cente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w:t>
            </w: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供电中心</w:t>
            </w:r>
          </w:p>
        </w:tc>
        <w:tc>
          <w:tcPr>
            <w:tcW w:w="1029"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2336509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区发改局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5188767</w:t>
            </w:r>
          </w:p>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区交警大队</w:t>
            </w:r>
          </w:p>
        </w:tc>
        <w:tc>
          <w:tcPr>
            <w:tcW w:w="1029"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2139090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区教育和体育局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5181289</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区气象局</w:t>
            </w:r>
          </w:p>
        </w:tc>
        <w:tc>
          <w:tcPr>
            <w:tcW w:w="1029"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5180041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区工信局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5181001</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区消防救援大队</w:t>
            </w:r>
          </w:p>
        </w:tc>
        <w:tc>
          <w:tcPr>
            <w:tcW w:w="1029"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2827268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区公安分局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2135500</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开发区</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5168766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区民政局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5282038</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洪山镇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5811073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区财政局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5181561</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昆仑镇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5781622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区人社局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5281124</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双杨镇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5481001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区自然资源局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5181463</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罗村镇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5686001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区生态环境分局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kern w:val="2"/>
                <w:sz w:val="24"/>
                <w:szCs w:val="24"/>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5181488</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寨里镇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5610670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区住</w:t>
            </w: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房和城乡建设</w:t>
            </w: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局</w:t>
            </w:r>
          </w:p>
        </w:tc>
        <w:tc>
          <w:tcPr>
            <w:tcW w:w="1120" w:type="pct"/>
            <w:vAlign w:val="center"/>
          </w:tcPr>
          <w:p>
            <w:pPr>
              <w:spacing w:before="157" w:line="219" w:lineRule="auto"/>
              <w:ind w:left="0" w:leftChars="0" w:firstLine="0" w:firstLineChars="0"/>
              <w:jc w:val="cente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5270700</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龙泉镇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5880205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spacing w:val="7"/>
                <w:sz w:val="24"/>
                <w:szCs w:val="24"/>
                <w:lang w:val="en-US" w:eastAsia="zh-CN"/>
                <w14:textFill>
                  <w14:solidFill>
                    <w14:schemeClr w14:val="tx1"/>
                  </w14:solidFill>
                </w14:textFill>
              </w:rPr>
              <w:t>区交通运输局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5180288</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岭子镇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5580010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14:textFill>
                  <w14:solidFill>
                    <w14:schemeClr w14:val="tx1"/>
                  </w14:solidFill>
                </w14:textFill>
              </w:rPr>
            </w:pPr>
            <w:r>
              <w:rPr>
                <w:rFonts w:hint="default" w:ascii="仿宋_GB2312" w:hAnsi="仿宋_GB2312" w:eastAsia="仿宋_GB2312" w:cs="仿宋_GB2312"/>
                <w:color w:val="000000" w:themeColor="text1"/>
                <w:spacing w:val="7"/>
                <w:sz w:val="24"/>
                <w:szCs w:val="24"/>
                <w14:textFill>
                  <w14:solidFill>
                    <w14:schemeClr w14:val="tx1"/>
                  </w14:solidFill>
                </w14:textFill>
              </w:rPr>
              <w:t>区水利局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5280017</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14:textFill>
                  <w14:solidFill>
                    <w14:schemeClr w14:val="tx1"/>
                  </w14:solidFill>
                </w14:textFill>
              </w:rPr>
              <w:t>西河镇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5518001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14:textFill>
                  <w14:solidFill>
                    <w14:schemeClr w14:val="tx1"/>
                  </w14:solidFill>
                </w14:textFill>
              </w:rPr>
            </w:pPr>
            <w:r>
              <w:rPr>
                <w:rFonts w:hint="default" w:ascii="仿宋_GB2312" w:hAnsi="仿宋_GB2312" w:eastAsia="仿宋_GB2312" w:cs="仿宋_GB2312"/>
                <w:color w:val="000000" w:themeColor="text1"/>
                <w:spacing w:val="7"/>
                <w:sz w:val="24"/>
                <w:szCs w:val="24"/>
                <w:lang w:eastAsia="zh-CN"/>
                <w14:textFill>
                  <w14:solidFill>
                    <w14:schemeClr w14:val="tx1"/>
                  </w14:solidFill>
                </w14:textFill>
              </w:rPr>
              <w:t>区</w:t>
            </w:r>
            <w:r>
              <w:rPr>
                <w:rFonts w:hint="default" w:ascii="仿宋_GB2312" w:hAnsi="仿宋_GB2312" w:eastAsia="仿宋_GB2312" w:cs="仿宋_GB2312"/>
                <w:color w:val="000000" w:themeColor="text1"/>
                <w:spacing w:val="7"/>
                <w:sz w:val="24"/>
                <w:szCs w:val="24"/>
                <w14:textFill>
                  <w14:solidFill>
                    <w14:schemeClr w14:val="tx1"/>
                  </w14:solidFill>
                </w14:textFill>
              </w:rPr>
              <w:t>商务局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5282262</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14:textFill>
                  <w14:solidFill>
                    <w14:schemeClr w14:val="tx1"/>
                  </w14:solidFill>
                </w14:textFill>
              </w:rPr>
              <w:t>太河镇</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5080008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14:textFill>
                  <w14:solidFill>
                    <w14:schemeClr w14:val="tx1"/>
                  </w14:solidFill>
                </w14:textFill>
              </w:rPr>
            </w:pPr>
            <w:r>
              <w:rPr>
                <w:rFonts w:hint="default" w:ascii="仿宋_GB2312" w:hAnsi="仿宋_GB2312" w:eastAsia="仿宋_GB2312" w:cs="仿宋_GB2312"/>
                <w:color w:val="000000" w:themeColor="text1"/>
                <w:spacing w:val="7"/>
                <w:sz w:val="24"/>
                <w:szCs w:val="24"/>
                <w14:textFill>
                  <w14:solidFill>
                    <w14:schemeClr w14:val="tx1"/>
                  </w14:solidFill>
                </w14:textFill>
              </w:rPr>
              <w:t>区文</w:t>
            </w: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化和旅游</w:t>
            </w:r>
            <w:r>
              <w:rPr>
                <w:rFonts w:hint="default" w:ascii="仿宋_GB2312" w:hAnsi="仿宋_GB2312" w:eastAsia="仿宋_GB2312" w:cs="仿宋_GB2312"/>
                <w:color w:val="000000" w:themeColor="text1"/>
                <w:spacing w:val="7"/>
                <w:sz w:val="24"/>
                <w:szCs w:val="24"/>
                <w14:textFill>
                  <w14:solidFill>
                    <w14:schemeClr w14:val="tx1"/>
                  </w14:solidFill>
                </w14:textFill>
              </w:rPr>
              <w:t>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5282980</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14:textFill>
                  <w14:solidFill>
                    <w14:schemeClr w14:val="tx1"/>
                  </w14:solidFill>
                </w14:textFill>
              </w:rPr>
              <w:t>般阳路街道</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5181966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14:textFill>
                  <w14:solidFill>
                    <w14:schemeClr w14:val="tx1"/>
                  </w14:solidFill>
                </w14:textFill>
              </w:rPr>
            </w:pPr>
            <w:r>
              <w:rPr>
                <w:rFonts w:hint="default" w:ascii="仿宋_GB2312" w:hAnsi="仿宋_GB2312" w:eastAsia="仿宋_GB2312" w:cs="仿宋_GB2312"/>
                <w:color w:val="000000" w:themeColor="text1"/>
                <w:spacing w:val="7"/>
                <w:sz w:val="24"/>
                <w:szCs w:val="24"/>
                <w14:textFill>
                  <w14:solidFill>
                    <w14:schemeClr w14:val="tx1"/>
                  </w14:solidFill>
                </w14:textFill>
              </w:rPr>
              <w:t>区卫生健康局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5180077</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14:textFill>
                  <w14:solidFill>
                    <w14:schemeClr w14:val="tx1"/>
                  </w14:solidFill>
                </w14:textFill>
              </w:rPr>
              <w:t>将军路街道</w:t>
            </w:r>
          </w:p>
        </w:tc>
        <w:tc>
          <w:tcPr>
            <w:tcW w:w="1029" w:type="pct"/>
            <w:vAlign w:val="center"/>
          </w:tcPr>
          <w:p>
            <w:pPr>
              <w:spacing w:before="157" w:line="219" w:lineRule="auto"/>
              <w:ind w:left="0" w:leftChars="0" w:firstLine="0" w:firstLineChars="0"/>
              <w:jc w:val="cente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5750006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1"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sz w:val="24"/>
                <w:szCs w:val="24"/>
                <w14:textFill>
                  <w14:solidFill>
                    <w14:schemeClr w14:val="tx1"/>
                  </w14:solidFill>
                </w14:textFill>
              </w:rPr>
            </w:pPr>
            <w:r>
              <w:rPr>
                <w:rFonts w:hint="default" w:ascii="仿宋_GB2312" w:hAnsi="仿宋_GB2312" w:eastAsia="仿宋_GB2312" w:cs="仿宋_GB2312"/>
                <w:color w:val="000000" w:themeColor="text1"/>
                <w:spacing w:val="7"/>
                <w:sz w:val="24"/>
                <w:szCs w:val="24"/>
                <w14:textFill>
                  <w14:solidFill>
                    <w14:schemeClr w14:val="tx1"/>
                  </w14:solidFill>
                </w14:textFill>
              </w:rPr>
              <w:t>区应急管理局</w:t>
            </w:r>
          </w:p>
        </w:tc>
        <w:tc>
          <w:tcPr>
            <w:tcW w:w="1120"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t>5181128</w:t>
            </w:r>
          </w:p>
        </w:tc>
        <w:tc>
          <w:tcPr>
            <w:tcW w:w="1378" w:type="pct"/>
            <w:vAlign w:val="center"/>
          </w:tcPr>
          <w:p>
            <w:pPr>
              <w:spacing w:before="157" w:line="219" w:lineRule="auto"/>
              <w:ind w:left="0" w:leftChars="0" w:firstLine="0" w:firstLineChars="0"/>
              <w:jc w:val="center"/>
              <w:rPr>
                <w:rFonts w:hint="eastAsia" w:ascii="仿宋_GB2312" w:hAnsi="仿宋_GB2312" w:eastAsia="仿宋_GB2312" w:cs="仿宋_GB2312"/>
                <w:color w:val="000000" w:themeColor="text1"/>
                <w:spacing w:val="7"/>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4"/>
                <w:szCs w:val="24"/>
                <w:lang w:val="en-US" w:eastAsia="zh-CN"/>
                <w14:textFill>
                  <w14:solidFill>
                    <w14:schemeClr w14:val="tx1"/>
                  </w14:solidFill>
                </w14:textFill>
              </w:rPr>
              <w:t>松龄</w:t>
            </w:r>
            <w:r>
              <w:rPr>
                <w:rFonts w:hint="eastAsia" w:ascii="仿宋_GB2312" w:hAnsi="仿宋_GB2312" w:eastAsia="仿宋_GB2312" w:cs="仿宋_GB2312"/>
                <w:color w:val="000000" w:themeColor="text1"/>
                <w:spacing w:val="7"/>
                <w:sz w:val="24"/>
                <w:szCs w:val="24"/>
                <w14:textFill>
                  <w14:solidFill>
                    <w14:schemeClr w14:val="tx1"/>
                  </w14:solidFill>
                </w14:textFill>
              </w:rPr>
              <w:t>路街道</w:t>
            </w:r>
          </w:p>
        </w:tc>
        <w:tc>
          <w:tcPr>
            <w:tcW w:w="1029" w:type="pct"/>
            <w:vAlign w:val="center"/>
          </w:tcPr>
          <w:p>
            <w:pPr>
              <w:spacing w:before="157" w:line="219" w:lineRule="auto"/>
              <w:ind w:left="0" w:leftChars="0" w:firstLine="0" w:firstLineChars="0"/>
              <w:jc w:val="center"/>
              <w:rPr>
                <w:rFonts w:hint="default" w:ascii="Times New Roman" w:hAnsi="Times New Roman" w:eastAsia="仿宋_GB2312" w:cs="Times New Roman"/>
                <w:color w:val="000000" w:themeColor="text1"/>
                <w:spacing w:val="7"/>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pacing w:val="7"/>
                <w:sz w:val="24"/>
                <w:szCs w:val="24"/>
                <w:lang w:val="en-US" w:eastAsia="zh-CN"/>
                <w14:textFill>
                  <w14:solidFill>
                    <w14:schemeClr w14:val="tx1"/>
                  </w14:solidFill>
                </w14:textFill>
              </w:rPr>
              <w:t>5181964</w:t>
            </w:r>
          </w:p>
        </w:tc>
      </w:tr>
    </w:tbl>
    <w:p>
      <w:pPr>
        <w:ind w:left="0" w:leftChars="0" w:firstLine="0" w:firstLineChars="0"/>
        <w:rPr>
          <w:rFonts w:hint="default" w:ascii="Times New Roman" w:hAnsi="Times New Roman" w:cs="Times New Roman"/>
          <w:color w:val="000000" w:themeColor="text1"/>
          <w:szCs w:val="32"/>
          <w14:textFill>
            <w14:solidFill>
              <w14:schemeClr w14:val="tx1"/>
            </w14:solidFill>
          </w14:textFill>
        </w:rPr>
      </w:pPr>
    </w:p>
    <w:p>
      <w:pPr>
        <w:ind w:left="0" w:leftChars="0" w:firstLine="0" w:firstLineChars="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t>附</w:t>
      </w:r>
      <w:r>
        <w:rPr>
          <w:rFonts w:hint="eastAsia"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t>件2</w:t>
      </w:r>
    </w:p>
    <w:p>
      <w:pPr>
        <w:pStyle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区文化旅游行业突发事件应对工作流程示意图</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2208530</wp:posOffset>
                </wp:positionH>
                <wp:positionV relativeFrom="paragraph">
                  <wp:posOffset>351155</wp:posOffset>
                </wp:positionV>
                <wp:extent cx="981710" cy="284480"/>
                <wp:effectExtent l="0" t="0" r="0" b="0"/>
                <wp:wrapNone/>
                <wp:docPr id="19" name="矩形 19"/>
                <wp:cNvGraphicFramePr/>
                <a:graphic xmlns:a="http://schemas.openxmlformats.org/drawingml/2006/main">
                  <a:graphicData uri="http://schemas.microsoft.com/office/word/2010/wordprocessingShape">
                    <wps:wsp>
                      <wps:cNvSpPr/>
                      <wps:spPr>
                        <a:xfrm>
                          <a:off x="0" y="0"/>
                          <a:ext cx="981710" cy="28448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ascii="宋体" w:hAnsi="宋体" w:eastAsia="宋体"/>
                                <w:sz w:val="18"/>
                                <w:szCs w:val="18"/>
                                <w:lang w:val="en-US" w:eastAsia="zh-CN"/>
                              </w:rPr>
                            </w:pPr>
                            <w:r>
                              <w:rPr>
                                <w:rFonts w:hint="eastAsia" w:ascii="宋体" w:hAnsi="宋体" w:eastAsia="宋体"/>
                                <w:sz w:val="18"/>
                                <w:szCs w:val="18"/>
                              </w:rPr>
                              <w:t>突发事件发生</w:t>
                            </w:r>
                          </w:p>
                        </w:txbxContent>
                      </wps:txbx>
                      <wps:bodyPr upright="1"/>
                    </wps:wsp>
                  </a:graphicData>
                </a:graphic>
              </wp:anchor>
            </w:drawing>
          </mc:Choice>
          <mc:Fallback>
            <w:pict>
              <v:rect id="_x0000_s1026" o:spid="_x0000_s1026" o:spt="1" style="position:absolute;left:0pt;margin-left:173.9pt;margin-top:27.65pt;height:22.4pt;width:77.3pt;z-index:251704320;mso-width-relative:page;mso-height-relative:page;" filled="f" stroked="f" coordsize="21600,21600" o:gfxdata="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CQ+d4doAAAAKAQAADwAAAAAAAAABACAAAAAiAAAAZHJzL2Rvd25yZXYueG1s&#10;UEsBAhQAFAAAAAgAh07iQB4W2eaEAQAA9AIAAA4AAAAAAAAAAQAgAAAAKQEAAGRycy9lMm9Eb2Mu&#10;eG1sUEsFBgAAAAAGAAYAWQEAAB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ascii="宋体" w:hAnsi="宋体" w:eastAsia="宋体"/>
                          <w:sz w:val="18"/>
                          <w:szCs w:val="18"/>
                          <w:lang w:val="en-US" w:eastAsia="zh-CN"/>
                        </w:rPr>
                      </w:pPr>
                      <w:r>
                        <w:rPr>
                          <w:rFonts w:hint="eastAsia" w:ascii="宋体" w:hAnsi="宋体" w:eastAsia="宋体"/>
                          <w:sz w:val="18"/>
                          <w:szCs w:val="18"/>
                        </w:rPr>
                        <w:t>突发事件发生</w:t>
                      </w:r>
                    </w:p>
                  </w:txbxContent>
                </v:textbox>
              </v:rect>
            </w:pict>
          </mc:Fallback>
        </mc:AlternateConten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2620010</wp:posOffset>
                </wp:positionH>
                <wp:positionV relativeFrom="paragraph">
                  <wp:posOffset>270510</wp:posOffset>
                </wp:positionV>
                <wp:extent cx="8890" cy="270510"/>
                <wp:effectExtent l="35560" t="0" r="31750" b="15240"/>
                <wp:wrapNone/>
                <wp:docPr id="18" name="直接连接符 18"/>
                <wp:cNvGraphicFramePr/>
                <a:graphic xmlns:a="http://schemas.openxmlformats.org/drawingml/2006/main">
                  <a:graphicData uri="http://schemas.microsoft.com/office/word/2010/wordprocessingShape">
                    <wps:wsp>
                      <wps:cNvCnPr/>
                      <wps:spPr>
                        <a:xfrm flipH="1">
                          <a:off x="0" y="0"/>
                          <a:ext cx="8890" cy="270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3pt;margin-top:21.3pt;height:21.3pt;width:0.7pt;z-index:251703296;mso-width-relative:page;mso-height-relative:page;" filled="f" stroked="t" coordsize="21600,21600" o:gfxdata="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YY3/9kAAAAJAQAADwAAAAAAAAABACAAAAAiAAAAZHJzL2Rvd25yZXYueG1sUEsBAhQAFAAA&#10;AAgAh07iQF/Ev8LuAQAAqAMAAA4AAAAAAAAAAQAgAAAAKAEAAGRycy9lMm9Eb2MueG1sUEsFBgAA&#10;AAAGAAYAWQEAAIgFAAAAAA==&#10;">
                <v:fill on="f" focussize="0,0"/>
                <v:stroke color="#000000" joinstyle="round" endarrow="block"/>
                <v:imagedata o:title=""/>
                <o:lock v:ext="edit" aspectratio="f"/>
              </v:line>
            </w:pict>
          </mc:Fallback>
        </mc:AlternateContent>
      </w:r>
    </w:p>
    <w:p>
      <w:pP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4600575</wp:posOffset>
                </wp:positionH>
                <wp:positionV relativeFrom="paragraph">
                  <wp:posOffset>113665</wp:posOffset>
                </wp:positionV>
                <wp:extent cx="923925" cy="895350"/>
                <wp:effectExtent l="241300" t="4445" r="15875" b="14605"/>
                <wp:wrapNone/>
                <wp:docPr id="93" name="矩形标注 93"/>
                <wp:cNvGraphicFramePr/>
                <a:graphic xmlns:a="http://schemas.openxmlformats.org/drawingml/2006/main">
                  <a:graphicData uri="http://schemas.microsoft.com/office/word/2010/wordprocessingShape">
                    <wps:wsp>
                      <wps:cNvSpPr/>
                      <wps:spPr>
                        <a:xfrm>
                          <a:off x="0" y="0"/>
                          <a:ext cx="923925" cy="895350"/>
                        </a:xfrm>
                        <a:prstGeom prst="wedgeRectCallout">
                          <a:avLst>
                            <a:gd name="adj1" fmla="val -74879"/>
                            <a:gd name="adj2" fmla="val -32624"/>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eastAsia" w:ascii="宋体" w:hAnsi="宋体" w:eastAsia="宋体"/>
                                <w:sz w:val="18"/>
                                <w:szCs w:val="18"/>
                              </w:rPr>
                            </w:pPr>
                            <w:r>
                              <w:rPr>
                                <w:rFonts w:hint="eastAsia" w:ascii="宋体" w:hAnsi="宋体" w:eastAsia="宋体"/>
                                <w:sz w:val="18"/>
                                <w:szCs w:val="18"/>
                              </w:rPr>
                              <w:t>迅速将相关人员疏散至安全地带，采取措施防止事态扩大。</w:t>
                            </w:r>
                          </w:p>
                        </w:txbxContent>
                      </wps:txbx>
                      <wps:bodyPr upright="1"/>
                    </wps:wsp>
                  </a:graphicData>
                </a:graphic>
              </wp:anchor>
            </w:drawing>
          </mc:Choice>
          <mc:Fallback>
            <w:pict>
              <v:shape id="_x0000_s1026" o:spid="_x0000_s1026" o:spt="61" type="#_x0000_t61" style="position:absolute;left:0pt;margin-left:362.25pt;margin-top:8.95pt;height:70.5pt;width:72.75pt;z-index:251696128;mso-width-relative:page;mso-height-relative:page;" fillcolor="#FFFFFF" filled="t" stroked="t" coordsize="21600,21600" o:gfxdata="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Vj1dcAAAAK&#10;AQAADwAAAAAAAAABACAAAAAiAAAAZHJzL2Rvd25yZXYueG1sUEsBAhQAFAAAAAgAh07iQBC4PE8d&#10;AgAAQQQAAA4AAAAAAAAAAQAgAAAAJgEAAGRycy9lMm9Eb2MueG1sUEsFBgAAAAAGAAYAWQEAALUF&#10;AAAAAA==&#10;" adj="-5374,3753">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eastAsia" w:ascii="宋体" w:hAnsi="宋体" w:eastAsia="宋体"/>
                          <w:sz w:val="18"/>
                          <w:szCs w:val="18"/>
                        </w:rPr>
                      </w:pPr>
                      <w:r>
                        <w:rPr>
                          <w:rFonts w:hint="eastAsia" w:ascii="宋体" w:hAnsi="宋体" w:eastAsia="宋体"/>
                          <w:sz w:val="18"/>
                          <w:szCs w:val="18"/>
                        </w:rPr>
                        <w:t>迅速将相关人员疏散至安全地带，采取措施防止事态扩大。</w:t>
                      </w:r>
                    </w:p>
                  </w:txbxContent>
                </v:textbox>
              </v:shape>
            </w:pict>
          </mc:Fallback>
        </mc:AlternateContent>
      </w:r>
      <w:r>
        <w:rPr>
          <w:rFonts w:hint="default" w:ascii="Times New Roman" w:hAnsi="Times New Roman" w:cs="Times New Roman"/>
          <w:b/>
          <w:color w:val="000000" w:themeColor="text1"/>
          <w:sz w:val="18"/>
          <w:szCs w:val="18"/>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3543300</wp:posOffset>
                </wp:positionH>
                <wp:positionV relativeFrom="paragraph">
                  <wp:posOffset>173355</wp:posOffset>
                </wp:positionV>
                <wp:extent cx="800100" cy="297180"/>
                <wp:effectExtent l="4445" t="4445" r="14605" b="22225"/>
                <wp:wrapNone/>
                <wp:docPr id="94" name="矩形 9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180" w:firstLineChars="100"/>
                              <w:jc w:val="both"/>
                              <w:textAlignment w:val="auto"/>
                              <w:rPr>
                                <w:rFonts w:hint="eastAsia" w:ascii="宋体" w:hAnsi="宋体" w:eastAsia="宋体"/>
                                <w:sz w:val="18"/>
                                <w:szCs w:val="18"/>
                              </w:rPr>
                            </w:pPr>
                            <w:r>
                              <w:rPr>
                                <w:rFonts w:hint="eastAsia" w:ascii="宋体" w:hAnsi="宋体" w:eastAsia="宋体"/>
                                <w:sz w:val="18"/>
                                <w:szCs w:val="18"/>
                              </w:rPr>
                              <w:t>先期处置</w:t>
                            </w:r>
                          </w:p>
                        </w:txbxContent>
                      </wps:txbx>
                      <wps:bodyPr upright="1"/>
                    </wps:wsp>
                  </a:graphicData>
                </a:graphic>
              </wp:anchor>
            </w:drawing>
          </mc:Choice>
          <mc:Fallback>
            <w:pict>
              <v:rect id="_x0000_s1026" o:spid="_x0000_s1026" o:spt="1" style="position:absolute;left:0pt;margin-left:279pt;margin-top:13.65pt;height:23.4pt;width:63pt;z-index:251684864;mso-width-relative:page;mso-height-relative:page;" fillcolor="#FFFFFF" filled="t" stroked="t" coordsize="21600,21600" o:gfxdata="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IKj&#10;b9gAAAAJAQAADwAAAAAAAAABACAAAAAiAAAAZHJzL2Rvd25yZXYueG1sUEsBAhQAFAAAAAgAh07i&#10;QBznTr7pAQAA3AMAAA4AAAAAAAAAAQAgAAAAJw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180" w:firstLineChars="100"/>
                        <w:jc w:val="both"/>
                        <w:textAlignment w:val="auto"/>
                        <w:rPr>
                          <w:rFonts w:hint="eastAsia" w:ascii="宋体" w:hAnsi="宋体" w:eastAsia="宋体"/>
                          <w:sz w:val="18"/>
                          <w:szCs w:val="18"/>
                        </w:rPr>
                      </w:pPr>
                      <w:r>
                        <w:rPr>
                          <w:rFonts w:hint="eastAsia" w:ascii="宋体" w:hAnsi="宋体" w:eastAsia="宋体"/>
                          <w:sz w:val="18"/>
                          <w:szCs w:val="18"/>
                        </w:rPr>
                        <w:t>先期处置</w:t>
                      </w:r>
                    </w:p>
                  </w:txbxContent>
                </v:textbox>
              </v:rect>
            </w:pict>
          </mc:Fallback>
        </mc:AlternateContent>
      </w:r>
      <w:r>
        <w:rPr>
          <w:rFonts w:hint="default" w:ascii="Times New Roman" w:hAnsi="Times New Roman" w:cs="Times New Roman"/>
          <w:b/>
          <w:color w:val="000000" w:themeColor="text1"/>
          <w:sz w:val="18"/>
          <w:szCs w:val="18"/>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3322955</wp:posOffset>
                </wp:positionH>
                <wp:positionV relativeFrom="paragraph">
                  <wp:posOffset>316865</wp:posOffset>
                </wp:positionV>
                <wp:extent cx="228600" cy="635"/>
                <wp:effectExtent l="0" t="37465" r="0" b="38100"/>
                <wp:wrapNone/>
                <wp:docPr id="102" name="直接连接符 10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65pt;margin-top:24.95pt;height:0.05pt;width:18pt;z-index:251686912;mso-width-relative:page;mso-height-relative:page;" filled="f" stroked="t" coordsize="21600,21600" o:gfxdata="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5wyz2gAA&#10;AAkBAAAPAAAAAAAAAAEAIAAAACIAAABkcnMvZG93bnJldi54bWxQSwECFAAUAAAACACHTuJAV59t&#10;oOMBAACfAwAADgAAAAAAAAABACAAAAAp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cs="Times New Roman"/>
          <w:b/>
          <w:color w:val="000000" w:themeColor="text1"/>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183515</wp:posOffset>
                </wp:positionV>
                <wp:extent cx="1371600" cy="249555"/>
                <wp:effectExtent l="4445" t="4445" r="14605" b="12700"/>
                <wp:wrapNone/>
                <wp:docPr id="100" name="矩形 100"/>
                <wp:cNvGraphicFramePr/>
                <a:graphic xmlns:a="http://schemas.openxmlformats.org/drawingml/2006/main">
                  <a:graphicData uri="http://schemas.microsoft.com/office/word/2010/wordprocessingShape">
                    <wps:wsp>
                      <wps:cNvSpPr/>
                      <wps:spPr>
                        <a:xfrm>
                          <a:off x="0" y="0"/>
                          <a:ext cx="137160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firstLine="540" w:firstLineChars="300"/>
                              <w:jc w:val="both"/>
                              <w:textAlignment w:val="auto"/>
                              <w:rPr>
                                <w:rFonts w:hint="eastAsia" w:ascii="宋体" w:hAnsi="宋体" w:eastAsia="宋体"/>
                                <w:sz w:val="18"/>
                                <w:szCs w:val="18"/>
                              </w:rPr>
                            </w:pPr>
                            <w:r>
                              <w:rPr>
                                <w:rFonts w:hint="eastAsia" w:ascii="宋体" w:hAnsi="宋体" w:eastAsia="宋体"/>
                                <w:sz w:val="18"/>
                                <w:szCs w:val="18"/>
                              </w:rPr>
                              <w:t>事</w:t>
                            </w:r>
                            <w:r>
                              <w:rPr>
                                <w:rFonts w:hint="eastAsia" w:ascii="宋体" w:hAnsi="宋体" w:eastAsia="宋体"/>
                                <w:sz w:val="18"/>
                                <w:szCs w:val="18"/>
                                <w:lang w:val="en-US" w:eastAsia="zh-CN"/>
                              </w:rPr>
                              <w:t>发</w:t>
                            </w:r>
                            <w:r>
                              <w:rPr>
                                <w:rFonts w:hint="eastAsia" w:ascii="宋体" w:hAnsi="宋体" w:eastAsia="宋体"/>
                                <w:sz w:val="18"/>
                                <w:szCs w:val="18"/>
                              </w:rPr>
                              <w:t>单位</w:t>
                            </w:r>
                          </w:p>
                        </w:txbxContent>
                      </wps:txbx>
                      <wps:bodyPr upright="1"/>
                    </wps:wsp>
                  </a:graphicData>
                </a:graphic>
              </wp:anchor>
            </w:drawing>
          </mc:Choice>
          <mc:Fallback>
            <w:pict>
              <v:rect id="_x0000_s1026" o:spid="_x0000_s1026" o:spt="1" style="position:absolute;left:0pt;margin-left:153pt;margin-top:14.45pt;height:19.65pt;width:108pt;z-index:251661312;mso-width-relative:page;mso-height-relative:page;" fillcolor="#FFFFFF" filled="t" stroked="t" coordsize="21600,21600" o:gfxdata="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F76VNcA&#10;AAAJAQAADwAAAAAAAAABACAAAAAiAAAAZHJzL2Rvd25yZXYueG1sUEsBAhQAFAAAAAgAh07iQALS&#10;Mz/nAQAA3wMAAA4AAAAAAAAAAQAgAAAAJgEAAGRycy9lMm9Eb2MueG1sUEsFBgAAAAAGAAYAWQEA&#10;AH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firstLine="540" w:firstLineChars="300"/>
                        <w:jc w:val="both"/>
                        <w:textAlignment w:val="auto"/>
                        <w:rPr>
                          <w:rFonts w:hint="eastAsia" w:ascii="宋体" w:hAnsi="宋体" w:eastAsia="宋体"/>
                          <w:sz w:val="18"/>
                          <w:szCs w:val="18"/>
                        </w:rPr>
                      </w:pPr>
                      <w:r>
                        <w:rPr>
                          <w:rFonts w:hint="eastAsia" w:ascii="宋体" w:hAnsi="宋体" w:eastAsia="宋体"/>
                          <w:sz w:val="18"/>
                          <w:szCs w:val="18"/>
                        </w:rPr>
                        <w:t>事</w:t>
                      </w:r>
                      <w:r>
                        <w:rPr>
                          <w:rFonts w:hint="eastAsia" w:ascii="宋体" w:hAnsi="宋体" w:eastAsia="宋体"/>
                          <w:sz w:val="18"/>
                          <w:szCs w:val="18"/>
                          <w:lang w:val="en-US" w:eastAsia="zh-CN"/>
                        </w:rPr>
                        <w:t>发</w:t>
                      </w:r>
                      <w:r>
                        <w:rPr>
                          <w:rFonts w:hint="eastAsia" w:ascii="宋体" w:hAnsi="宋体" w:eastAsia="宋体"/>
                          <w:sz w:val="18"/>
                          <w:szCs w:val="18"/>
                        </w:rPr>
                        <w:t>单位</w:t>
                      </w:r>
                    </w:p>
                  </w:txbxContent>
                </v:textbox>
              </v:rect>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-152400</wp:posOffset>
                </wp:positionH>
                <wp:positionV relativeFrom="paragraph">
                  <wp:posOffset>200660</wp:posOffset>
                </wp:positionV>
                <wp:extent cx="1066800" cy="1275080"/>
                <wp:effectExtent l="4445" t="4445" r="205105" b="15875"/>
                <wp:wrapNone/>
                <wp:docPr id="99" name="矩形标注 99"/>
                <wp:cNvGraphicFramePr/>
                <a:graphic xmlns:a="http://schemas.openxmlformats.org/drawingml/2006/main">
                  <a:graphicData uri="http://schemas.microsoft.com/office/word/2010/wordprocessingShape">
                    <wps:wsp>
                      <wps:cNvSpPr/>
                      <wps:spPr>
                        <a:xfrm>
                          <a:off x="0" y="0"/>
                          <a:ext cx="1066800" cy="1275080"/>
                        </a:xfrm>
                        <a:prstGeom prst="wedgeRectCallout">
                          <a:avLst>
                            <a:gd name="adj1" fmla="val 67619"/>
                            <a:gd name="adj2" fmla="val 15101"/>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ascii="宋体" w:hAnsi="宋体" w:eastAsia="宋体"/>
                                <w:sz w:val="18"/>
                                <w:szCs w:val="18"/>
                              </w:rPr>
                            </w:pPr>
                            <w:r>
                              <w:rPr>
                                <w:rFonts w:hint="eastAsia" w:ascii="宋体" w:hAnsi="宋体" w:eastAsia="宋体"/>
                                <w:sz w:val="18"/>
                                <w:szCs w:val="18"/>
                              </w:rPr>
                              <w:t>迅速组织实施伤员救治、</w:t>
                            </w:r>
                            <w:r>
                              <w:rPr>
                                <w:rFonts w:hint="eastAsia" w:ascii="宋体" w:hAnsi="宋体" w:eastAsia="宋体"/>
                                <w:sz w:val="18"/>
                                <w:szCs w:val="18"/>
                                <w:lang w:val="en-US" w:eastAsia="zh-CN"/>
                              </w:rPr>
                              <w:t>突发事件</w:t>
                            </w:r>
                            <w:r>
                              <w:rPr>
                                <w:rFonts w:hint="eastAsia" w:ascii="宋体" w:hAnsi="宋体" w:eastAsia="宋体"/>
                                <w:sz w:val="18"/>
                                <w:szCs w:val="18"/>
                              </w:rPr>
                              <w:t>抢险、人员疏散撤离和隐患处置防止事态扩大；采取管制措施，保障后续救援行动顺利开展。</w:t>
                            </w:r>
                          </w:p>
                        </w:txbxContent>
                      </wps:txbx>
                      <wps:bodyPr upright="1"/>
                    </wps:wsp>
                  </a:graphicData>
                </a:graphic>
              </wp:anchor>
            </w:drawing>
          </mc:Choice>
          <mc:Fallback>
            <w:pict>
              <v:shape id="_x0000_s1026" o:spid="_x0000_s1026" o:spt="61" type="#_x0000_t61" style="position:absolute;left:0pt;margin-left:-12pt;margin-top:15.8pt;height:100.4pt;width:84pt;z-index:251697152;mso-width-relative:page;mso-height-relative:page;" fillcolor="#FFFFFF" filled="t" stroked="t" coordsize="21600,21600" o:gfxdata="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l9xJ2AAA&#10;AAoBAAAPAAAAAAAAAAEAIAAAACIAAABkcnMvZG93bnJldi54bWxQSwECFAAUAAAACACHTuJA7k7E&#10;mh4CAABBBAAADgAAAAAAAAABACAAAAAnAQAAZHJzL2Uyb0RvYy54bWxQSwUGAAAAAAYABgBZAQAA&#10;twUAAAAA&#10;" adj="25406,14062">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ascii="宋体" w:hAnsi="宋体" w:eastAsia="宋体"/>
                          <w:sz w:val="18"/>
                          <w:szCs w:val="18"/>
                        </w:rPr>
                      </w:pPr>
                      <w:r>
                        <w:rPr>
                          <w:rFonts w:hint="eastAsia" w:ascii="宋体" w:hAnsi="宋体" w:eastAsia="宋体"/>
                          <w:sz w:val="18"/>
                          <w:szCs w:val="18"/>
                        </w:rPr>
                        <w:t>迅速组织实施伤员救治、</w:t>
                      </w:r>
                      <w:r>
                        <w:rPr>
                          <w:rFonts w:hint="eastAsia" w:ascii="宋体" w:hAnsi="宋体" w:eastAsia="宋体"/>
                          <w:sz w:val="18"/>
                          <w:szCs w:val="18"/>
                          <w:lang w:val="en-US" w:eastAsia="zh-CN"/>
                        </w:rPr>
                        <w:t>突发事件</w:t>
                      </w:r>
                      <w:r>
                        <w:rPr>
                          <w:rFonts w:hint="eastAsia" w:ascii="宋体" w:hAnsi="宋体" w:eastAsia="宋体"/>
                          <w:sz w:val="18"/>
                          <w:szCs w:val="18"/>
                        </w:rPr>
                        <w:t>抢险、人员疏散撤离和隐患处置防止事态扩大；采取管制措施，保障后续救援行动顺利开展。</w:t>
                      </w:r>
                    </w:p>
                  </w:txbxContent>
                </v:textbox>
              </v:shape>
            </w:pict>
          </mc:Fallback>
        </mc:AlternateContent>
      </w:r>
    </w:p>
    <w:p>
      <w:pPr>
        <w:bidi w:val="0"/>
        <w:rPr>
          <w:rFonts w:hint="default" w:ascii="Times New Roman" w:hAnsi="Times New Roman" w:eastAsia="仿宋" w:cs="Times New Roman"/>
          <w:color w:val="000000" w:themeColor="text1"/>
          <w:kern w:val="2"/>
          <w:sz w:val="32"/>
          <w:szCs w:val="24"/>
          <w:lang w:val="en-US" w:eastAsia="zh-CN" w:bidi="ar-SA"/>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267335</wp:posOffset>
                </wp:positionV>
                <wp:extent cx="635" cy="198120"/>
                <wp:effectExtent l="37465" t="0" r="38100" b="11430"/>
                <wp:wrapNone/>
                <wp:docPr id="96" name="直接连接符 9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21.05pt;height:15.6pt;width:0.05pt;z-index:251664384;mso-width-relative:page;mso-height-relative:page;" filled="f" stroked="t" coordsize="21600,21600" o:gfxdata="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Z+76doA&#10;AAAJAQAADwAAAAAAAAABACAAAAAiAAAAZHJzL2Rvd25yZXYueG1sUEsBAhQAFAAAAAgAh07iQIut&#10;ixvkAQAAnQMAAA4AAAAAAAAAAQAgAAAAKQ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2696210</wp:posOffset>
                </wp:positionH>
                <wp:positionV relativeFrom="page">
                  <wp:posOffset>3168650</wp:posOffset>
                </wp:positionV>
                <wp:extent cx="457200" cy="297180"/>
                <wp:effectExtent l="0" t="0" r="0" b="7620"/>
                <wp:wrapNone/>
                <wp:docPr id="88" name="矩形 88"/>
                <wp:cNvGraphicFramePr/>
                <a:graphic xmlns:a="http://schemas.openxmlformats.org/drawingml/2006/main">
                  <a:graphicData uri="http://schemas.microsoft.com/office/word/2010/wordprocessingShape">
                    <wps:wsp>
                      <wps:cNvSpPr/>
                      <wps:spPr>
                        <a:xfrm>
                          <a:off x="0" y="0"/>
                          <a:ext cx="457200" cy="29718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sz w:val="18"/>
                                <w:szCs w:val="18"/>
                              </w:rPr>
                            </w:pPr>
                            <w:r>
                              <w:rPr>
                                <w:rFonts w:hint="eastAsia" w:ascii="宋体" w:hAnsi="宋体" w:eastAsia="宋体"/>
                                <w:sz w:val="18"/>
                                <w:szCs w:val="18"/>
                              </w:rPr>
                              <w:t>上报</w:t>
                            </w:r>
                          </w:p>
                        </w:txbxContent>
                      </wps:txbx>
                      <wps:bodyPr upright="1"/>
                    </wps:wsp>
                  </a:graphicData>
                </a:graphic>
              </wp:anchor>
            </w:drawing>
          </mc:Choice>
          <mc:Fallback>
            <w:pict>
              <v:rect id="_x0000_s1026" o:spid="_x0000_s1026" o:spt="1" style="position:absolute;left:0pt;margin-left:212.3pt;margin-top:249.5pt;height:23.4pt;width:36pt;mso-position-vertical-relative:page;z-index:251659264;mso-width-relative:page;mso-height-relative:page;" fillcolor="#FFFFFF" filled="t" stroked="f" coordsize="21600,21600" o:gfxdata="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su+tkAAAALAQAADwAAAAAAAAAB&#10;ACAAAAAiAAAAZHJzL2Rvd25yZXYueG1sUEsBAhQAFAAAAAgAh07iQPfiHzOdAQAAHQMAAA4AAAAA&#10;AAAAAQAgAAAAKAEAAGRycy9lMm9Eb2MueG1sUEsFBgAAAAAGAAYAWQEAADc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sz w:val="18"/>
                          <w:szCs w:val="18"/>
                        </w:rPr>
                      </w:pPr>
                      <w:r>
                        <w:rPr>
                          <w:rFonts w:hint="eastAsia" w:ascii="宋体" w:hAnsi="宋体" w:eastAsia="宋体"/>
                          <w:sz w:val="18"/>
                          <w:szCs w:val="18"/>
                        </w:rPr>
                        <w:t>上报</w:t>
                      </w: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2711450</wp:posOffset>
                </wp:positionH>
                <wp:positionV relativeFrom="paragraph">
                  <wp:posOffset>96520</wp:posOffset>
                </wp:positionV>
                <wp:extent cx="9525" cy="304800"/>
                <wp:effectExtent l="31115" t="0" r="35560" b="0"/>
                <wp:wrapNone/>
                <wp:docPr id="95" name="直接连接符 95"/>
                <wp:cNvGraphicFramePr/>
                <a:graphic xmlns:a="http://schemas.openxmlformats.org/drawingml/2006/main">
                  <a:graphicData uri="http://schemas.microsoft.com/office/word/2010/wordprocessingShape">
                    <wps:wsp>
                      <wps:cNvCnPr/>
                      <wps:spPr>
                        <a:xfrm>
                          <a:off x="0" y="0"/>
                          <a:ext cx="9525" cy="304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5pt;margin-top:7.6pt;height:24pt;width:0.75pt;z-index:251663360;mso-width-relative:page;mso-height-relative:page;" filled="f" stroked="t" coordsize="21600,21600" o:gfxdata="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72i5NoAAAAJ&#10;AQAADwAAAAAAAAABACAAAAAiAAAAZHJzL2Rvd25yZXYueG1sUEsBAhQAFAAAAAgAh07iQARELM/h&#10;AQAAngMAAA4AAAAAAAAAAQAgAAAAKQEAAGRycy9lMm9Eb2MueG1sUEsFBgAAAAAGAAYAWQEAAHwF&#10;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1490345</wp:posOffset>
                </wp:positionH>
                <wp:positionV relativeFrom="paragraph">
                  <wp:posOffset>254635</wp:posOffset>
                </wp:positionV>
                <wp:extent cx="4445" cy="204470"/>
                <wp:effectExtent l="35560" t="0" r="36195" b="5080"/>
                <wp:wrapNone/>
                <wp:docPr id="97" name="直接连接符 97"/>
                <wp:cNvGraphicFramePr/>
                <a:graphic xmlns:a="http://schemas.openxmlformats.org/drawingml/2006/main">
                  <a:graphicData uri="http://schemas.microsoft.com/office/word/2010/wordprocessingShape">
                    <wps:wsp>
                      <wps:cNvCnPr/>
                      <wps:spPr>
                        <a:xfrm>
                          <a:off x="0" y="0"/>
                          <a:ext cx="4445" cy="204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35pt;margin-top:20.05pt;height:16.1pt;width:0.35pt;z-index:251687936;mso-width-relative:page;mso-height-relative:page;" filled="f" stroked="t" coordsize="21600,21600" o:gfxdata="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pz8h&#10;2wAAAAkBAAAPAAAAAAAAAAEAIAAAACIAAABkcnMvZG93bnJldi54bWxQSwECFAAUAAAACACHTuJA&#10;ntyIeOUBAACeAwAADgAAAAAAAAABACAAAAAq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257810</wp:posOffset>
                </wp:positionV>
                <wp:extent cx="22860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20.3pt;height:0pt;width:180pt;z-index:251662336;mso-width-relative:page;mso-height-relative:page;" filled="f" stroked="t" coordsize="21600,21600" o:gfxdata="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Bfbg1gAAAAkBAAAPAAAAAAAA&#10;AAEAIAAAACIAAABkcnMvZG93bnJldi54bWxQSwECFAAUAAAACACHTuJAmmlqC9sBAACYAwAADgAA&#10;AAAAAAABACAAAAAlAQAAZHJzL2Uyb0RvYy54bWxQSwUGAAAAAAYABgBZAQAAcgUAAAAA&#10;">
                <v:fill on="f" focussize="0,0"/>
                <v:stroke color="#000000" joinstyle="round"/>
                <v:imagedata o:title=""/>
                <o:lock v:ext="edit" aspectratio="f"/>
              </v:line>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36830</wp:posOffset>
                </wp:positionV>
                <wp:extent cx="457200" cy="287655"/>
                <wp:effectExtent l="0" t="0" r="0" b="17145"/>
                <wp:wrapNone/>
                <wp:docPr id="107" name="矩形 107"/>
                <wp:cNvGraphicFramePr/>
                <a:graphic xmlns:a="http://schemas.openxmlformats.org/drawingml/2006/main">
                  <a:graphicData uri="http://schemas.microsoft.com/office/word/2010/wordprocessingShape">
                    <wps:wsp>
                      <wps:cNvSpPr/>
                      <wps:spPr>
                        <a:xfrm>
                          <a:off x="0" y="0"/>
                          <a:ext cx="457200" cy="28765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sz w:val="18"/>
                                <w:szCs w:val="18"/>
                              </w:rPr>
                            </w:pPr>
                            <w:r>
                              <w:rPr>
                                <w:rFonts w:hint="eastAsia" w:ascii="宋体" w:hAnsi="宋体" w:eastAsia="宋体"/>
                                <w:sz w:val="18"/>
                                <w:szCs w:val="18"/>
                              </w:rPr>
                              <w:t>上报</w:t>
                            </w:r>
                          </w:p>
                        </w:txbxContent>
                      </wps:txbx>
                      <wps:bodyPr upright="1"/>
                    </wps:wsp>
                  </a:graphicData>
                </a:graphic>
              </wp:anchor>
            </w:drawing>
          </mc:Choice>
          <mc:Fallback>
            <w:pict>
              <v:rect id="_x0000_s1026" o:spid="_x0000_s1026" o:spt="1" style="position:absolute;left:0pt;margin-left:259.5pt;margin-top:2.9pt;height:22.65pt;width:36pt;z-index:251660288;mso-width-relative:page;mso-height-relative:page;" fillcolor="#FFFFFF" filled="t" stroked="f" coordsize="21600,21600" o:gfxdata="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EsrqO1AAAAAgBAAAPAAAAAAAAAAEAIAAAACIA&#10;AABkcnMvZG93bnJldi54bWxQSwECFAAUAAAACACHTuJA2eltFZsBAAAfAwAADgAAAAAAAAABACAA&#10;AAAjAQAAZHJzL2Uyb0RvYy54bWxQSwUGAAAAAAYABgBZAQAAMAU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sz w:val="18"/>
                          <w:szCs w:val="18"/>
                        </w:rPr>
                      </w:pPr>
                      <w:r>
                        <w:rPr>
                          <w:rFonts w:hint="eastAsia" w:ascii="宋体" w:hAnsi="宋体" w:eastAsia="宋体"/>
                          <w:sz w:val="18"/>
                          <w:szCs w:val="18"/>
                        </w:rPr>
                        <w:t>上报</w:t>
                      </w: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3378200</wp:posOffset>
                </wp:positionH>
                <wp:positionV relativeFrom="paragraph">
                  <wp:posOffset>264160</wp:posOffset>
                </wp:positionV>
                <wp:extent cx="228600" cy="0"/>
                <wp:effectExtent l="0" t="38100" r="0" b="38100"/>
                <wp:wrapNone/>
                <wp:docPr id="89" name="直接连接符 8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6pt;margin-top:20.8pt;height:0pt;width:18pt;z-index:251667456;mso-width-relative:page;mso-height-relative:page;" filled="f" stroked="t" coordsize="21600,21600" o:gfxdata="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EJ&#10;vJrYAAAACQEAAA8AAAAAAAAAAQAgAAAAIgAAAGRycy9kb3ducmV2LnhtbFBLAQIUABQAAAAIAIdO&#10;4kD2dEum6gEAAKUDAAAOAAAAAAAAAAEAIAAAACcBAABkcnMvZTJvRG9jLnhtbFBLBQYAAAAABgAG&#10;AFkBAACD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2181225</wp:posOffset>
                </wp:positionH>
                <wp:positionV relativeFrom="paragraph">
                  <wp:posOffset>15875</wp:posOffset>
                </wp:positionV>
                <wp:extent cx="1198880" cy="527685"/>
                <wp:effectExtent l="5080" t="4445" r="15240" b="20320"/>
                <wp:wrapNone/>
                <wp:docPr id="91" name="矩形 91"/>
                <wp:cNvGraphicFramePr/>
                <a:graphic xmlns:a="http://schemas.openxmlformats.org/drawingml/2006/main">
                  <a:graphicData uri="http://schemas.microsoft.com/office/word/2010/wordprocessingShape">
                    <wps:wsp>
                      <wps:cNvSpPr/>
                      <wps:spPr>
                        <a:xfrm>
                          <a:off x="0" y="0"/>
                          <a:ext cx="1198880"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ascii="宋体" w:hAnsi="宋体" w:eastAsia="宋体"/>
                                <w:sz w:val="18"/>
                                <w:szCs w:val="18"/>
                              </w:rPr>
                            </w:pPr>
                            <w:r>
                              <w:rPr>
                                <w:rFonts w:hint="eastAsia" w:ascii="宋体" w:hAnsi="宋体" w:eastAsia="宋体"/>
                                <w:sz w:val="18"/>
                                <w:szCs w:val="18"/>
                                <w:lang w:val="en-US" w:eastAsia="zh-CN"/>
                              </w:rPr>
                              <w:t>区委、区政府、</w:t>
                            </w:r>
                            <w:r>
                              <w:rPr>
                                <w:rFonts w:hint="eastAsia" w:ascii="宋体" w:hAnsi="宋体" w:eastAsia="宋体"/>
                                <w:sz w:val="18"/>
                                <w:szCs w:val="18"/>
                              </w:rPr>
                              <w:t>区应急办</w:t>
                            </w:r>
                            <w:r>
                              <w:rPr>
                                <w:rFonts w:hint="eastAsia" w:ascii="宋体" w:hAnsi="宋体" w:eastAsia="宋体"/>
                                <w:sz w:val="18"/>
                                <w:szCs w:val="18"/>
                                <w:lang w:eastAsia="zh-CN"/>
                              </w:rPr>
                              <w:t>、</w:t>
                            </w:r>
                            <w:r>
                              <w:rPr>
                                <w:rFonts w:hint="eastAsia" w:ascii="宋体" w:hAnsi="宋体" w:eastAsia="宋体"/>
                                <w:sz w:val="18"/>
                                <w:szCs w:val="18"/>
                                <w:lang w:val="en-US" w:eastAsia="zh-CN"/>
                              </w:rPr>
                              <w:t>区文旅局</w:t>
                            </w:r>
                            <w:r>
                              <w:rPr>
                                <w:rFonts w:hint="eastAsia" w:ascii="宋体" w:hAnsi="宋体" w:eastAsia="宋体"/>
                                <w:sz w:val="18"/>
                                <w:szCs w:val="18"/>
                              </w:rPr>
                              <w:t>组织研判</w:t>
                            </w:r>
                            <w:r>
                              <w:rPr>
                                <w:rFonts w:hint="eastAsia" w:ascii="宋体" w:hAnsi="宋体" w:eastAsia="宋体"/>
                                <w:sz w:val="18"/>
                                <w:szCs w:val="18"/>
                                <w:lang w:val="en-US" w:eastAsia="zh-CN"/>
                              </w:rPr>
                              <w:t>突发事件</w:t>
                            </w:r>
                            <w:r>
                              <w:rPr>
                                <w:rFonts w:hint="eastAsia" w:ascii="宋体" w:hAnsi="宋体" w:eastAsia="宋体"/>
                                <w:sz w:val="18"/>
                                <w:szCs w:val="18"/>
                              </w:rPr>
                              <w:t>等级</w:t>
                            </w:r>
                          </w:p>
                          <w:p>
                            <w:pPr>
                              <w:spacing w:line="0" w:lineRule="atLeast"/>
                              <w:jc w:val="center"/>
                              <w:rPr>
                                <w:rFonts w:hint="eastAsia" w:ascii="宋体" w:hAnsi="宋体" w:eastAsia="宋体"/>
                                <w:sz w:val="18"/>
                                <w:szCs w:val="18"/>
                              </w:rPr>
                            </w:pPr>
                          </w:p>
                          <w:p>
                            <w:pPr>
                              <w:adjustRightInd w:val="0"/>
                              <w:snapToGrid w:val="0"/>
                              <w:spacing w:line="0" w:lineRule="atLeast"/>
                              <w:rPr>
                                <w:rFonts w:hint="eastAsia" w:ascii="宋体" w:hAnsi="宋体" w:eastAsia="宋体"/>
                                <w:sz w:val="18"/>
                                <w:szCs w:val="18"/>
                              </w:rPr>
                            </w:pPr>
                          </w:p>
                        </w:txbxContent>
                      </wps:txbx>
                      <wps:bodyPr upright="1"/>
                    </wps:wsp>
                  </a:graphicData>
                </a:graphic>
              </wp:anchor>
            </w:drawing>
          </mc:Choice>
          <mc:Fallback>
            <w:pict>
              <v:rect id="_x0000_s1026" o:spid="_x0000_s1026" o:spt="1" style="position:absolute;left:0pt;margin-left:171.75pt;margin-top:1.25pt;height:41.55pt;width:94.4pt;z-index:251666432;mso-width-relative:page;mso-height-relative:page;" fillcolor="#FFFFFF" filled="t" stroked="t" coordsize="21600,21600" o:gfxdata="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F3UU1wAA&#10;AAgBAAAPAAAAAAAAAAEAIAAAACIAAABkcnMvZG93bnJldi54bWxQSwECFAAUAAAACACHTuJAUSut&#10;E+YBAADdAwAADgAAAAAAAAABACAAAAAmAQAAZHJzL2Uyb0RvYy54bWxQSwUGAAAAAAYABgBZAQAA&#10;f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ascii="宋体" w:hAnsi="宋体" w:eastAsia="宋体"/>
                          <w:sz w:val="18"/>
                          <w:szCs w:val="18"/>
                        </w:rPr>
                      </w:pPr>
                      <w:r>
                        <w:rPr>
                          <w:rFonts w:hint="eastAsia" w:ascii="宋体" w:hAnsi="宋体" w:eastAsia="宋体"/>
                          <w:sz w:val="18"/>
                          <w:szCs w:val="18"/>
                          <w:lang w:val="en-US" w:eastAsia="zh-CN"/>
                        </w:rPr>
                        <w:t>区委、区政府、</w:t>
                      </w:r>
                      <w:r>
                        <w:rPr>
                          <w:rFonts w:hint="eastAsia" w:ascii="宋体" w:hAnsi="宋体" w:eastAsia="宋体"/>
                          <w:sz w:val="18"/>
                          <w:szCs w:val="18"/>
                        </w:rPr>
                        <w:t>区应急办</w:t>
                      </w:r>
                      <w:r>
                        <w:rPr>
                          <w:rFonts w:hint="eastAsia" w:ascii="宋体" w:hAnsi="宋体" w:eastAsia="宋体"/>
                          <w:sz w:val="18"/>
                          <w:szCs w:val="18"/>
                          <w:lang w:eastAsia="zh-CN"/>
                        </w:rPr>
                        <w:t>、</w:t>
                      </w:r>
                      <w:r>
                        <w:rPr>
                          <w:rFonts w:hint="eastAsia" w:ascii="宋体" w:hAnsi="宋体" w:eastAsia="宋体"/>
                          <w:sz w:val="18"/>
                          <w:szCs w:val="18"/>
                          <w:lang w:val="en-US" w:eastAsia="zh-CN"/>
                        </w:rPr>
                        <w:t>区文旅局</w:t>
                      </w:r>
                      <w:r>
                        <w:rPr>
                          <w:rFonts w:hint="eastAsia" w:ascii="宋体" w:hAnsi="宋体" w:eastAsia="宋体"/>
                          <w:sz w:val="18"/>
                          <w:szCs w:val="18"/>
                        </w:rPr>
                        <w:t>组织研判</w:t>
                      </w:r>
                      <w:r>
                        <w:rPr>
                          <w:rFonts w:hint="eastAsia" w:ascii="宋体" w:hAnsi="宋体" w:eastAsia="宋体"/>
                          <w:sz w:val="18"/>
                          <w:szCs w:val="18"/>
                          <w:lang w:val="en-US" w:eastAsia="zh-CN"/>
                        </w:rPr>
                        <w:t>突发事件</w:t>
                      </w:r>
                      <w:r>
                        <w:rPr>
                          <w:rFonts w:hint="eastAsia" w:ascii="宋体" w:hAnsi="宋体" w:eastAsia="宋体"/>
                          <w:sz w:val="18"/>
                          <w:szCs w:val="18"/>
                        </w:rPr>
                        <w:t>等级</w:t>
                      </w:r>
                    </w:p>
                    <w:p>
                      <w:pPr>
                        <w:spacing w:line="0" w:lineRule="atLeast"/>
                        <w:jc w:val="center"/>
                        <w:rPr>
                          <w:rFonts w:hint="eastAsia" w:ascii="宋体" w:hAnsi="宋体" w:eastAsia="宋体"/>
                          <w:sz w:val="18"/>
                          <w:szCs w:val="18"/>
                        </w:rPr>
                      </w:pPr>
                    </w:p>
                    <w:p>
                      <w:pPr>
                        <w:adjustRightInd w:val="0"/>
                        <w:snapToGrid w:val="0"/>
                        <w:spacing w:line="0" w:lineRule="atLeast"/>
                        <w:rPr>
                          <w:rFonts w:hint="eastAsia" w:ascii="宋体" w:hAnsi="宋体" w:eastAsia="宋体"/>
                          <w:sz w:val="18"/>
                          <w:szCs w:val="18"/>
                        </w:rPr>
                      </w:pP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3620770</wp:posOffset>
                </wp:positionH>
                <wp:positionV relativeFrom="paragraph">
                  <wp:posOffset>104140</wp:posOffset>
                </wp:positionV>
                <wp:extent cx="695325" cy="298450"/>
                <wp:effectExtent l="4445" t="4445" r="5080" b="20955"/>
                <wp:wrapNone/>
                <wp:docPr id="103" name="矩形 103"/>
                <wp:cNvGraphicFramePr/>
                <a:graphic xmlns:a="http://schemas.openxmlformats.org/drawingml/2006/main">
                  <a:graphicData uri="http://schemas.microsoft.com/office/word/2010/wordprocessingShape">
                    <wps:wsp>
                      <wps:cNvSpPr/>
                      <wps:spPr>
                        <a:xfrm>
                          <a:off x="0" y="0"/>
                          <a:ext cx="695325"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sz w:val="18"/>
                                <w:szCs w:val="18"/>
                              </w:rPr>
                            </w:pPr>
                            <w:r>
                              <w:rPr>
                                <w:rFonts w:hint="eastAsia" w:ascii="宋体" w:hAnsi="宋体" w:eastAsia="宋体"/>
                                <w:sz w:val="18"/>
                                <w:szCs w:val="18"/>
                                <w:lang w:val="en-US" w:eastAsia="zh-CN"/>
                              </w:rPr>
                              <w:t>区文旅局</w:t>
                            </w:r>
                          </w:p>
                        </w:txbxContent>
                      </wps:txbx>
                      <wps:bodyPr upright="1"/>
                    </wps:wsp>
                  </a:graphicData>
                </a:graphic>
              </wp:anchor>
            </w:drawing>
          </mc:Choice>
          <mc:Fallback>
            <w:pict>
              <v:rect id="_x0000_s1026" o:spid="_x0000_s1026" o:spt="1" style="position:absolute;left:0pt;margin-left:285.1pt;margin-top:8.2pt;height:23.5pt;width:54.75pt;z-index:251688960;mso-width-relative:page;mso-height-relative:page;" fillcolor="#FFFFFF" filled="t" stroked="t" coordsize="21600,21600" o:gfxdata="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tj&#10;mI3YAAAACQEAAA8AAAAAAAAAAQAgAAAAIgAAAGRycy9kb3ducmV2LnhtbFBLAQIUABQAAAAIAIdO&#10;4kApplHF6gEAAN4DAAAOAAAAAAAAAAEAIAAAACcBAABkcnMvZTJvRG9jLnhtbFBLBQYAAAAABgAG&#10;AFkBAACD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left"/>
                        <w:textAlignment w:val="auto"/>
                        <w:rPr>
                          <w:rFonts w:hint="eastAsia"/>
                          <w:sz w:val="18"/>
                          <w:szCs w:val="18"/>
                        </w:rPr>
                      </w:pPr>
                      <w:r>
                        <w:rPr>
                          <w:rFonts w:hint="eastAsia" w:ascii="宋体" w:hAnsi="宋体" w:eastAsia="宋体"/>
                          <w:sz w:val="18"/>
                          <w:szCs w:val="18"/>
                          <w:lang w:val="en-US" w:eastAsia="zh-CN"/>
                        </w:rPr>
                        <w:t>区文旅局</w:t>
                      </w: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1944370</wp:posOffset>
                </wp:positionH>
                <wp:positionV relativeFrom="paragraph">
                  <wp:posOffset>273685</wp:posOffset>
                </wp:positionV>
                <wp:extent cx="228600" cy="0"/>
                <wp:effectExtent l="0" t="38100" r="0" b="38100"/>
                <wp:wrapNone/>
                <wp:docPr id="106" name="直接连接符 10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1pt;margin-top:21.55pt;height:0pt;width:18pt;z-index:251678720;mso-width-relative:page;mso-height-relative:page;" filled="f" stroked="t" coordsize="21600,21600" o:gfxdata="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UszkNkAAAAJ&#10;AQAADwAAAAAAAAABACAAAAAiAAAAZHJzL2Rvd25yZXYueG1sUEsBAhQAFAAAAAgAh07iQEzmd1fi&#10;AQAAnQMAAA4AAAAAAAAAAQAgAAAAKAEAAGRycy9lMm9Eb2MueG1sUEsFBgAAAAAGAAYAWQEAAHwF&#10;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1840230</wp:posOffset>
                </wp:positionH>
                <wp:positionV relativeFrom="paragraph">
                  <wp:posOffset>49530</wp:posOffset>
                </wp:positionV>
                <wp:extent cx="504825" cy="297180"/>
                <wp:effectExtent l="0" t="0" r="0" b="0"/>
                <wp:wrapNone/>
                <wp:docPr id="101" name="矩形 101"/>
                <wp:cNvGraphicFramePr/>
                <a:graphic xmlns:a="http://schemas.openxmlformats.org/drawingml/2006/main">
                  <a:graphicData uri="http://schemas.microsoft.com/office/word/2010/wordprocessingShape">
                    <wps:wsp>
                      <wps:cNvSpPr/>
                      <wps:spPr>
                        <a:xfrm>
                          <a:off x="0" y="0"/>
                          <a:ext cx="504825" cy="29718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sz w:val="18"/>
                                <w:szCs w:val="18"/>
                              </w:rPr>
                            </w:pPr>
                            <w:r>
                              <w:rPr>
                                <w:rFonts w:hint="eastAsia" w:ascii="宋体" w:hAnsi="宋体" w:eastAsia="宋体"/>
                                <w:sz w:val="18"/>
                                <w:szCs w:val="18"/>
                              </w:rPr>
                              <w:t>上报</w:t>
                            </w:r>
                          </w:p>
                          <w:p>
                            <w:pPr>
                              <w:rPr>
                                <w:sz w:val="18"/>
                                <w:szCs w:val="18"/>
                              </w:rPr>
                            </w:pPr>
                          </w:p>
                        </w:txbxContent>
                      </wps:txbx>
                      <wps:bodyPr upright="1"/>
                    </wps:wsp>
                  </a:graphicData>
                </a:graphic>
              </wp:anchor>
            </w:drawing>
          </mc:Choice>
          <mc:Fallback>
            <w:pict>
              <v:rect id="_x0000_s1026" o:spid="_x0000_s1026" o:spt="1" style="position:absolute;left:0pt;margin-left:144.9pt;margin-top:3.9pt;height:23.4pt;width:39.75pt;z-index:251692032;mso-width-relative:page;mso-height-relative:page;" filled="f" stroked="f" coordsize="21600,21600" o:gfxdata="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XUTk3NoAAAAIAQAADwAAAAAAAAABACAAAAAiAAAAZHJzL2Rvd25yZXYueG1s&#10;UEsBAhQAFAAAAAgAh07iQKiAB2OEAQAA9gIAAA4AAAAAAAAAAQAgAAAAKQEAAGRycy9lMm9Eb2Mu&#10;eG1sUEsFBgAAAAAGAAYAWQEAAB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sz w:val="18"/>
                          <w:szCs w:val="18"/>
                        </w:rPr>
                      </w:pPr>
                      <w:r>
                        <w:rPr>
                          <w:rFonts w:hint="eastAsia" w:ascii="宋体" w:hAnsi="宋体" w:eastAsia="宋体"/>
                          <w:sz w:val="18"/>
                          <w:szCs w:val="18"/>
                        </w:rPr>
                        <w:t>上报</w:t>
                      </w:r>
                    </w:p>
                    <w:p>
                      <w:pPr>
                        <w:rPr>
                          <w:sz w:val="18"/>
                          <w:szCs w:val="18"/>
                        </w:rPr>
                      </w:pP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1085850</wp:posOffset>
                </wp:positionH>
                <wp:positionV relativeFrom="paragraph">
                  <wp:posOffset>92075</wp:posOffset>
                </wp:positionV>
                <wp:extent cx="809625" cy="337820"/>
                <wp:effectExtent l="4445" t="4445" r="5080" b="19685"/>
                <wp:wrapNone/>
                <wp:docPr id="104" name="矩形 104"/>
                <wp:cNvGraphicFramePr/>
                <a:graphic xmlns:a="http://schemas.openxmlformats.org/drawingml/2006/main">
                  <a:graphicData uri="http://schemas.microsoft.com/office/word/2010/wordprocessingShape">
                    <wps:wsp>
                      <wps:cNvSpPr/>
                      <wps:spPr>
                        <a:xfrm>
                          <a:off x="0" y="0"/>
                          <a:ext cx="809625" cy="337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left="0" w:leftChars="0" w:firstLine="0" w:firstLineChars="0"/>
                              <w:jc w:val="both"/>
                              <w:rPr>
                                <w:rFonts w:hint="eastAsia" w:ascii="宋体" w:hAnsi="宋体" w:eastAsia="宋体"/>
                                <w:sz w:val="18"/>
                                <w:szCs w:val="18"/>
                              </w:rPr>
                            </w:pPr>
                            <w:r>
                              <w:rPr>
                                <w:rFonts w:hint="eastAsia" w:ascii="宋体" w:hAnsi="宋体" w:eastAsia="宋体"/>
                                <w:sz w:val="18"/>
                                <w:szCs w:val="18"/>
                              </w:rPr>
                              <w:t>事发地政府</w:t>
                            </w:r>
                          </w:p>
                        </w:txbxContent>
                      </wps:txbx>
                      <wps:bodyPr upright="1"/>
                    </wps:wsp>
                  </a:graphicData>
                </a:graphic>
              </wp:anchor>
            </w:drawing>
          </mc:Choice>
          <mc:Fallback>
            <w:pict>
              <v:rect id="_x0000_s1026" o:spid="_x0000_s1026" o:spt="1" style="position:absolute;left:0pt;margin-left:85.5pt;margin-top:7.25pt;height:26.6pt;width:63.75pt;z-index:251665408;mso-width-relative:page;mso-height-relative:page;" fillcolor="#FFFFFF" filled="t" stroked="t" coordsize="21600,21600" o:gfxdata="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jT&#10;ArTXAAAACQEAAA8AAAAAAAAAAQAgAAAAIgAAAGRycy9kb3ducmV2LnhtbFBLAQIUABQAAAAIAIdO&#10;4kCv7bw96wEAAN4DAAAOAAAAAAAAAAEAIAAAACYBAABkcnMvZTJvRG9jLnhtbFBLBQYAAAAABgAG&#10;AFkBAACDBQAAAAA=&#10;">
                <v:fill on="t" focussize="0,0"/>
                <v:stroke color="#000000" joinstyle="miter"/>
                <v:imagedata o:title=""/>
                <o:lock v:ext="edit" aspectratio="f"/>
                <v:textbox>
                  <w:txbxContent>
                    <w:p>
                      <w:pPr>
                        <w:spacing w:line="240" w:lineRule="auto"/>
                        <w:ind w:left="0" w:leftChars="0" w:firstLine="0" w:firstLineChars="0"/>
                        <w:jc w:val="both"/>
                        <w:rPr>
                          <w:rFonts w:hint="eastAsia" w:ascii="宋体" w:hAnsi="宋体" w:eastAsia="宋体"/>
                          <w:sz w:val="18"/>
                          <w:szCs w:val="18"/>
                        </w:rPr>
                      </w:pPr>
                      <w:r>
                        <w:rPr>
                          <w:rFonts w:hint="eastAsia" w:ascii="宋体" w:hAnsi="宋体" w:eastAsia="宋体"/>
                          <w:sz w:val="18"/>
                          <w:szCs w:val="18"/>
                        </w:rPr>
                        <w:t>事发地政府</w:t>
                      </w:r>
                    </w:p>
                  </w:txbxContent>
                </v:textbox>
              </v:rect>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2667635</wp:posOffset>
                </wp:positionH>
                <wp:positionV relativeFrom="paragraph">
                  <wp:posOffset>227965</wp:posOffset>
                </wp:positionV>
                <wp:extent cx="8890" cy="229870"/>
                <wp:effectExtent l="34925" t="0" r="32385" b="17780"/>
                <wp:wrapNone/>
                <wp:docPr id="92" name="直接连接符 92"/>
                <wp:cNvGraphicFramePr/>
                <a:graphic xmlns:a="http://schemas.openxmlformats.org/drawingml/2006/main">
                  <a:graphicData uri="http://schemas.microsoft.com/office/word/2010/wordprocessingShape">
                    <wps:wsp>
                      <wps:cNvCnPr/>
                      <wps:spPr>
                        <a:xfrm flipH="1">
                          <a:off x="0" y="0"/>
                          <a:ext cx="8890" cy="229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05pt;margin-top:17.95pt;height:18.1pt;width:0.7pt;z-index:251668480;mso-width-relative:page;mso-height-relative:page;" filled="f" stroked="t" coordsize="21600,21600" o:gfxdata="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JuMpjaAAAACQEAAA8AAAAAAAAAAQAgAAAAIgAAAGRycy9kb3ducmV2LnhtbFBLAQIUABQA&#10;AAAIAIdO4kAR1YLS7gEAAKgDAAAOAAAAAAAAAAEAIAAAACkBAABkcnMvZTJvRG9jLnhtbFBLBQYA&#10;AAAABgAGAFkBAACJ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2735580</wp:posOffset>
                </wp:positionH>
                <wp:positionV relativeFrom="paragraph">
                  <wp:posOffset>154305</wp:posOffset>
                </wp:positionV>
                <wp:extent cx="796925" cy="297180"/>
                <wp:effectExtent l="0" t="0" r="0" b="0"/>
                <wp:wrapNone/>
                <wp:docPr id="90" name="矩形 90"/>
                <wp:cNvGraphicFramePr/>
                <a:graphic xmlns:a="http://schemas.openxmlformats.org/drawingml/2006/main">
                  <a:graphicData uri="http://schemas.microsoft.com/office/word/2010/wordprocessingShape">
                    <wps:wsp>
                      <wps:cNvSpPr/>
                      <wps:spPr>
                        <a:xfrm>
                          <a:off x="0" y="0"/>
                          <a:ext cx="796925" cy="29718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sz w:val="18"/>
                                <w:szCs w:val="18"/>
                              </w:rPr>
                            </w:pPr>
                            <w:r>
                              <w:rPr>
                                <w:rFonts w:hint="eastAsia" w:ascii="宋体" w:hAnsi="宋体" w:eastAsia="宋体"/>
                                <w:sz w:val="18"/>
                                <w:szCs w:val="18"/>
                                <w:lang w:eastAsia="zh-CN"/>
                              </w:rPr>
                              <w:t>逐级</w:t>
                            </w:r>
                            <w:r>
                              <w:rPr>
                                <w:rFonts w:hint="eastAsia" w:ascii="宋体" w:hAnsi="宋体" w:eastAsia="宋体"/>
                                <w:sz w:val="18"/>
                                <w:szCs w:val="18"/>
                              </w:rPr>
                              <w:t>上报</w:t>
                            </w:r>
                          </w:p>
                        </w:txbxContent>
                      </wps:txbx>
                      <wps:bodyPr upright="1"/>
                    </wps:wsp>
                  </a:graphicData>
                </a:graphic>
              </wp:anchor>
            </w:drawing>
          </mc:Choice>
          <mc:Fallback>
            <w:pict>
              <v:rect id="_x0000_s1026" o:spid="_x0000_s1026" o:spt="1" style="position:absolute;left:0pt;margin-left:215.4pt;margin-top:12.15pt;height:23.4pt;width:62.75pt;z-index:251693056;mso-width-relative:page;mso-height-relative:page;" filled="f" stroked="f" coordsize="21600,21600" o:gfxdata="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NSgYG9oAAAAJAQAADwAAAAAAAAABACAAAAAiAAAAZHJzL2Rvd25yZXYueG1s&#10;UEsBAhQAFAAAAAgAh07iQGWtLiaEAQAA9AIAAA4AAAAAAAAAAQAgAAAAKQEAAGRycy9lMm9Eb2Mu&#10;eG1sUEsFBgAAAAAGAAYAWQEAAB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sz w:val="18"/>
                          <w:szCs w:val="18"/>
                        </w:rPr>
                      </w:pPr>
                      <w:r>
                        <w:rPr>
                          <w:rFonts w:hint="eastAsia" w:ascii="宋体" w:hAnsi="宋体" w:eastAsia="宋体"/>
                          <w:sz w:val="18"/>
                          <w:szCs w:val="18"/>
                          <w:lang w:eastAsia="zh-CN"/>
                        </w:rPr>
                        <w:t>逐级</w:t>
                      </w:r>
                      <w:r>
                        <w:rPr>
                          <w:rFonts w:hint="eastAsia" w:ascii="宋体" w:hAnsi="宋体" w:eastAsia="宋体"/>
                          <w:sz w:val="18"/>
                          <w:szCs w:val="18"/>
                        </w:rPr>
                        <w:t>上报</w:t>
                      </w:r>
                    </w:p>
                  </w:txbxContent>
                </v:textbox>
              </v:rect>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3848735</wp:posOffset>
                </wp:positionH>
                <wp:positionV relativeFrom="paragraph">
                  <wp:posOffset>15875</wp:posOffset>
                </wp:positionV>
                <wp:extent cx="8890" cy="151130"/>
                <wp:effectExtent l="33655" t="0" r="33655" b="1270"/>
                <wp:wrapNone/>
                <wp:docPr id="98" name="直接连接符 98"/>
                <wp:cNvGraphicFramePr/>
                <a:graphic xmlns:a="http://schemas.openxmlformats.org/drawingml/2006/main">
                  <a:graphicData uri="http://schemas.microsoft.com/office/word/2010/wordprocessingShape">
                    <wps:wsp>
                      <wps:cNvCnPr/>
                      <wps:spPr>
                        <a:xfrm flipH="1">
                          <a:off x="0" y="0"/>
                          <a:ext cx="8890" cy="1511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3.05pt;margin-top:1.25pt;height:11.9pt;width:0.7pt;z-index:251670528;mso-width-relative:page;mso-height-relative:page;" filled="f" stroked="t" coordsize="21600,21600" o:gfxdata="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YAexbXAAAACAEAAA8AAAAAAAAAAQAgAAAAIgAAAGRycy9kb3ducmV2LnhtbFBLAQIUABQAAAAI&#10;AIdO4kAf8On47gEAAKgDAAAOAAAAAAAAAAEAIAAAACYBAABkcnMvZTJvRG9jLnhtbFBLBQYAAAAA&#10;BgAGAFkBAACG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1418590</wp:posOffset>
                </wp:positionH>
                <wp:positionV relativeFrom="paragraph">
                  <wp:posOffset>14605</wp:posOffset>
                </wp:positionV>
                <wp:extent cx="1270" cy="165735"/>
                <wp:effectExtent l="37465" t="0" r="37465" b="5715"/>
                <wp:wrapNone/>
                <wp:docPr id="109" name="直接连接符 109"/>
                <wp:cNvGraphicFramePr/>
                <a:graphic xmlns:a="http://schemas.openxmlformats.org/drawingml/2006/main">
                  <a:graphicData uri="http://schemas.microsoft.com/office/word/2010/wordprocessingShape">
                    <wps:wsp>
                      <wps:cNvCnPr/>
                      <wps:spPr>
                        <a:xfrm flipH="1">
                          <a:off x="0" y="0"/>
                          <a:ext cx="1270" cy="1657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1.7pt;margin-top:1.15pt;height:13.05pt;width:0.1pt;z-index:251699200;mso-width-relative:page;mso-height-relative:page;" filled="f" stroked="t" coordsize="21600,21600" o:gfxdata="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HB201wAAAAgBAAAPAAAAAAAAAAEAIAAAACIAAABkcnMvZG93bnJldi54bWxQSwECFAAUAAAACACH&#10;TuJAs+q5s+wBAACqAwAADgAAAAAAAAABACAAAAAmAQAAZHJzL2Uyb0RvYy54bWxQSwUGAAAAAAYA&#10;BgBZAQAAhAU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2133600</wp:posOffset>
                </wp:positionH>
                <wp:positionV relativeFrom="paragraph">
                  <wp:posOffset>114300</wp:posOffset>
                </wp:positionV>
                <wp:extent cx="1095375" cy="395605"/>
                <wp:effectExtent l="4445" t="4445" r="5080" b="19050"/>
                <wp:wrapNone/>
                <wp:docPr id="122" name="矩形 122"/>
                <wp:cNvGraphicFramePr/>
                <a:graphic xmlns:a="http://schemas.openxmlformats.org/drawingml/2006/main">
                  <a:graphicData uri="http://schemas.microsoft.com/office/word/2010/wordprocessingShape">
                    <wps:wsp>
                      <wps:cNvSpPr/>
                      <wps:spPr>
                        <a:xfrm>
                          <a:off x="0" y="0"/>
                          <a:ext cx="109537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sz w:val="18"/>
                                <w:szCs w:val="18"/>
                              </w:rPr>
                            </w:pPr>
                            <w:r>
                              <w:rPr>
                                <w:rFonts w:hint="eastAsia" w:ascii="宋体" w:hAnsi="宋体" w:eastAsia="宋体"/>
                                <w:sz w:val="18"/>
                                <w:szCs w:val="18"/>
                              </w:rPr>
                              <w:t>指挥部确定响应级别，启动预案</w:t>
                            </w:r>
                          </w:p>
                        </w:txbxContent>
                      </wps:txbx>
                      <wps:bodyPr upright="1"/>
                    </wps:wsp>
                  </a:graphicData>
                </a:graphic>
              </wp:anchor>
            </w:drawing>
          </mc:Choice>
          <mc:Fallback>
            <w:pict>
              <v:rect id="_x0000_s1026" o:spid="_x0000_s1026" o:spt="1" style="position:absolute;left:0pt;margin-left:168pt;margin-top:9pt;height:31.15pt;width:86.25pt;z-index:251694080;mso-width-relative:page;mso-height-relative:page;" fillcolor="#FFFFFF" filled="t" stroked="t" coordsize="21600,21600" o:gfxdata="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HWgi&#10;2AAAAAkBAAAPAAAAAAAAAAEAIAAAACIAAABkcnMvZG93bnJldi54bWxQSwECFAAUAAAACACHTuJA&#10;/7EvW+gBAADfAwAADgAAAAAAAAABACAAAAAnAQAAZHJzL2Uyb0RvYy54bWxQSwUGAAAAAAYABgBZ&#10;AQAAg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sz w:val="18"/>
                          <w:szCs w:val="18"/>
                        </w:rPr>
                      </w:pPr>
                      <w:r>
                        <w:rPr>
                          <w:rFonts w:hint="eastAsia" w:ascii="宋体" w:hAnsi="宋体" w:eastAsia="宋体"/>
                          <w:sz w:val="18"/>
                          <w:szCs w:val="18"/>
                        </w:rPr>
                        <w:t>指挥部确定响应级别，启动预案</w:t>
                      </w: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1419225</wp:posOffset>
                </wp:positionH>
                <wp:positionV relativeFrom="paragraph">
                  <wp:posOffset>6985</wp:posOffset>
                </wp:positionV>
                <wp:extent cx="2437130" cy="635"/>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24371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1.75pt;margin-top:0.55pt;height:0.05pt;width:191.9pt;z-index:251669504;mso-width-relative:page;mso-height-relative:page;" filled="f" stroked="t" coordsize="21600,21600" o:gfxdata="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owE73TAAAABwEAAA8AAAAAAAAA&#10;AQAgAAAAIgAAAGRycy9kb3ducmV2LnhtbFBLAQIUABQAAAAIAIdO4kADSQaW3QEAAJwDAAAOAAAA&#10;AAAAAAEAIAAAACIBAABkcnMvZTJvRG9jLnhtbFBLBQYAAAAABgAGAFkBAABxBQ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1018540</wp:posOffset>
                </wp:positionH>
                <wp:positionV relativeFrom="paragraph">
                  <wp:posOffset>179705</wp:posOffset>
                </wp:positionV>
                <wp:extent cx="895350" cy="281305"/>
                <wp:effectExtent l="5080" t="5080" r="13970" b="18415"/>
                <wp:wrapNone/>
                <wp:docPr id="129" name="矩形 129"/>
                <wp:cNvGraphicFramePr/>
                <a:graphic xmlns:a="http://schemas.openxmlformats.org/drawingml/2006/main">
                  <a:graphicData uri="http://schemas.microsoft.com/office/word/2010/wordprocessingShape">
                    <wps:wsp>
                      <wps:cNvSpPr/>
                      <wps:spPr>
                        <a:xfrm>
                          <a:off x="0" y="0"/>
                          <a:ext cx="89535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180" w:firstLineChars="100"/>
                              <w:textAlignment w:val="auto"/>
                              <w:rPr>
                                <w:rFonts w:hint="eastAsia" w:ascii="宋体" w:hAnsi="宋体" w:eastAsia="宋体"/>
                                <w:sz w:val="18"/>
                                <w:szCs w:val="18"/>
                              </w:rPr>
                            </w:pPr>
                            <w:r>
                              <w:rPr>
                                <w:rFonts w:hint="eastAsia" w:ascii="宋体" w:hAnsi="宋体" w:eastAsia="宋体"/>
                                <w:sz w:val="18"/>
                                <w:szCs w:val="18"/>
                              </w:rPr>
                              <w:t>市应急办</w:t>
                            </w:r>
                          </w:p>
                        </w:txbxContent>
                      </wps:txbx>
                      <wps:bodyPr upright="1"/>
                    </wps:wsp>
                  </a:graphicData>
                </a:graphic>
              </wp:anchor>
            </w:drawing>
          </mc:Choice>
          <mc:Fallback>
            <w:pict>
              <v:rect id="_x0000_s1026" o:spid="_x0000_s1026" o:spt="1" style="position:absolute;left:0pt;margin-left:80.2pt;margin-top:14.15pt;height:22.15pt;width:70.5pt;z-index:251671552;mso-width-relative:page;mso-height-relative:page;" fillcolor="#FFFFFF" filled="t" stroked="t" coordsize="21600,21600" o:gfxdata="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r78G1gAA&#10;AAkBAAAPAAAAAAAAAAEAIAAAACIAAABkcnMvZG93bnJldi54bWxQSwECFAAUAAAACACHTuJAa8lJ&#10;1OcBAADeAwAADgAAAAAAAAABACAAAAAlAQAAZHJzL2Uyb0RvYy54bWxQSwUGAAAAAAYABgBZAQAA&#10;f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180" w:firstLineChars="100"/>
                        <w:textAlignment w:val="auto"/>
                        <w:rPr>
                          <w:rFonts w:hint="eastAsia" w:ascii="宋体" w:hAnsi="宋体" w:eastAsia="宋体"/>
                          <w:sz w:val="18"/>
                          <w:szCs w:val="18"/>
                        </w:rPr>
                      </w:pPr>
                      <w:r>
                        <w:rPr>
                          <w:rFonts w:hint="eastAsia" w:ascii="宋体" w:hAnsi="宋体" w:eastAsia="宋体"/>
                          <w:sz w:val="18"/>
                          <w:szCs w:val="18"/>
                        </w:rPr>
                        <w:t>市应急办</w:t>
                      </w: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174625</wp:posOffset>
                </wp:positionV>
                <wp:extent cx="855980" cy="292100"/>
                <wp:effectExtent l="4445" t="5080" r="15875" b="7620"/>
                <wp:wrapNone/>
                <wp:docPr id="116" name="矩形 116"/>
                <wp:cNvGraphicFramePr/>
                <a:graphic xmlns:a="http://schemas.openxmlformats.org/drawingml/2006/main">
                  <a:graphicData uri="http://schemas.microsoft.com/office/word/2010/wordprocessingShape">
                    <wps:wsp>
                      <wps:cNvSpPr/>
                      <wps:spPr>
                        <a:xfrm>
                          <a:off x="0" y="0"/>
                          <a:ext cx="85598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180" w:firstLineChars="100"/>
                              <w:jc w:val="both"/>
                              <w:textAlignment w:val="auto"/>
                              <w:rPr>
                                <w:rFonts w:hint="eastAsia" w:ascii="宋体" w:hAnsi="宋体" w:eastAsia="宋体"/>
                                <w:sz w:val="18"/>
                                <w:szCs w:val="18"/>
                              </w:rPr>
                            </w:pPr>
                            <w:r>
                              <w:rPr>
                                <w:rFonts w:hint="eastAsia" w:ascii="宋体" w:hAnsi="宋体" w:eastAsia="宋体"/>
                                <w:sz w:val="18"/>
                                <w:szCs w:val="18"/>
                              </w:rPr>
                              <w:t>市</w:t>
                            </w:r>
                            <w:r>
                              <w:rPr>
                                <w:rFonts w:hint="eastAsia" w:ascii="宋体" w:hAnsi="宋体" w:eastAsia="宋体"/>
                                <w:sz w:val="18"/>
                                <w:szCs w:val="18"/>
                                <w:lang w:val="en-US" w:eastAsia="zh-CN"/>
                              </w:rPr>
                              <w:t>文旅</w:t>
                            </w:r>
                            <w:r>
                              <w:rPr>
                                <w:rFonts w:hint="eastAsia" w:ascii="宋体" w:hAnsi="宋体" w:eastAsia="宋体"/>
                                <w:sz w:val="18"/>
                                <w:szCs w:val="18"/>
                              </w:rPr>
                              <w:t>局</w:t>
                            </w:r>
                          </w:p>
                        </w:txbxContent>
                      </wps:txbx>
                      <wps:bodyPr upright="1"/>
                    </wps:wsp>
                  </a:graphicData>
                </a:graphic>
              </wp:anchor>
            </w:drawing>
          </mc:Choice>
          <mc:Fallback>
            <w:pict>
              <v:rect id="_x0000_s1026" o:spid="_x0000_s1026" o:spt="1" style="position:absolute;left:0pt;margin-left:271.45pt;margin-top:13.75pt;height:23pt;width:67.4pt;z-index:251672576;mso-width-relative:page;mso-height-relative:page;" fillcolor="#FFFFFF" filled="t" stroked="t" coordsize="21600,21600" o:gfxdata="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MpR92AAAAAkBAAAPAAAAAAAAAAEAIAAAACIAAABkcnMvZG93bnJldi54bWxQSwECFAAUAAAACACH&#10;TuJA0px1yusBAADeAwAADgAAAAAAAAABACAAAAAnAQAAZHJzL2Uyb0RvYy54bWxQSwUGAAAAAAYA&#10;BgBZAQAAh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180" w:firstLineChars="100"/>
                        <w:jc w:val="both"/>
                        <w:textAlignment w:val="auto"/>
                        <w:rPr>
                          <w:rFonts w:hint="eastAsia" w:ascii="宋体" w:hAnsi="宋体" w:eastAsia="宋体"/>
                          <w:sz w:val="18"/>
                          <w:szCs w:val="18"/>
                        </w:rPr>
                      </w:pPr>
                      <w:r>
                        <w:rPr>
                          <w:rFonts w:hint="eastAsia" w:ascii="宋体" w:hAnsi="宋体" w:eastAsia="宋体"/>
                          <w:sz w:val="18"/>
                          <w:szCs w:val="18"/>
                        </w:rPr>
                        <w:t>市</w:t>
                      </w:r>
                      <w:r>
                        <w:rPr>
                          <w:rFonts w:hint="eastAsia" w:ascii="宋体" w:hAnsi="宋体" w:eastAsia="宋体"/>
                          <w:sz w:val="18"/>
                          <w:szCs w:val="18"/>
                          <w:lang w:val="en-US" w:eastAsia="zh-CN"/>
                        </w:rPr>
                        <w:t>文旅</w:t>
                      </w:r>
                      <w:r>
                        <w:rPr>
                          <w:rFonts w:hint="eastAsia" w:ascii="宋体" w:hAnsi="宋体" w:eastAsia="宋体"/>
                          <w:sz w:val="18"/>
                          <w:szCs w:val="18"/>
                        </w:rPr>
                        <w:t>局</w:t>
                      </w:r>
                    </w:p>
                  </w:txbxContent>
                </v:textbox>
              </v:rect>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2667000</wp:posOffset>
                </wp:positionH>
                <wp:positionV relativeFrom="paragraph">
                  <wp:posOffset>164465</wp:posOffset>
                </wp:positionV>
                <wp:extent cx="635" cy="175260"/>
                <wp:effectExtent l="37465" t="0" r="38100" b="15240"/>
                <wp:wrapNone/>
                <wp:docPr id="111" name="直接连接符 111"/>
                <wp:cNvGraphicFramePr/>
                <a:graphic xmlns:a="http://schemas.openxmlformats.org/drawingml/2006/main">
                  <a:graphicData uri="http://schemas.microsoft.com/office/word/2010/wordprocessingShape">
                    <wps:wsp>
                      <wps:cNvCnPr/>
                      <wps:spPr>
                        <a:xfrm>
                          <a:off x="0" y="0"/>
                          <a:ext cx="635" cy="175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12.95pt;height:13.8pt;width:0.05pt;z-index:251685888;mso-width-relative:page;mso-height-relative:page;" filled="f" stroked="t" coordsize="21600,21600" o:gfxdata="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MoxDzZAAAA&#10;CQEAAA8AAAAAAAAAAQAgAAAAIgAAAGRycy9kb3ducmV2LnhtbFBLAQIUABQAAAAIAIdO4kBGVG6A&#10;4wEAAJ8DAAAOAAAAAAAAAAEAIAAAACg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1940560</wp:posOffset>
                </wp:positionH>
                <wp:positionV relativeFrom="paragraph">
                  <wp:posOffset>320675</wp:posOffset>
                </wp:positionV>
                <wp:extent cx="1533525" cy="268605"/>
                <wp:effectExtent l="5080" t="4445" r="4445" b="12700"/>
                <wp:wrapNone/>
                <wp:docPr id="121" name="矩形 121"/>
                <wp:cNvGraphicFramePr/>
                <a:graphic xmlns:a="http://schemas.openxmlformats.org/drawingml/2006/main">
                  <a:graphicData uri="http://schemas.microsoft.com/office/word/2010/wordprocessingShape">
                    <wps:wsp>
                      <wps:cNvSpPr/>
                      <wps:spPr>
                        <a:xfrm>
                          <a:off x="0" y="0"/>
                          <a:ext cx="153352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firstLine="540" w:firstLineChars="300"/>
                              <w:jc w:val="both"/>
                              <w:textAlignment w:val="auto"/>
                              <w:rPr>
                                <w:rFonts w:hint="eastAsia" w:ascii="宋体" w:hAnsi="宋体" w:eastAsia="宋体"/>
                                <w:sz w:val="18"/>
                                <w:szCs w:val="18"/>
                              </w:rPr>
                            </w:pPr>
                            <w:r>
                              <w:rPr>
                                <w:rFonts w:hint="eastAsia" w:ascii="宋体" w:hAnsi="宋体" w:eastAsia="宋体"/>
                                <w:sz w:val="18"/>
                                <w:szCs w:val="18"/>
                              </w:rPr>
                              <w:t>成立现场指挥部</w:t>
                            </w:r>
                          </w:p>
                          <w:p>
                            <w:pPr>
                              <w:rPr>
                                <w:sz w:val="18"/>
                                <w:szCs w:val="18"/>
                              </w:rPr>
                            </w:pPr>
                          </w:p>
                        </w:txbxContent>
                      </wps:txbx>
                      <wps:bodyPr upright="1"/>
                    </wps:wsp>
                  </a:graphicData>
                </a:graphic>
              </wp:anchor>
            </w:drawing>
          </mc:Choice>
          <mc:Fallback>
            <w:pict>
              <v:rect id="_x0000_s1026" o:spid="_x0000_s1026" o:spt="1" style="position:absolute;left:0pt;margin-left:152.8pt;margin-top:25.25pt;height:21.15pt;width:120.75pt;z-index:251695104;mso-width-relative:page;mso-height-relative:page;" fillcolor="#FFFFFF" filled="t" stroked="t" coordsize="21600,21600" o:gfxdata="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5Vi9gA&#10;AAAJAQAADwAAAAAAAAABACAAAAAiAAAAZHJzL2Rvd25yZXYueG1sUEsBAhQAFAAAAAgAh07iQDEW&#10;+8LmAQAA3wMAAA4AAAAAAAAAAQAgAAAAJwEAAGRycy9lMm9Eb2MueG1sUEsFBgAAAAAGAAYAWQEA&#10;AH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firstLine="540" w:firstLineChars="300"/>
                        <w:jc w:val="both"/>
                        <w:textAlignment w:val="auto"/>
                        <w:rPr>
                          <w:rFonts w:hint="eastAsia" w:ascii="宋体" w:hAnsi="宋体" w:eastAsia="宋体"/>
                          <w:sz w:val="18"/>
                          <w:szCs w:val="18"/>
                        </w:rPr>
                      </w:pPr>
                      <w:r>
                        <w:rPr>
                          <w:rFonts w:hint="eastAsia" w:ascii="宋体" w:hAnsi="宋体" w:eastAsia="宋体"/>
                          <w:sz w:val="18"/>
                          <w:szCs w:val="18"/>
                        </w:rPr>
                        <w:t>成立现场指挥部</w:t>
                      </w:r>
                    </w:p>
                    <w:p>
                      <w:pPr>
                        <w:rPr>
                          <w:sz w:val="18"/>
                          <w:szCs w:val="18"/>
                        </w:rPr>
                      </w:pPr>
                    </w:p>
                  </w:txbxContent>
                </v:textbox>
              </v:rect>
            </w:pict>
          </mc:Fallback>
        </mc:AlternateContent>
      </w:r>
    </w:p>
    <w:p>
      <w:pPr>
        <w:spacing w:line="0" w:lineRule="atLeast"/>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2654300</wp:posOffset>
                </wp:positionH>
                <wp:positionV relativeFrom="paragraph">
                  <wp:posOffset>242570</wp:posOffset>
                </wp:positionV>
                <wp:extent cx="3810" cy="105410"/>
                <wp:effectExtent l="4445" t="0" r="10795" b="8890"/>
                <wp:wrapNone/>
                <wp:docPr id="112" name="直接连接符 112"/>
                <wp:cNvGraphicFramePr/>
                <a:graphic xmlns:a="http://schemas.openxmlformats.org/drawingml/2006/main">
                  <a:graphicData uri="http://schemas.microsoft.com/office/word/2010/wordprocessingShape">
                    <wps:wsp>
                      <wps:cNvCnPr/>
                      <wps:spPr>
                        <a:xfrm>
                          <a:off x="0" y="0"/>
                          <a:ext cx="3810" cy="105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9pt;margin-top:19.1pt;height:8.3pt;width:0.3pt;z-index:251679744;mso-width-relative:page;mso-height-relative:page;" filled="f" stroked="t" coordsize="21600,21600" o:gfxdata="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5Fbe2AAAAAkBAAAPAAAA&#10;AAAAAAEAIAAAACIAAABkcnMvZG93bnJldi54bWxQSwECFAAUAAAACACHTuJA0KPH8NwBAACcAwAA&#10;DgAAAAAAAAABACAAAAAnAQAAZHJzL2Uyb0RvYy54bWxQSwUGAAAAAAYABgBZAQAAdQUAAAAA&#10;">
                <v:fill on="f" focussize="0,0"/>
                <v:stroke color="#000000" joinstyle="round"/>
                <v:imagedata o:title=""/>
                <o:lock v:ext="edit" aspectratio="f"/>
              </v:line>
            </w:pict>
          </mc:Fallback>
        </mc:AlternateContent>
      </w:r>
    </w:p>
    <w:tbl>
      <w:tblPr>
        <w:tblStyle w:val="10"/>
        <w:tblpPr w:leftFromText="180" w:rightFromText="180" w:vertAnchor="text" w:horzAnchor="page" w:tblpX="955" w:tblpY="446"/>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95"/>
        <w:gridCol w:w="915"/>
        <w:gridCol w:w="930"/>
        <w:gridCol w:w="1005"/>
        <w:gridCol w:w="900"/>
        <w:gridCol w:w="1275"/>
        <w:gridCol w:w="1230"/>
        <w:gridCol w:w="108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00"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综合协调组</w:t>
            </w:r>
          </w:p>
        </w:tc>
        <w:tc>
          <w:tcPr>
            <w:tcW w:w="795"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抢险救援组</w:t>
            </w:r>
          </w:p>
        </w:tc>
        <w:tc>
          <w:tcPr>
            <w:tcW w:w="915"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治安警戒和交通管制组</w:t>
            </w:r>
          </w:p>
        </w:tc>
        <w:tc>
          <w:tcPr>
            <w:tcW w:w="930"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医疗救护和卫生防疫组</w:t>
            </w:r>
          </w:p>
        </w:tc>
        <w:tc>
          <w:tcPr>
            <w:tcW w:w="1005"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人员疏散和安置组</w:t>
            </w: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社会动员组</w:t>
            </w:r>
          </w:p>
        </w:tc>
        <w:tc>
          <w:tcPr>
            <w:tcW w:w="1275"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物资、经费和生活保障组</w:t>
            </w:r>
          </w:p>
        </w:tc>
        <w:tc>
          <w:tcPr>
            <w:tcW w:w="1230"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应急通信、环境和气象监测</w:t>
            </w: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组</w:t>
            </w:r>
          </w:p>
        </w:tc>
        <w:tc>
          <w:tcPr>
            <w:tcW w:w="1080"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综合信息、新闻发布组</w:t>
            </w:r>
          </w:p>
        </w:tc>
        <w:tc>
          <w:tcPr>
            <w:tcW w:w="885" w:type="dxa"/>
            <w:tcBorders>
              <w:top w:val="single" w:color="auto" w:sz="2" w:space="0"/>
              <w:left w:val="single" w:color="auto" w:sz="2" w:space="0"/>
              <w:bottom w:val="single" w:color="auto" w:sz="2" w:space="0"/>
              <w:right w:val="single" w:color="auto" w:sz="2" w:space="0"/>
            </w:tcBorders>
            <w:noWrap w:val="0"/>
            <w:vAlign w:val="center"/>
          </w:tcPr>
          <w:p>
            <w:pPr>
              <w:spacing w:line="0" w:lineRule="atLeast"/>
              <w:ind w:left="0" w:leftChars="0" w:firstLine="0" w:firstLineChars="0"/>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善后工作组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12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职责：协调各工作组开展工作，组织协调相关部门、应急救援队伍、应急救援专家参加应急处置，协调应急救援物资和装备，及时向指挥部上报抢险救援情况。</w:t>
            </w:r>
          </w:p>
        </w:tc>
        <w:tc>
          <w:tcPr>
            <w:tcW w:w="795"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组织专业抢险和现场救援力量，开展现场处置。</w:t>
            </w:r>
          </w:p>
        </w:tc>
        <w:tc>
          <w:tcPr>
            <w:tcW w:w="915"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实施现场警戒，保护事件现场，加强交通管制，确保应急运输畅通，维护治安秩序。</w:t>
            </w:r>
          </w:p>
        </w:tc>
        <w:tc>
          <w:tcPr>
            <w:tcW w:w="9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负责医疗救护、疾病控制、卫生监督、心理援助和疫情控制工作。</w:t>
            </w:r>
          </w:p>
        </w:tc>
        <w:tc>
          <w:tcPr>
            <w:tcW w:w="1005"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负责有关人员紧急疏散和安置工作，必要时采取强制疏散措施，并保证被疏散人员的基本生活。</w:t>
            </w:r>
          </w:p>
        </w:tc>
        <w:tc>
          <w:tcPr>
            <w:tcW w:w="9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职责：动员组织党政机关、企事业单位、社会团体、志愿者等参与应急处置及家属的思想安抚工作。</w:t>
            </w:r>
          </w:p>
        </w:tc>
        <w:tc>
          <w:tcPr>
            <w:tcW w:w="1275"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负责调集应急物资，必要时征用国家机关、企事业单位、社会团体等机构的物资、设备、房屋、场地等，适时动用粮食等储备物资，保证应急需要、市场供应和物价稳定。</w:t>
            </w:r>
          </w:p>
        </w:tc>
        <w:tc>
          <w:tcPr>
            <w:tcW w:w="12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负责应急通信保障工作。做好事发地的生态环境、气象监测和天气预报预警信息工作，必要时设立移动气象台，为现场应急处置工作提供气象服务。</w:t>
            </w:r>
          </w:p>
        </w:tc>
        <w:tc>
          <w:tcPr>
            <w:tcW w:w="108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制定新闻报道方案，设立新闻发言人，适时向社会发布事件进展和处置情况，同时组织新闻媒体向公众宣传自救防护等知识。</w:t>
            </w: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tc>
        <w:tc>
          <w:tcPr>
            <w:tcW w:w="885"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职责：</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对受灾人员实施安置、抚慰、抚恤等救助工作，做好善后处置工作，指导社会各界受灾捐赠。</w:t>
            </w:r>
          </w:p>
        </w:tc>
      </w:tr>
    </w:tbl>
    <w:p>
      <w:pPr>
        <w:tabs>
          <w:tab w:val="left" w:pos="745"/>
          <w:tab w:val="left" w:pos="1795"/>
        </w:tabs>
        <w:bidi w:val="0"/>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5133975</wp:posOffset>
                </wp:positionH>
                <wp:positionV relativeFrom="paragraph">
                  <wp:posOffset>111125</wp:posOffset>
                </wp:positionV>
                <wp:extent cx="635" cy="198120"/>
                <wp:effectExtent l="37465" t="0" r="38100" b="11430"/>
                <wp:wrapNone/>
                <wp:docPr id="123" name="直接连接符 1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4.25pt;margin-top:8.75pt;height:15.6pt;width:0.05pt;z-index:251683840;mso-width-relative:page;mso-height-relative:page;" filled="f" stroked="t" coordsize="21600,21600" o:gfxdata="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rqTCNkA&#10;AAAJAQAADwAAAAAAAAABACAAAAAiAAAAZHJzL2Rvd25yZXYueG1sUEsBAhQAFAAAAAgAh07iQNTb&#10;BoLlAQAAnw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5743575</wp:posOffset>
                </wp:positionH>
                <wp:positionV relativeFrom="paragraph">
                  <wp:posOffset>111125</wp:posOffset>
                </wp:positionV>
                <wp:extent cx="635" cy="198120"/>
                <wp:effectExtent l="37465" t="0" r="38100" b="11430"/>
                <wp:wrapNone/>
                <wp:docPr id="3" name="直接连接符 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2.25pt;margin-top:8.75pt;height:15.6pt;width:0.05pt;z-index:251701248;mso-width-relative:page;mso-height-relative:page;" filled="f" stroked="t" coordsize="21600,21600" o:gfxdata="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tN+p2gAA&#10;AAkBAAAPAAAAAAAAAAEAIAAAACIAAABkcnMvZG93bnJldi54bWxQSwECFAAUAAAACACHTuJA1fez&#10;9uMBAACbAwAADgAAAAAAAAABACAAAAAp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1676400</wp:posOffset>
                </wp:positionH>
                <wp:positionV relativeFrom="paragraph">
                  <wp:posOffset>101600</wp:posOffset>
                </wp:positionV>
                <wp:extent cx="635" cy="198120"/>
                <wp:effectExtent l="37465" t="0" r="38100" b="11430"/>
                <wp:wrapNone/>
                <wp:docPr id="4" name="直接连接符 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2pt;margin-top:8pt;height:15.6pt;width:0.05pt;z-index:251702272;mso-width-relative:page;mso-height-relative:page;" filled="f" stroked="t" coordsize="21600,21600" o:gfxdata="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s5Tm2QAA&#10;AAkBAAAPAAAAAAAAAAEAIAAAACIAAABkcnMvZG93bnJldi54bWxQSwECFAAUAAAACACHTuJAJ99m&#10;POQBAACbAwAADgAAAAAAAAABACAAAAAo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561975</wp:posOffset>
                </wp:positionH>
                <wp:positionV relativeFrom="paragraph">
                  <wp:posOffset>111125</wp:posOffset>
                </wp:positionV>
                <wp:extent cx="635" cy="198120"/>
                <wp:effectExtent l="37465" t="0" r="38100" b="11430"/>
                <wp:wrapNone/>
                <wp:docPr id="119" name="直接连接符 11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25pt;margin-top:8.75pt;height:15.6pt;width:0.05pt;z-index:251675648;mso-width-relative:page;mso-height-relative:page;" filled="f" stroked="t" coordsize="21600,21600" o:gfxdata="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ckgnfXAAAA&#10;BwEAAA8AAAAAAAAAAQAgAAAAIgAAAGRycy9kb3ducmV2LnhtbFBLAQIUABQAAAAIAIdO4kDSzc2T&#10;5QEAAJ8DAAAOAAAAAAAAAAEAIAAAACY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1114425</wp:posOffset>
                </wp:positionH>
                <wp:positionV relativeFrom="paragraph">
                  <wp:posOffset>101600</wp:posOffset>
                </wp:positionV>
                <wp:extent cx="635" cy="198120"/>
                <wp:effectExtent l="37465" t="0" r="38100" b="11430"/>
                <wp:wrapNone/>
                <wp:docPr id="130" name="直接连接符 1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75pt;margin-top:8pt;height:15.6pt;width:0.05pt;z-index:251676672;mso-width-relative:page;mso-height-relative:page;" filled="f" stroked="t" coordsize="21600,21600" o:gfxdata="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oMO99kA&#10;AAAJAQAADwAAAAAAAAABACAAAAAiAAAAZHJzL2Rvd25yZXYueG1sUEsBAhQAFAAAAAgAh07iQCfO&#10;7v3lAQAAnw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2305050</wp:posOffset>
                </wp:positionH>
                <wp:positionV relativeFrom="paragraph">
                  <wp:posOffset>101600</wp:posOffset>
                </wp:positionV>
                <wp:extent cx="635" cy="198120"/>
                <wp:effectExtent l="37465" t="0" r="38100" b="11430"/>
                <wp:wrapNone/>
                <wp:docPr id="120" name="直接连接符 12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1.5pt;margin-top:8pt;height:15.6pt;width:0.05pt;z-index:251677696;mso-width-relative:page;mso-height-relative:page;" filled="f" stroked="t" coordsize="21600,21600" o:gfxdata="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99hGvZAAAA&#10;CQEAAA8AAAAAAAAAAQAgAAAAIgAAAGRycy9kb3ducmV2LnhtbFBLAQIUABQAAAAIAIdO4kBEe0wb&#10;4wEAAJ8DAAAOAAAAAAAAAAEAIAAAACg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2914650</wp:posOffset>
                </wp:positionH>
                <wp:positionV relativeFrom="paragraph">
                  <wp:posOffset>111125</wp:posOffset>
                </wp:positionV>
                <wp:extent cx="635" cy="198120"/>
                <wp:effectExtent l="37465" t="0" r="38100" b="11430"/>
                <wp:wrapNone/>
                <wp:docPr id="128" name="直接连接符 12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9.5pt;margin-top:8.75pt;height:15.6pt;width:0.05pt;z-index:251680768;mso-width-relative:page;mso-height-relative:page;" filled="f" stroked="t" coordsize="21600,21600" o:gfxdata="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lZQ39kA&#10;AAAJAQAADwAAAAAAAAABACAAAAAiAAAAZHJzL2Rvd25yZXYueG1sUEsBAhQAFAAAAAgAh07iQHl2&#10;sqLlAQAAnw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3562350</wp:posOffset>
                </wp:positionH>
                <wp:positionV relativeFrom="paragraph">
                  <wp:posOffset>101600</wp:posOffset>
                </wp:positionV>
                <wp:extent cx="635" cy="198120"/>
                <wp:effectExtent l="37465" t="0" r="38100" b="11430"/>
                <wp:wrapNone/>
                <wp:docPr id="124" name="直接连接符 1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0.5pt;margin-top:8pt;height:15.6pt;width:0.05pt;z-index:251681792;mso-width-relative:page;mso-height-relative:page;" filled="f" stroked="t" coordsize="21600,21600" o:gfxdata="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6aX0dkA&#10;AAAJAQAADwAAAAAAAAABACAAAAAiAAAAZHJzL2Rvd25yZXYueG1sUEsBAhQAFAAAAAgAh07iQPr+&#10;C6rlAQAAnw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4371975</wp:posOffset>
                </wp:positionH>
                <wp:positionV relativeFrom="paragraph">
                  <wp:posOffset>103505</wp:posOffset>
                </wp:positionV>
                <wp:extent cx="635" cy="198120"/>
                <wp:effectExtent l="37465" t="0" r="38100" b="11430"/>
                <wp:wrapNone/>
                <wp:docPr id="113" name="直接连接符 1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25pt;margin-top:8.15pt;height:15.6pt;width:0.05pt;z-index:251682816;mso-width-relative:page;mso-height-relative:page;" filled="f" stroked="t" coordsize="21600,21600" o:gfxdata="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QeDT9kA&#10;AAAJAQAADwAAAAAAAAABACAAAAAiAAAAZHJzL2Rvd25yZXYueG1sUEsBAhQAFAAAAAgAh07iQDAC&#10;kHLlAQAAnw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-161925</wp:posOffset>
                </wp:positionH>
                <wp:positionV relativeFrom="paragraph">
                  <wp:posOffset>101600</wp:posOffset>
                </wp:positionV>
                <wp:extent cx="635" cy="198120"/>
                <wp:effectExtent l="37465" t="0" r="38100" b="11430"/>
                <wp:wrapNone/>
                <wp:docPr id="126" name="直接连接符 12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75pt;margin-top:8pt;height:15.6pt;width:0.05pt;z-index:251674624;mso-width-relative:page;mso-height-relative:page;" filled="f" stroked="t" coordsize="21600,21600" o:gfxdata="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oZiXtkA&#10;AAAJAQAADwAAAAAAAAABACAAAAAiAAAAZHJzL2Rvd25yZXYueG1sUEsBAhQAFAAAAAgAh07iQCU8&#10;qPLlAQAAnw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-175260</wp:posOffset>
                </wp:positionH>
                <wp:positionV relativeFrom="paragraph">
                  <wp:posOffset>95250</wp:posOffset>
                </wp:positionV>
                <wp:extent cx="5924550" cy="26035"/>
                <wp:effectExtent l="0" t="4445" r="0" b="7620"/>
                <wp:wrapNone/>
                <wp:docPr id="118" name="直接连接符 118"/>
                <wp:cNvGraphicFramePr/>
                <a:graphic xmlns:a="http://schemas.openxmlformats.org/drawingml/2006/main">
                  <a:graphicData uri="http://schemas.microsoft.com/office/word/2010/wordprocessingShape">
                    <wps:wsp>
                      <wps:cNvCnPr/>
                      <wps:spPr>
                        <a:xfrm>
                          <a:off x="0" y="0"/>
                          <a:ext cx="5924550" cy="260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pt;margin-top:7.5pt;height:2.05pt;width:466.5pt;z-index:251673600;mso-width-relative:page;mso-height-relative:page;" filled="f" stroked="t" coordsize="21600,21600" o:gfxdata="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X2Ne/XAAAACQEAAA8A&#10;AAAAAAAAAQAgAAAAIgAAAGRycy9kb3ducmV2LnhtbFBLAQIUABQAAAAIAIdO4kBng6k83wEAAJ4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2686685</wp:posOffset>
                </wp:positionH>
                <wp:positionV relativeFrom="paragraph">
                  <wp:posOffset>3709035</wp:posOffset>
                </wp:positionV>
                <wp:extent cx="1270" cy="177800"/>
                <wp:effectExtent l="37465" t="0" r="37465" b="12700"/>
                <wp:wrapNone/>
                <wp:docPr id="131" name="直接连接符 131"/>
                <wp:cNvGraphicFramePr/>
                <a:graphic xmlns:a="http://schemas.openxmlformats.org/drawingml/2006/main">
                  <a:graphicData uri="http://schemas.microsoft.com/office/word/2010/wordprocessingShape">
                    <wps:wsp>
                      <wps:cNvCnPr/>
                      <wps:spPr>
                        <a:xfrm flipH="1">
                          <a:off x="0" y="0"/>
                          <a:ext cx="1270" cy="177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55pt;margin-top:292.05pt;height:14pt;width:0.1pt;z-index:251700224;mso-width-relative:page;mso-height-relative:page;" filled="f" stroked="t" coordsize="21600,21600" o:gfxdata="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H6qizaAAAACwEAAA8AAAAAAAAAAQAgAAAAIgAAAGRycy9kb3ducmV2LnhtbFBLAQIUABQA&#10;AAAIAIdO4kBLOEPg7gEAAKoDAAAOAAAAAAAAAAEAIAAAACkBAABkcnMvZTJvRG9jLnhtbFBLBQYA&#10;AAAABgAGAFkBAACJBQAAAAA=&#10;">
                <v:fill on="f" focussize="0,0"/>
                <v:stroke color="#000000" joinstyle="round" endarrow="block"/>
                <v:imagedata o:title=""/>
                <o:lock v:ext="edit" aspectratio="f"/>
              </v:line>
            </w:pict>
          </mc:Fallback>
        </mc:AlternateContent>
      </w:r>
      <w:r>
        <w:rPr>
          <w:rFonts w:hint="default" w:ascii="Times New Roman" w:hAnsi="Times New Roman" w:eastAsia="楷体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2119630</wp:posOffset>
                </wp:positionH>
                <wp:positionV relativeFrom="paragraph">
                  <wp:posOffset>3455670</wp:posOffset>
                </wp:positionV>
                <wp:extent cx="1143000" cy="250190"/>
                <wp:effectExtent l="5080" t="4445" r="13970" b="12065"/>
                <wp:wrapNone/>
                <wp:docPr id="127" name="矩形 127"/>
                <wp:cNvGraphicFramePr/>
                <a:graphic xmlns:a="http://schemas.openxmlformats.org/drawingml/2006/main">
                  <a:graphicData uri="http://schemas.microsoft.com/office/word/2010/wordprocessingShape">
                    <wps:wsp>
                      <wps:cNvSpPr/>
                      <wps:spPr>
                        <a:xfrm>
                          <a:off x="0" y="0"/>
                          <a:ext cx="1143000" cy="250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both"/>
                              <w:rPr>
                                <w:rFonts w:hint="eastAsia"/>
                                <w:sz w:val="18"/>
                                <w:szCs w:val="18"/>
                              </w:rPr>
                            </w:pPr>
                            <w:r>
                              <w:rPr>
                                <w:rFonts w:hint="eastAsia" w:ascii="宋体" w:hAnsi="宋体" w:eastAsia="宋体"/>
                                <w:sz w:val="18"/>
                                <w:szCs w:val="18"/>
                              </w:rPr>
                              <w:t>应急结束</w:t>
                            </w:r>
                          </w:p>
                        </w:txbxContent>
                      </wps:txbx>
                      <wps:bodyPr upright="1"/>
                    </wps:wsp>
                  </a:graphicData>
                </a:graphic>
              </wp:anchor>
            </w:drawing>
          </mc:Choice>
          <mc:Fallback>
            <w:pict>
              <v:rect id="_x0000_s1026" o:spid="_x0000_s1026" o:spt="1" style="position:absolute;left:0pt;margin-left:166.9pt;margin-top:272.1pt;height:19.7pt;width:90pt;z-index:251691008;mso-width-relative:page;mso-height-relative:page;" fillcolor="#FFFFFF" filled="t" stroked="t" coordsize="21600,21600" o:gfxdata="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8oHqNkAAAALAQAADwAAAAAAAAABACAAAAAiAAAAZHJzL2Rvd25yZXYueG1sUEsBAhQAFAAAAAgA&#10;h07iQN9lYsfrAQAA3wMAAA4AAAAAAAAAAQAgAAAAKAEAAGRycy9lMm9Eb2MueG1sUEsFBgAAAAAG&#10;AAYAWQEAAIUFAAAAAA==&#10;">
                <v:fill on="t" focussize="0,0"/>
                <v:stroke color="#000000" joinstyle="miter"/>
                <v:imagedata o:title=""/>
                <o:lock v:ext="edit" aspectratio="f"/>
                <v:textbox>
                  <w:txbxContent>
                    <w:p>
                      <w:pPr>
                        <w:spacing w:line="0" w:lineRule="atLeast"/>
                        <w:jc w:val="both"/>
                        <w:rPr>
                          <w:rFonts w:hint="eastAsia"/>
                          <w:sz w:val="18"/>
                          <w:szCs w:val="18"/>
                        </w:rPr>
                      </w:pPr>
                      <w:r>
                        <w:rPr>
                          <w:rFonts w:hint="eastAsia" w:ascii="宋体" w:hAnsi="宋体" w:eastAsia="宋体"/>
                          <w:sz w:val="18"/>
                          <w:szCs w:val="18"/>
                        </w:rPr>
                        <w:t>应急结束</w:t>
                      </w:r>
                    </w:p>
                  </w:txbxContent>
                </v:textbox>
              </v:rect>
            </w:pict>
          </mc:Fallback>
        </mc:AlternateContent>
      </w:r>
      <w:r>
        <w:rPr>
          <w:rFonts w:hint="default" w:ascii="Times New Roman" w:hAnsi="Times New Roman" w:cs="Times New Roman"/>
          <w:color w:val="000000" w:themeColor="text1"/>
          <w:szCs w:val="3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2686685</wp:posOffset>
                </wp:positionH>
                <wp:positionV relativeFrom="paragraph">
                  <wp:posOffset>3286125</wp:posOffset>
                </wp:positionV>
                <wp:extent cx="1270" cy="177800"/>
                <wp:effectExtent l="37465" t="0" r="37465" b="12700"/>
                <wp:wrapNone/>
                <wp:docPr id="125" name="直接连接符 125"/>
                <wp:cNvGraphicFramePr/>
                <a:graphic xmlns:a="http://schemas.openxmlformats.org/drawingml/2006/main">
                  <a:graphicData uri="http://schemas.microsoft.com/office/word/2010/wordprocessingShape">
                    <wps:wsp>
                      <wps:cNvCnPr/>
                      <wps:spPr>
                        <a:xfrm flipH="1">
                          <a:off x="0" y="0"/>
                          <a:ext cx="1270" cy="177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55pt;margin-top:258.75pt;height:14pt;width:0.1pt;z-index:251698176;mso-width-relative:page;mso-height-relative:page;" filled="f" stroked="t" coordsize="21600,21600" o:gfxdata="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9xNOTaAAAACwEAAA8AAAAAAAAAAQAgAAAAIgAAAGRycy9kb3ducmV2LnhtbFBLAQIUABQA&#10;AAAIAIdO4kC0ITlj7gEAAKoDAAAOAAAAAAAAAAEAIAAAACkBAABkcnMvZTJvRG9jLnhtbFBLBQYA&#10;AAAABgAGAFkBAACJ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themeColor="text1"/>
          <w:lang w:val="en-US" w:eastAsia="zh-CN"/>
          <w14:textFill>
            <w14:solidFill>
              <w14:schemeClr w14:val="tx1"/>
            </w14:solidFill>
          </w14:textFill>
        </w:rPr>
        <w:tab/>
      </w:r>
    </w:p>
    <w:p>
      <w:pPr>
        <w:pStyle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1743710</wp:posOffset>
                </wp:positionH>
                <wp:positionV relativeFrom="paragraph">
                  <wp:posOffset>267970</wp:posOffset>
                </wp:positionV>
                <wp:extent cx="1943100" cy="275590"/>
                <wp:effectExtent l="5080" t="4445" r="13970" b="5715"/>
                <wp:wrapNone/>
                <wp:docPr id="114" name="矩形 114"/>
                <wp:cNvGraphicFramePr/>
                <a:graphic xmlns:a="http://schemas.openxmlformats.org/drawingml/2006/main">
                  <a:graphicData uri="http://schemas.microsoft.com/office/word/2010/wordprocessingShape">
                    <wps:wsp>
                      <wps:cNvSpPr/>
                      <wps:spPr>
                        <a:xfrm>
                          <a:off x="0" y="0"/>
                          <a:ext cx="194310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both"/>
                              <w:rPr>
                                <w:rFonts w:hint="eastAsia" w:ascii="宋体" w:hAnsi="宋体" w:eastAsia="宋体"/>
                                <w:sz w:val="18"/>
                                <w:szCs w:val="18"/>
                              </w:rPr>
                            </w:pPr>
                            <w:r>
                              <w:rPr>
                                <w:rFonts w:hint="eastAsia" w:ascii="宋体" w:hAnsi="宋体" w:eastAsia="宋体"/>
                                <w:sz w:val="18"/>
                                <w:szCs w:val="18"/>
                              </w:rPr>
                              <w:t>事故查处</w:t>
                            </w:r>
                            <w:r>
                              <w:rPr>
                                <w:rFonts w:hint="eastAsia" w:ascii="宋体" w:hAnsi="宋体" w:eastAsia="宋体"/>
                                <w:sz w:val="18"/>
                                <w:szCs w:val="18"/>
                                <w:lang w:val="en-US" w:eastAsia="zh-CN"/>
                              </w:rPr>
                              <w:t>突发事件</w:t>
                            </w:r>
                            <w:r>
                              <w:rPr>
                                <w:rFonts w:hint="eastAsia" w:ascii="宋体" w:hAnsi="宋体" w:eastAsia="宋体"/>
                                <w:sz w:val="18"/>
                                <w:szCs w:val="18"/>
                              </w:rPr>
                              <w:t>评估总结</w:t>
                            </w:r>
                          </w:p>
                          <w:p>
                            <w:pPr>
                              <w:rPr>
                                <w:rFonts w:hint="eastAsia"/>
                                <w:sz w:val="18"/>
                                <w:szCs w:val="18"/>
                              </w:rPr>
                            </w:pPr>
                          </w:p>
                        </w:txbxContent>
                      </wps:txbx>
                      <wps:bodyPr upright="1"/>
                    </wps:wsp>
                  </a:graphicData>
                </a:graphic>
              </wp:anchor>
            </w:drawing>
          </mc:Choice>
          <mc:Fallback>
            <w:pict>
              <v:rect id="_x0000_s1026" o:spid="_x0000_s1026" o:spt="1" style="position:absolute;left:0pt;margin-left:137.3pt;margin-top:21.1pt;height:21.7pt;width:153pt;z-index:251689984;mso-width-relative:page;mso-height-relative:page;" fillcolor="#FFFFFF" filled="t" stroked="t" coordsize="21600,21600" o:gfxdata="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86TK9gAAAAJAQAADwAAAAAAAAABACAAAAAiAAAAZHJzL2Rvd25yZXYueG1sUEsBAhQAFAAAAAgA&#10;h07iQN7HCRLsAQAA3wMAAA4AAAAAAAAAAQAgAAAAJwEAAGRycy9lMm9Eb2MueG1sUEsFBgAAAAAG&#10;AAYAWQEAAIUFAAAAAA==&#10;">
                <v:fill on="t" focussize="0,0"/>
                <v:stroke color="#000000" joinstyle="miter"/>
                <v:imagedata o:title=""/>
                <o:lock v:ext="edit" aspectratio="f"/>
                <v:textbox>
                  <w:txbxContent>
                    <w:p>
                      <w:pPr>
                        <w:spacing w:line="0" w:lineRule="atLeast"/>
                        <w:jc w:val="both"/>
                        <w:rPr>
                          <w:rFonts w:hint="eastAsia" w:ascii="宋体" w:hAnsi="宋体" w:eastAsia="宋体"/>
                          <w:sz w:val="18"/>
                          <w:szCs w:val="18"/>
                        </w:rPr>
                      </w:pPr>
                      <w:r>
                        <w:rPr>
                          <w:rFonts w:hint="eastAsia" w:ascii="宋体" w:hAnsi="宋体" w:eastAsia="宋体"/>
                          <w:sz w:val="18"/>
                          <w:szCs w:val="18"/>
                        </w:rPr>
                        <w:t>事故查处</w:t>
                      </w:r>
                      <w:r>
                        <w:rPr>
                          <w:rFonts w:hint="eastAsia" w:ascii="宋体" w:hAnsi="宋体" w:eastAsia="宋体"/>
                          <w:sz w:val="18"/>
                          <w:szCs w:val="18"/>
                          <w:lang w:val="en-US" w:eastAsia="zh-CN"/>
                        </w:rPr>
                        <w:t>突发事件</w:t>
                      </w:r>
                      <w:r>
                        <w:rPr>
                          <w:rFonts w:hint="eastAsia" w:ascii="宋体" w:hAnsi="宋体" w:eastAsia="宋体"/>
                          <w:sz w:val="18"/>
                          <w:szCs w:val="18"/>
                        </w:rPr>
                        <w:t>评估总结</w:t>
                      </w:r>
                    </w:p>
                    <w:p>
                      <w:pPr>
                        <w:rPr>
                          <w:rFonts w:hint="eastAsia"/>
                          <w:sz w:val="18"/>
                          <w:szCs w:val="18"/>
                        </w:rPr>
                      </w:pPr>
                    </w:p>
                  </w:txbxContent>
                </v:textbox>
              </v:rect>
            </w:pict>
          </mc:Fallback>
        </mc:AlternateContent>
      </w:r>
    </w:p>
    <w:p>
      <w:pPr>
        <w:keepNext/>
        <w:keepLines/>
        <w:pageBreakBefore w:val="0"/>
        <w:widowControl w:val="0"/>
        <w:kinsoku/>
        <w:wordWrap/>
        <w:overflowPunct/>
        <w:topLinePunct w:val="0"/>
        <w:autoSpaceDE/>
        <w:autoSpaceDN/>
        <w:bidi w:val="0"/>
        <w:adjustRightInd/>
        <w:snapToGrid/>
        <w:spacing w:before="0" w:after="0" w:line="540" w:lineRule="exact"/>
        <w:ind w:firstLine="0" w:firstLineChars="0"/>
        <w:jc w:val="both"/>
        <w:textAlignment w:val="auto"/>
        <w:outlineLvl w:val="0"/>
        <w:rPr>
          <w:rFonts w:hint="default"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pPr>
      <w:bookmarkStart w:id="342" w:name="_Toc9583"/>
      <w:bookmarkStart w:id="343" w:name="_Toc24082"/>
      <w:bookmarkStart w:id="344" w:name="_Toc16769"/>
      <w:r>
        <w:rPr>
          <w:rFonts w:hint="default"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t>附</w:t>
      </w:r>
      <w:bookmarkEnd w:id="342"/>
      <w:bookmarkEnd w:id="343"/>
      <w:bookmarkEnd w:id="344"/>
      <w:r>
        <w:rPr>
          <w:rFonts w:hint="eastAsia"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t>件3</w:t>
      </w:r>
    </w:p>
    <w:p>
      <w:pPr>
        <w:keepNext/>
        <w:keepLines/>
        <w:pageBreakBefore w:val="0"/>
        <w:widowControl w:val="0"/>
        <w:kinsoku/>
        <w:wordWrap/>
        <w:overflowPunct/>
        <w:topLinePunct w:val="0"/>
        <w:autoSpaceDE/>
        <w:autoSpaceDN/>
        <w:bidi w:val="0"/>
        <w:adjustRightInd/>
        <w:snapToGrid/>
        <w:spacing w:before="0" w:after="0" w:line="540" w:lineRule="exact"/>
        <w:ind w:firstLine="0" w:firstLineChars="0"/>
        <w:jc w:val="center"/>
        <w:textAlignment w:val="auto"/>
        <w:outlineLvl w:val="0"/>
        <w:rPr>
          <w:rFonts w:hint="default" w:ascii="Times New Roman" w:hAnsi="Times New Roman" w:eastAsia="黑体" w:cs="Times New Roman"/>
          <w:b w:val="0"/>
          <w:bCs w:val="0"/>
          <w:color w:val="000000" w:themeColor="text1"/>
          <w:kern w:val="2"/>
          <w:sz w:val="32"/>
          <w:szCs w:val="30"/>
          <w:lang w:val="en-US" w:eastAsia="zh-CN" w:bidi="ar-SA"/>
          <w14:textFill>
            <w14:solidFill>
              <w14:schemeClr w14:val="tx1"/>
            </w14:solidFill>
          </w14:textFill>
        </w:rPr>
      </w:pPr>
      <w:bookmarkStart w:id="345" w:name="_Toc5565"/>
      <w:r>
        <w:rPr>
          <w:rFonts w:hint="default" w:ascii="Times New Roman" w:hAnsi="Times New Roman" w:eastAsia="方正小标宋简体" w:cs="Times New Roman"/>
          <w:bCs/>
          <w:color w:val="000000" w:themeColor="text1"/>
          <w:kern w:val="2"/>
          <w:sz w:val="36"/>
          <w:szCs w:val="36"/>
          <w:lang w:val="en-US" w:eastAsia="zh-CN" w:bidi="ar-SA"/>
          <w14:textFill>
            <w14:solidFill>
              <w14:schemeClr w14:val="tx1"/>
            </w14:solidFill>
          </w14:textFill>
        </w:rPr>
        <w:t>分级响应级别</w:t>
      </w:r>
      <w:bookmarkEnd w:id="345"/>
    </w:p>
    <w:p>
      <w:pPr>
        <w:pStyle w:val="2"/>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针对紧急情况的严重程度，将响应级别划分为Ⅰ级（特别严重）、Ⅱ级（严重）、Ⅲ级（较重）、Ⅳ级（一般）四个级别：</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①Ⅰ级响应。由事发地政府进行先期处置，并立即上报区委值班室、区政府值班室，同时报区应急管理局</w:t>
      </w:r>
      <w:r>
        <w:rPr>
          <w:rFonts w:hint="default" w:ascii="Times New Roman" w:hAnsi="Times New Roman" w:eastAsia="仿宋_GB2312" w:cs="Times New Roman"/>
          <w:color w:val="000000" w:themeColor="text1"/>
          <w:sz w:val="32"/>
          <w:szCs w:val="32"/>
          <w14:textFill>
            <w14:solidFill>
              <w14:schemeClr w14:val="tx1"/>
            </w14:solidFill>
          </w14:textFill>
        </w:rPr>
        <w:t>等相关部门（单位）</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相关部门（单位）</w:t>
      </w:r>
      <w:r>
        <w:rPr>
          <w:rFonts w:hint="default" w:ascii="Times New Roman" w:hAnsi="Times New Roman" w:eastAsia="仿宋_GB2312" w:cs="Times New Roman"/>
          <w:color w:val="000000" w:themeColor="text1"/>
          <w:kern w:val="0"/>
          <w:sz w:val="32"/>
          <w:szCs w:val="32"/>
          <w14:textFill>
            <w14:solidFill>
              <w14:schemeClr w14:val="tx1"/>
            </w14:solidFill>
          </w14:textFill>
        </w:rPr>
        <w:t>接到突发事件报告后，在10分钟内核实突发事件的性质、危害程度、等级和可控情况等，确认属于特别重大、重大突发事件的，立即提出启动相关预案的应急响应建议，经区政府领导同意后实施，利用全区所有部门及一切资源进行处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②Ⅱ级响应。确认属于较大级别，由事发地政府或有关部门（单位）进行先期处置，由区专项应急指挥部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做出</w:t>
      </w:r>
      <w:r>
        <w:rPr>
          <w:rFonts w:hint="default" w:ascii="Times New Roman" w:hAnsi="Times New Roman" w:eastAsia="仿宋_GB2312" w:cs="Times New Roman"/>
          <w:color w:val="000000" w:themeColor="text1"/>
          <w:kern w:val="0"/>
          <w:sz w:val="32"/>
          <w:szCs w:val="32"/>
          <w14:textFill>
            <w14:solidFill>
              <w14:schemeClr w14:val="tx1"/>
            </w14:solidFill>
          </w14:textFill>
        </w:rPr>
        <w:t>应急指令，启动区专项预案进行处置。</w:t>
      </w:r>
    </w:p>
    <w:p>
      <w:pPr>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③Ⅲ级响应。确认属于一般级别，事发地政府或有关部门（单位）先期处置未能有效控制事态，报区相关应急指挥机构，区相关应急指挥机构作出应急指令，启动区相关预案进行处置。</w:t>
      </w:r>
    </w:p>
    <w:p>
      <w:pPr>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④Ⅳ级响应。确认属于一般级别，以事发地政府或有关部门（单位）为主启动相应的应急预案进行处置。</w:t>
      </w: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pStyle w:val="2"/>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rPr>
          <w:rFonts w:hint="default"/>
        </w:rPr>
      </w:pPr>
    </w:p>
    <w:p>
      <w:pPr>
        <w:spacing w:line="200" w:lineRule="exact"/>
        <w:ind w:left="300" w:hanging="300" w:hangingChars="100"/>
        <w:jc w:val="both"/>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200" w:lineRule="exact"/>
        <w:ind w:left="300" w:hanging="300" w:hangingChars="100"/>
        <w:jc w:val="both"/>
        <w:rPr>
          <w:rFonts w:hint="default" w:ascii="Times New Roman" w:hAnsi="Times New Roman" w:eastAsia="仿宋_GB2312" w:cs="Times New Roman"/>
          <w:color w:val="000000" w:themeColor="text1"/>
          <w:sz w:val="30"/>
          <w:szCs w:val="30"/>
          <w14:textFill>
            <w14:solidFill>
              <w14:schemeClr w14:val="tx1"/>
            </w14:solidFill>
          </w14:textFill>
        </w:rPr>
      </w:pPr>
    </w:p>
    <w:p>
      <w:pPr>
        <w:spacing w:line="200" w:lineRule="exact"/>
        <w:ind w:left="300" w:hanging="300" w:hangingChars="100"/>
        <w:jc w:val="both"/>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6350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11.45pt;height:0pt;width:441pt;z-index:251705344;mso-width-relative:page;mso-height-relative:page;" filled="f" stroked="t" coordsize="21600,21600" o:gfxdata="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NAFD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p>
    <w:p>
      <w:pPr>
        <w:tabs>
          <w:tab w:val="left" w:pos="8640"/>
        </w:tabs>
        <w:spacing w:line="560" w:lineRule="exact"/>
        <w:ind w:left="1118" w:leftChars="87" w:hanging="840" w:hangingChars="300"/>
        <w:jc w:val="both"/>
        <w:rPr>
          <w:rFonts w:hint="default" w:ascii="Times New Roman" w:hAnsi="Times New Roman" w:eastAsia="仿宋_GB2312" w:cs="Times New Roman"/>
          <w:color w:val="000000" w:themeColor="text1"/>
          <w:spacing w:val="-8"/>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抄送：</w:t>
      </w:r>
      <w:r>
        <w:rPr>
          <w:rFonts w:hint="default" w:ascii="Times New Roman" w:hAnsi="Times New Roman" w:eastAsia="仿宋_GB2312" w:cs="Times New Roman"/>
          <w:color w:val="000000" w:themeColor="text1"/>
          <w:spacing w:val="-8"/>
          <w:sz w:val="28"/>
          <w:szCs w:val="28"/>
          <w14:textFill>
            <w14:solidFill>
              <w14:schemeClr w14:val="tx1"/>
            </w14:solidFill>
          </w14:textFill>
        </w:rPr>
        <w:t>区委办公室，区人大办公室，区政协办公室，区人武部，区法院，区检察院</w:t>
      </w:r>
      <w:r>
        <w:rPr>
          <w:rFonts w:hint="default" w:ascii="Times New Roman" w:hAnsi="Times New Roman" w:eastAsia="仿宋_GB2312" w:cs="Times New Roman"/>
          <w:color w:val="000000" w:themeColor="text1"/>
          <w:spacing w:val="-10"/>
          <w:sz w:val="28"/>
          <w:szCs w:val="28"/>
          <w14:textFill>
            <w14:solidFill>
              <w14:schemeClr w14:val="tx1"/>
            </w14:solidFill>
          </w14:textFill>
        </w:rPr>
        <w:t>。</w:t>
      </w:r>
    </w:p>
    <w:p>
      <w:pPr>
        <w:spacing w:line="560" w:lineRule="exact"/>
        <w:ind w:firstLine="280" w:firstLineChars="100"/>
        <w:jc w:val="both"/>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2540</wp:posOffset>
                </wp:positionH>
                <wp:positionV relativeFrom="paragraph">
                  <wp:posOffset>76200</wp:posOffset>
                </wp:positionV>
                <wp:extent cx="5600700"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706368;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v7+PTAAAABgEAAA8AAAAAAAAA&#10;AQAgAAAAIgAAAGRycy9kb3ducmV2LnhtbFBLAQIUABQAAAAIAIdO4kBxaf5U3QEAAKUDAAAOAAAA&#10;AAAAAAEAIAAAACI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themeColor="text1"/>
          <w:sz w:val="28"/>
          <w:szCs w:val="28"/>
          <w14:textFill>
            <w14:solidFill>
              <w14:schemeClr w14:val="tx1"/>
            </w14:solidFill>
          </w14:textFill>
        </w:rPr>
        <w:t xml:space="preserve">淄川区人民政府办公室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20</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23</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12</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14:textFill>
            <w14:solidFill>
              <w14:schemeClr w14:val="tx1"/>
            </w14:solidFill>
          </w14:textFill>
        </w:rPr>
        <w:t>日印发　</w:t>
      </w:r>
    </w:p>
    <w:p>
      <w:pPr>
        <w:spacing w:line="20" w:lineRule="exact"/>
        <w:jc w:val="both"/>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13335</wp:posOffset>
                </wp:positionH>
                <wp:positionV relativeFrom="paragraph">
                  <wp:posOffset>15875</wp:posOffset>
                </wp:positionV>
                <wp:extent cx="56007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1.25pt;height:0pt;width:441pt;z-index:251707392;mso-width-relative:page;mso-height-relative:page;" filled="f" stroked="t" coordsize="21600,21600" o:gfxdata="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KiAftEAAAAFAQAADwAAAAAAAAAB&#10;ACAAAAAiAAAAZHJzL2Rvd25yZXYueG1sUEsBAhQAFAAAAAgAh07iQMuUPuHeAQAApQMAAA4AAAAA&#10;AAAAAQAgAAAAIAEAAGRycy9lMm9Eb2MueG1sUEsFBgAAAAAGAAYAWQEAAHA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p>
    <w:sectPr>
      <w:headerReference r:id="rId3" w:type="default"/>
      <w:footerReference r:id="rId4"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DXXM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Jp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8NdcxECAAAJBAAADgAAAAAAAAABACAA&#10;AAAfAQAAZHJzL2Uyb0RvYy54bWxQSwUGAAAAAAYABgBZAQAAogUAAAAA&#10;">
              <v:fill on="f" focussize="0,0"/>
              <v:stroke on="f" weight="0.5pt"/>
              <v:imagedata o:title=""/>
              <o:lock v:ext="edit" aspectratio="f"/>
              <v:textbox inset="0mm,0mm,0mm,0mm" style="mso-fit-shape-to-text:t;">
                <w:txbxContent>
                  <w:p>
                    <w:pPr>
                      <w:pStyle w:val="7"/>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50970"/>
    <w:multiLevelType w:val="singleLevel"/>
    <w:tmpl w:val="B9950970"/>
    <w:lvl w:ilvl="0" w:tentative="0">
      <w:start w:val="2"/>
      <w:numFmt w:val="decimal"/>
      <w:suff w:val="space"/>
      <w:lvlText w:val="%1."/>
      <w:lvlJc w:val="left"/>
    </w:lvl>
  </w:abstractNum>
  <w:abstractNum w:abstractNumId="1">
    <w:nsid w:val="F4522748"/>
    <w:multiLevelType w:val="singleLevel"/>
    <w:tmpl w:val="F4522748"/>
    <w:lvl w:ilvl="0" w:tentative="0">
      <w:start w:val="2"/>
      <w:numFmt w:val="decimal"/>
      <w:suff w:val="space"/>
      <w:lvlText w:val="%1."/>
      <w:lvlJc w:val="left"/>
    </w:lvl>
  </w:abstractNum>
  <w:abstractNum w:abstractNumId="2">
    <w:nsid w:val="503F378E"/>
    <w:multiLevelType w:val="multilevel"/>
    <w:tmpl w:val="503F378E"/>
    <w:lvl w:ilvl="0" w:tentative="0">
      <w:start w:val="1"/>
      <w:numFmt w:val="decimal"/>
      <w:pStyle w:val="3"/>
      <w:suff w:val="space"/>
      <w:lvlText w:val="%1　"/>
      <w:lvlJc w:val="left"/>
      <w:pPr>
        <w:ind w:left="0" w:firstLine="0"/>
      </w:pPr>
      <w:rPr>
        <w:rFonts w:hint="eastAsia"/>
        <w:snapToGrid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2Y5YmEyNzk3OTRjZWQ1MzNhNTc1OTk3ZjE2YjcifQ=="/>
  </w:docVars>
  <w:rsids>
    <w:rsidRoot w:val="1E1B1127"/>
    <w:rsid w:val="000948D0"/>
    <w:rsid w:val="00127CF9"/>
    <w:rsid w:val="00220ABE"/>
    <w:rsid w:val="002E1690"/>
    <w:rsid w:val="00364157"/>
    <w:rsid w:val="00475E22"/>
    <w:rsid w:val="00522BBB"/>
    <w:rsid w:val="0052417C"/>
    <w:rsid w:val="00583617"/>
    <w:rsid w:val="007304CE"/>
    <w:rsid w:val="0076431C"/>
    <w:rsid w:val="00773916"/>
    <w:rsid w:val="00813339"/>
    <w:rsid w:val="008B6CF2"/>
    <w:rsid w:val="00AD6564"/>
    <w:rsid w:val="00B11246"/>
    <w:rsid w:val="00D50125"/>
    <w:rsid w:val="00F06240"/>
    <w:rsid w:val="00F31E31"/>
    <w:rsid w:val="014A2DD9"/>
    <w:rsid w:val="014C6B51"/>
    <w:rsid w:val="019D4F4D"/>
    <w:rsid w:val="01FE5971"/>
    <w:rsid w:val="020531A4"/>
    <w:rsid w:val="02296E92"/>
    <w:rsid w:val="027520D7"/>
    <w:rsid w:val="029F53A6"/>
    <w:rsid w:val="02EA4873"/>
    <w:rsid w:val="036C0784"/>
    <w:rsid w:val="03B15391"/>
    <w:rsid w:val="03B22EB7"/>
    <w:rsid w:val="03E312C3"/>
    <w:rsid w:val="04335DA6"/>
    <w:rsid w:val="046C2752"/>
    <w:rsid w:val="04762AE0"/>
    <w:rsid w:val="04886EAB"/>
    <w:rsid w:val="04A9250C"/>
    <w:rsid w:val="04D163F1"/>
    <w:rsid w:val="04F73278"/>
    <w:rsid w:val="053973EC"/>
    <w:rsid w:val="055219A9"/>
    <w:rsid w:val="05882122"/>
    <w:rsid w:val="05A7732F"/>
    <w:rsid w:val="05AC4640"/>
    <w:rsid w:val="05B178CA"/>
    <w:rsid w:val="05B66C8F"/>
    <w:rsid w:val="05EB40E7"/>
    <w:rsid w:val="060E27D6"/>
    <w:rsid w:val="062736E9"/>
    <w:rsid w:val="063D4CBA"/>
    <w:rsid w:val="06492C43"/>
    <w:rsid w:val="065B5A88"/>
    <w:rsid w:val="066E1317"/>
    <w:rsid w:val="067A7CBC"/>
    <w:rsid w:val="06975C36"/>
    <w:rsid w:val="06FC4B75"/>
    <w:rsid w:val="07070CE0"/>
    <w:rsid w:val="073F4A62"/>
    <w:rsid w:val="077E60E9"/>
    <w:rsid w:val="07DC0503"/>
    <w:rsid w:val="080D2DB2"/>
    <w:rsid w:val="085B1D6F"/>
    <w:rsid w:val="086329D2"/>
    <w:rsid w:val="086C5D2B"/>
    <w:rsid w:val="08AD0F91"/>
    <w:rsid w:val="08D00067"/>
    <w:rsid w:val="08F5166D"/>
    <w:rsid w:val="092A3C3E"/>
    <w:rsid w:val="097924AD"/>
    <w:rsid w:val="09D21BBD"/>
    <w:rsid w:val="09E813E1"/>
    <w:rsid w:val="0A0E3AB1"/>
    <w:rsid w:val="0A200B7B"/>
    <w:rsid w:val="0A20501F"/>
    <w:rsid w:val="0A30147D"/>
    <w:rsid w:val="0A3E0174"/>
    <w:rsid w:val="0A4D175D"/>
    <w:rsid w:val="0A6B77C1"/>
    <w:rsid w:val="0A7315F2"/>
    <w:rsid w:val="0A8E01DA"/>
    <w:rsid w:val="0A9B6453"/>
    <w:rsid w:val="0B1D155E"/>
    <w:rsid w:val="0B2E376B"/>
    <w:rsid w:val="0B3D39AE"/>
    <w:rsid w:val="0B584344"/>
    <w:rsid w:val="0B9E10CF"/>
    <w:rsid w:val="0BA67AD4"/>
    <w:rsid w:val="0BBA4FFF"/>
    <w:rsid w:val="0BC32105"/>
    <w:rsid w:val="0CC35EB9"/>
    <w:rsid w:val="0CCB1BA0"/>
    <w:rsid w:val="0CD8573D"/>
    <w:rsid w:val="0CE30634"/>
    <w:rsid w:val="0E0662D9"/>
    <w:rsid w:val="0E4A266A"/>
    <w:rsid w:val="0E511C4A"/>
    <w:rsid w:val="0E567261"/>
    <w:rsid w:val="0E83792A"/>
    <w:rsid w:val="0E8C4A31"/>
    <w:rsid w:val="0EE26D46"/>
    <w:rsid w:val="0EF16F8A"/>
    <w:rsid w:val="0EF60371"/>
    <w:rsid w:val="0F4075C9"/>
    <w:rsid w:val="0F4277E5"/>
    <w:rsid w:val="0F625791"/>
    <w:rsid w:val="0FBE392E"/>
    <w:rsid w:val="100D1BA1"/>
    <w:rsid w:val="102427E5"/>
    <w:rsid w:val="102D5D9F"/>
    <w:rsid w:val="104A4BA3"/>
    <w:rsid w:val="10637A13"/>
    <w:rsid w:val="106663EC"/>
    <w:rsid w:val="10710382"/>
    <w:rsid w:val="10D34B99"/>
    <w:rsid w:val="11032FA4"/>
    <w:rsid w:val="11056D1C"/>
    <w:rsid w:val="114C4538"/>
    <w:rsid w:val="11576A00"/>
    <w:rsid w:val="11586E4C"/>
    <w:rsid w:val="11717F0E"/>
    <w:rsid w:val="1182211B"/>
    <w:rsid w:val="1191235E"/>
    <w:rsid w:val="11C75D80"/>
    <w:rsid w:val="11CD68D0"/>
    <w:rsid w:val="11D32976"/>
    <w:rsid w:val="11E16DA2"/>
    <w:rsid w:val="12192A7F"/>
    <w:rsid w:val="121F53BB"/>
    <w:rsid w:val="127557DC"/>
    <w:rsid w:val="127F665A"/>
    <w:rsid w:val="129B16E6"/>
    <w:rsid w:val="12A12A75"/>
    <w:rsid w:val="12B53287"/>
    <w:rsid w:val="12E560FF"/>
    <w:rsid w:val="13294F44"/>
    <w:rsid w:val="132F0080"/>
    <w:rsid w:val="13662643"/>
    <w:rsid w:val="1376760D"/>
    <w:rsid w:val="1380270E"/>
    <w:rsid w:val="138228A6"/>
    <w:rsid w:val="13986D70"/>
    <w:rsid w:val="13A02D0F"/>
    <w:rsid w:val="13E42C19"/>
    <w:rsid w:val="13F34C8A"/>
    <w:rsid w:val="14045069"/>
    <w:rsid w:val="14157276"/>
    <w:rsid w:val="14172FEE"/>
    <w:rsid w:val="143E1949"/>
    <w:rsid w:val="144933C4"/>
    <w:rsid w:val="144B713C"/>
    <w:rsid w:val="14504752"/>
    <w:rsid w:val="146B4825"/>
    <w:rsid w:val="14DD669C"/>
    <w:rsid w:val="14E32ED1"/>
    <w:rsid w:val="14EF37A0"/>
    <w:rsid w:val="15205ED3"/>
    <w:rsid w:val="15211C4B"/>
    <w:rsid w:val="1538745D"/>
    <w:rsid w:val="153E27FD"/>
    <w:rsid w:val="159643E7"/>
    <w:rsid w:val="15C727F2"/>
    <w:rsid w:val="162A72C9"/>
    <w:rsid w:val="167A7865"/>
    <w:rsid w:val="169C5A2D"/>
    <w:rsid w:val="16E11692"/>
    <w:rsid w:val="17333AA6"/>
    <w:rsid w:val="17365E81"/>
    <w:rsid w:val="174560C4"/>
    <w:rsid w:val="174B2FAF"/>
    <w:rsid w:val="17516817"/>
    <w:rsid w:val="17952EC9"/>
    <w:rsid w:val="17A728DB"/>
    <w:rsid w:val="17AC49A1"/>
    <w:rsid w:val="184E0FA9"/>
    <w:rsid w:val="188D1AD1"/>
    <w:rsid w:val="189C7F66"/>
    <w:rsid w:val="18A312F5"/>
    <w:rsid w:val="19094ED0"/>
    <w:rsid w:val="193A152D"/>
    <w:rsid w:val="194523AC"/>
    <w:rsid w:val="196825B4"/>
    <w:rsid w:val="198729C4"/>
    <w:rsid w:val="19A075E2"/>
    <w:rsid w:val="19FB0CBC"/>
    <w:rsid w:val="1A1276D4"/>
    <w:rsid w:val="1A501008"/>
    <w:rsid w:val="1A8E4271"/>
    <w:rsid w:val="1AF377E3"/>
    <w:rsid w:val="1B3427E5"/>
    <w:rsid w:val="1B5763C6"/>
    <w:rsid w:val="1B612DA1"/>
    <w:rsid w:val="1B826631"/>
    <w:rsid w:val="1B903686"/>
    <w:rsid w:val="1B9C202B"/>
    <w:rsid w:val="1B9E3FF5"/>
    <w:rsid w:val="1C0020E8"/>
    <w:rsid w:val="1C055E22"/>
    <w:rsid w:val="1C204A0A"/>
    <w:rsid w:val="1C896A53"/>
    <w:rsid w:val="1C8B27CB"/>
    <w:rsid w:val="1C8D2DDE"/>
    <w:rsid w:val="1CAC629E"/>
    <w:rsid w:val="1D1664C7"/>
    <w:rsid w:val="1D1F1D81"/>
    <w:rsid w:val="1D392227"/>
    <w:rsid w:val="1D3C3104"/>
    <w:rsid w:val="1D4D4DFF"/>
    <w:rsid w:val="1D531B64"/>
    <w:rsid w:val="1D632E00"/>
    <w:rsid w:val="1D73135F"/>
    <w:rsid w:val="1DF93765"/>
    <w:rsid w:val="1E0740D4"/>
    <w:rsid w:val="1E1265D5"/>
    <w:rsid w:val="1E1B1127"/>
    <w:rsid w:val="1E20045D"/>
    <w:rsid w:val="1E36042F"/>
    <w:rsid w:val="1EBB0A1A"/>
    <w:rsid w:val="1EDB1A02"/>
    <w:rsid w:val="1F3F164B"/>
    <w:rsid w:val="1F8B0FF9"/>
    <w:rsid w:val="1F8B42A7"/>
    <w:rsid w:val="1F8F25D3"/>
    <w:rsid w:val="1FDB5818"/>
    <w:rsid w:val="1FEF4E1F"/>
    <w:rsid w:val="20315438"/>
    <w:rsid w:val="20DC60D3"/>
    <w:rsid w:val="20DD55C0"/>
    <w:rsid w:val="211A0DC1"/>
    <w:rsid w:val="213056EF"/>
    <w:rsid w:val="216C24A0"/>
    <w:rsid w:val="21BA76AF"/>
    <w:rsid w:val="221B63A0"/>
    <w:rsid w:val="222A579A"/>
    <w:rsid w:val="22513B6F"/>
    <w:rsid w:val="226A2E83"/>
    <w:rsid w:val="226F3FF6"/>
    <w:rsid w:val="227666F6"/>
    <w:rsid w:val="22E06CA1"/>
    <w:rsid w:val="22E5075C"/>
    <w:rsid w:val="22EA5D72"/>
    <w:rsid w:val="23092DDA"/>
    <w:rsid w:val="232272BA"/>
    <w:rsid w:val="23322DED"/>
    <w:rsid w:val="239857CE"/>
    <w:rsid w:val="23E10F23"/>
    <w:rsid w:val="242E481E"/>
    <w:rsid w:val="24350EB2"/>
    <w:rsid w:val="2443398C"/>
    <w:rsid w:val="24457704"/>
    <w:rsid w:val="24521E21"/>
    <w:rsid w:val="24B45455"/>
    <w:rsid w:val="24D11354"/>
    <w:rsid w:val="250D5954"/>
    <w:rsid w:val="2534462E"/>
    <w:rsid w:val="255B6AB3"/>
    <w:rsid w:val="257419FF"/>
    <w:rsid w:val="25752322"/>
    <w:rsid w:val="257577EE"/>
    <w:rsid w:val="257D45FF"/>
    <w:rsid w:val="25A82D45"/>
    <w:rsid w:val="25AD37B3"/>
    <w:rsid w:val="25C654E9"/>
    <w:rsid w:val="25CC4BCC"/>
    <w:rsid w:val="25F0369F"/>
    <w:rsid w:val="2641214D"/>
    <w:rsid w:val="267B565F"/>
    <w:rsid w:val="26867B60"/>
    <w:rsid w:val="26D44D6F"/>
    <w:rsid w:val="26EF7DFB"/>
    <w:rsid w:val="271355E0"/>
    <w:rsid w:val="271A2793"/>
    <w:rsid w:val="27315D1D"/>
    <w:rsid w:val="27814EF7"/>
    <w:rsid w:val="27BF157B"/>
    <w:rsid w:val="27DD7C53"/>
    <w:rsid w:val="27EC60E8"/>
    <w:rsid w:val="27F8683B"/>
    <w:rsid w:val="28153891"/>
    <w:rsid w:val="28285B9A"/>
    <w:rsid w:val="2829733C"/>
    <w:rsid w:val="285A2A84"/>
    <w:rsid w:val="288F53F1"/>
    <w:rsid w:val="28B9246E"/>
    <w:rsid w:val="28C66939"/>
    <w:rsid w:val="2900009D"/>
    <w:rsid w:val="291458F7"/>
    <w:rsid w:val="2967011C"/>
    <w:rsid w:val="29A529F3"/>
    <w:rsid w:val="29EE439A"/>
    <w:rsid w:val="29FF0355"/>
    <w:rsid w:val="2A022CBC"/>
    <w:rsid w:val="2A293624"/>
    <w:rsid w:val="2A2953D2"/>
    <w:rsid w:val="2A4907BF"/>
    <w:rsid w:val="2A7C17D7"/>
    <w:rsid w:val="2A7F14C7"/>
    <w:rsid w:val="2AAA6513"/>
    <w:rsid w:val="2AB47391"/>
    <w:rsid w:val="2AD00E92"/>
    <w:rsid w:val="2AED28A3"/>
    <w:rsid w:val="2AF94DA4"/>
    <w:rsid w:val="2B2D0EF2"/>
    <w:rsid w:val="2B7E52A9"/>
    <w:rsid w:val="2B815901"/>
    <w:rsid w:val="2B8C79C6"/>
    <w:rsid w:val="2B9E701B"/>
    <w:rsid w:val="2BC90C1A"/>
    <w:rsid w:val="2BF6650A"/>
    <w:rsid w:val="2C4E42D3"/>
    <w:rsid w:val="2C666469"/>
    <w:rsid w:val="2C7C3EDF"/>
    <w:rsid w:val="2CA13945"/>
    <w:rsid w:val="2CAD5E46"/>
    <w:rsid w:val="2CF9552F"/>
    <w:rsid w:val="2D1E4F96"/>
    <w:rsid w:val="2D5503F3"/>
    <w:rsid w:val="2DAC4350"/>
    <w:rsid w:val="2DD85145"/>
    <w:rsid w:val="2DF87595"/>
    <w:rsid w:val="2E020414"/>
    <w:rsid w:val="2E514EF7"/>
    <w:rsid w:val="2EAB633C"/>
    <w:rsid w:val="2EDC2A13"/>
    <w:rsid w:val="2EFA10EB"/>
    <w:rsid w:val="2F083BD7"/>
    <w:rsid w:val="2F522CD5"/>
    <w:rsid w:val="2FD8767E"/>
    <w:rsid w:val="30024B76"/>
    <w:rsid w:val="300C7EE4"/>
    <w:rsid w:val="304325BD"/>
    <w:rsid w:val="306233EC"/>
    <w:rsid w:val="30894E1C"/>
    <w:rsid w:val="30E738F1"/>
    <w:rsid w:val="31374878"/>
    <w:rsid w:val="31462D0D"/>
    <w:rsid w:val="314E0365"/>
    <w:rsid w:val="31794069"/>
    <w:rsid w:val="31BB1005"/>
    <w:rsid w:val="31D71BB7"/>
    <w:rsid w:val="31E00A6C"/>
    <w:rsid w:val="31EA5447"/>
    <w:rsid w:val="31EF007A"/>
    <w:rsid w:val="31FF0314"/>
    <w:rsid w:val="320D762A"/>
    <w:rsid w:val="32186458"/>
    <w:rsid w:val="32264088"/>
    <w:rsid w:val="323D7C6C"/>
    <w:rsid w:val="329C2289"/>
    <w:rsid w:val="32B70664"/>
    <w:rsid w:val="32BA2E92"/>
    <w:rsid w:val="32FA3A2F"/>
    <w:rsid w:val="3301513E"/>
    <w:rsid w:val="33743B62"/>
    <w:rsid w:val="33775400"/>
    <w:rsid w:val="33911268"/>
    <w:rsid w:val="33997663"/>
    <w:rsid w:val="33C1667B"/>
    <w:rsid w:val="33F711BA"/>
    <w:rsid w:val="340C15AE"/>
    <w:rsid w:val="340E0074"/>
    <w:rsid w:val="344A2B14"/>
    <w:rsid w:val="345C0152"/>
    <w:rsid w:val="34640A9B"/>
    <w:rsid w:val="346A408E"/>
    <w:rsid w:val="3477605B"/>
    <w:rsid w:val="34824267"/>
    <w:rsid w:val="34D16D92"/>
    <w:rsid w:val="3513435D"/>
    <w:rsid w:val="352073D1"/>
    <w:rsid w:val="35584DBD"/>
    <w:rsid w:val="3569521C"/>
    <w:rsid w:val="35714EDE"/>
    <w:rsid w:val="359027A9"/>
    <w:rsid w:val="35D54660"/>
    <w:rsid w:val="36176A26"/>
    <w:rsid w:val="36481849"/>
    <w:rsid w:val="36484E32"/>
    <w:rsid w:val="3651018A"/>
    <w:rsid w:val="365732C7"/>
    <w:rsid w:val="369B31B3"/>
    <w:rsid w:val="36AC3612"/>
    <w:rsid w:val="36C24BE4"/>
    <w:rsid w:val="36C80292"/>
    <w:rsid w:val="36E45F8C"/>
    <w:rsid w:val="375241BA"/>
    <w:rsid w:val="376B702A"/>
    <w:rsid w:val="37712385"/>
    <w:rsid w:val="37734130"/>
    <w:rsid w:val="37735EDE"/>
    <w:rsid w:val="378679C0"/>
    <w:rsid w:val="37D470E3"/>
    <w:rsid w:val="37EF6AE4"/>
    <w:rsid w:val="3826783E"/>
    <w:rsid w:val="388B5BBF"/>
    <w:rsid w:val="388F0AF6"/>
    <w:rsid w:val="389425B0"/>
    <w:rsid w:val="3894610C"/>
    <w:rsid w:val="38BF03A8"/>
    <w:rsid w:val="38C636BC"/>
    <w:rsid w:val="38CA4224"/>
    <w:rsid w:val="38D46E50"/>
    <w:rsid w:val="3914549F"/>
    <w:rsid w:val="394C6378"/>
    <w:rsid w:val="395B7E56"/>
    <w:rsid w:val="397C551E"/>
    <w:rsid w:val="39924D42"/>
    <w:rsid w:val="399C796E"/>
    <w:rsid w:val="39D54C2E"/>
    <w:rsid w:val="39DD3AE3"/>
    <w:rsid w:val="39E75D1A"/>
    <w:rsid w:val="3A0472C2"/>
    <w:rsid w:val="3A1E4827"/>
    <w:rsid w:val="3A2F2590"/>
    <w:rsid w:val="3A490D14"/>
    <w:rsid w:val="3A804B9A"/>
    <w:rsid w:val="3A8D5509"/>
    <w:rsid w:val="3AA27206"/>
    <w:rsid w:val="3ADD023E"/>
    <w:rsid w:val="3B227B92"/>
    <w:rsid w:val="3B78118C"/>
    <w:rsid w:val="3B7F12F6"/>
    <w:rsid w:val="3B8763FC"/>
    <w:rsid w:val="3BF014E4"/>
    <w:rsid w:val="3C0B0DDB"/>
    <w:rsid w:val="3C125CC6"/>
    <w:rsid w:val="3C2E6878"/>
    <w:rsid w:val="3C7C3A87"/>
    <w:rsid w:val="3CA134EE"/>
    <w:rsid w:val="3CD218F9"/>
    <w:rsid w:val="3CED04E1"/>
    <w:rsid w:val="3CF9778C"/>
    <w:rsid w:val="3D006D1B"/>
    <w:rsid w:val="3D2A34E3"/>
    <w:rsid w:val="3D2C45EA"/>
    <w:rsid w:val="3D670293"/>
    <w:rsid w:val="3D6E1622"/>
    <w:rsid w:val="3D8E75CE"/>
    <w:rsid w:val="3DAD7F06"/>
    <w:rsid w:val="3DC23213"/>
    <w:rsid w:val="3DD2229E"/>
    <w:rsid w:val="3DEF6B4B"/>
    <w:rsid w:val="3E3913D7"/>
    <w:rsid w:val="3E5D768D"/>
    <w:rsid w:val="3E854E75"/>
    <w:rsid w:val="3E8B6203"/>
    <w:rsid w:val="3E9A6446"/>
    <w:rsid w:val="3F663C97"/>
    <w:rsid w:val="3F6D76B7"/>
    <w:rsid w:val="3F8F358A"/>
    <w:rsid w:val="3FB84DD6"/>
    <w:rsid w:val="3FF34060"/>
    <w:rsid w:val="3FFD6C8D"/>
    <w:rsid w:val="401C5365"/>
    <w:rsid w:val="4024246B"/>
    <w:rsid w:val="4037567F"/>
    <w:rsid w:val="4043644E"/>
    <w:rsid w:val="40ED4F53"/>
    <w:rsid w:val="41083B3B"/>
    <w:rsid w:val="41115B7E"/>
    <w:rsid w:val="412B15D8"/>
    <w:rsid w:val="41452699"/>
    <w:rsid w:val="417B60BB"/>
    <w:rsid w:val="41961147"/>
    <w:rsid w:val="41CA0DF1"/>
    <w:rsid w:val="41DD5436"/>
    <w:rsid w:val="420F2CA7"/>
    <w:rsid w:val="422F6EA6"/>
    <w:rsid w:val="428577EE"/>
    <w:rsid w:val="429A10B4"/>
    <w:rsid w:val="43AA449C"/>
    <w:rsid w:val="43AF64F0"/>
    <w:rsid w:val="43BE7DC6"/>
    <w:rsid w:val="43E048FB"/>
    <w:rsid w:val="43E50164"/>
    <w:rsid w:val="44096F31"/>
    <w:rsid w:val="442C5D93"/>
    <w:rsid w:val="4436451B"/>
    <w:rsid w:val="443D37DF"/>
    <w:rsid w:val="44AB315B"/>
    <w:rsid w:val="44BA6EFA"/>
    <w:rsid w:val="451E098A"/>
    <w:rsid w:val="45265C0E"/>
    <w:rsid w:val="45592BB7"/>
    <w:rsid w:val="45596713"/>
    <w:rsid w:val="45684BA8"/>
    <w:rsid w:val="45E32481"/>
    <w:rsid w:val="461865CE"/>
    <w:rsid w:val="468F3AD1"/>
    <w:rsid w:val="46B5206F"/>
    <w:rsid w:val="46F012F9"/>
    <w:rsid w:val="46FF778E"/>
    <w:rsid w:val="4710374A"/>
    <w:rsid w:val="47154DC1"/>
    <w:rsid w:val="473311E6"/>
    <w:rsid w:val="47372A84"/>
    <w:rsid w:val="475F7294"/>
    <w:rsid w:val="476D1B91"/>
    <w:rsid w:val="4792415F"/>
    <w:rsid w:val="47941C85"/>
    <w:rsid w:val="479E0D55"/>
    <w:rsid w:val="47A143A2"/>
    <w:rsid w:val="47C85DD2"/>
    <w:rsid w:val="47FC782A"/>
    <w:rsid w:val="48376AB4"/>
    <w:rsid w:val="48517B76"/>
    <w:rsid w:val="488E4926"/>
    <w:rsid w:val="48B43266"/>
    <w:rsid w:val="491017DF"/>
    <w:rsid w:val="4935063D"/>
    <w:rsid w:val="495518E8"/>
    <w:rsid w:val="49583186"/>
    <w:rsid w:val="496C18D9"/>
    <w:rsid w:val="498B355B"/>
    <w:rsid w:val="49C5081B"/>
    <w:rsid w:val="4A584127"/>
    <w:rsid w:val="4A8E1084"/>
    <w:rsid w:val="4AB53469"/>
    <w:rsid w:val="4AEE5B50"/>
    <w:rsid w:val="4B0A368B"/>
    <w:rsid w:val="4B46598C"/>
    <w:rsid w:val="4B6202EC"/>
    <w:rsid w:val="4B6F2600"/>
    <w:rsid w:val="4BA17066"/>
    <w:rsid w:val="4BBF74EC"/>
    <w:rsid w:val="4C117CD7"/>
    <w:rsid w:val="4C453E95"/>
    <w:rsid w:val="4C4D4AF8"/>
    <w:rsid w:val="4D2910C1"/>
    <w:rsid w:val="4D292E6F"/>
    <w:rsid w:val="4D40640B"/>
    <w:rsid w:val="4D875DE8"/>
    <w:rsid w:val="4D953834"/>
    <w:rsid w:val="4DCD4142"/>
    <w:rsid w:val="4ED11A10"/>
    <w:rsid w:val="4F0E4A13"/>
    <w:rsid w:val="4F2002A2"/>
    <w:rsid w:val="4F552641"/>
    <w:rsid w:val="4F5D2DEA"/>
    <w:rsid w:val="4F7A20A8"/>
    <w:rsid w:val="4F802737"/>
    <w:rsid w:val="4FC155E1"/>
    <w:rsid w:val="4FE77820"/>
    <w:rsid w:val="500876B4"/>
    <w:rsid w:val="501C1B6C"/>
    <w:rsid w:val="503A57CF"/>
    <w:rsid w:val="503F1DC4"/>
    <w:rsid w:val="507076C6"/>
    <w:rsid w:val="50B526B5"/>
    <w:rsid w:val="50D7144B"/>
    <w:rsid w:val="50FD4D3F"/>
    <w:rsid w:val="51441FBC"/>
    <w:rsid w:val="516923D4"/>
    <w:rsid w:val="519D406A"/>
    <w:rsid w:val="51E63A25"/>
    <w:rsid w:val="521045FE"/>
    <w:rsid w:val="521D4F6D"/>
    <w:rsid w:val="523522B6"/>
    <w:rsid w:val="5274584B"/>
    <w:rsid w:val="52854FEC"/>
    <w:rsid w:val="52A80CDA"/>
    <w:rsid w:val="52EA12F3"/>
    <w:rsid w:val="530A3743"/>
    <w:rsid w:val="53536E98"/>
    <w:rsid w:val="53B611D5"/>
    <w:rsid w:val="53EB4D69"/>
    <w:rsid w:val="543F566E"/>
    <w:rsid w:val="54436F0C"/>
    <w:rsid w:val="544E765F"/>
    <w:rsid w:val="546E5A28"/>
    <w:rsid w:val="54882B71"/>
    <w:rsid w:val="552C79A0"/>
    <w:rsid w:val="554747DA"/>
    <w:rsid w:val="555C7B5A"/>
    <w:rsid w:val="555D3FFE"/>
    <w:rsid w:val="555F54CC"/>
    <w:rsid w:val="5560589C"/>
    <w:rsid w:val="55684751"/>
    <w:rsid w:val="55802B56"/>
    <w:rsid w:val="55985036"/>
    <w:rsid w:val="55DB13C7"/>
    <w:rsid w:val="55EA33B8"/>
    <w:rsid w:val="561D35C7"/>
    <w:rsid w:val="561D378D"/>
    <w:rsid w:val="5632548A"/>
    <w:rsid w:val="5637484F"/>
    <w:rsid w:val="5665084A"/>
    <w:rsid w:val="5675326A"/>
    <w:rsid w:val="567C04B4"/>
    <w:rsid w:val="56F91D2C"/>
    <w:rsid w:val="56FF0A48"/>
    <w:rsid w:val="575431DF"/>
    <w:rsid w:val="57812F2D"/>
    <w:rsid w:val="57827D4C"/>
    <w:rsid w:val="57F64296"/>
    <w:rsid w:val="582A3F3F"/>
    <w:rsid w:val="58472D43"/>
    <w:rsid w:val="585A65D3"/>
    <w:rsid w:val="58733B38"/>
    <w:rsid w:val="58873140"/>
    <w:rsid w:val="58C3061C"/>
    <w:rsid w:val="58F72073"/>
    <w:rsid w:val="59513E7A"/>
    <w:rsid w:val="59525558"/>
    <w:rsid w:val="5998070C"/>
    <w:rsid w:val="5999137D"/>
    <w:rsid w:val="59F27B21"/>
    <w:rsid w:val="5A1966F4"/>
    <w:rsid w:val="5A724670"/>
    <w:rsid w:val="5A763A35"/>
    <w:rsid w:val="5A81078E"/>
    <w:rsid w:val="5A875679"/>
    <w:rsid w:val="5A9304C2"/>
    <w:rsid w:val="5ABA5A4E"/>
    <w:rsid w:val="5AEF6D32"/>
    <w:rsid w:val="5AF54CD9"/>
    <w:rsid w:val="5AF80325"/>
    <w:rsid w:val="5AFF7905"/>
    <w:rsid w:val="5B5A2F77"/>
    <w:rsid w:val="5B6B0AF7"/>
    <w:rsid w:val="5B773003"/>
    <w:rsid w:val="5B977B3E"/>
    <w:rsid w:val="5BA402FC"/>
    <w:rsid w:val="5C3747E5"/>
    <w:rsid w:val="5C3E52F0"/>
    <w:rsid w:val="5C62346E"/>
    <w:rsid w:val="5CEE7C31"/>
    <w:rsid w:val="5D3F223B"/>
    <w:rsid w:val="5D563E45"/>
    <w:rsid w:val="5D5A7075"/>
    <w:rsid w:val="5D740137"/>
    <w:rsid w:val="5D8B36D2"/>
    <w:rsid w:val="5DC170F4"/>
    <w:rsid w:val="5DFE20F6"/>
    <w:rsid w:val="5E0A234D"/>
    <w:rsid w:val="5E0F1C0D"/>
    <w:rsid w:val="5E14191A"/>
    <w:rsid w:val="5E7423B8"/>
    <w:rsid w:val="5E7B54F5"/>
    <w:rsid w:val="5E9B6682"/>
    <w:rsid w:val="5EC0115A"/>
    <w:rsid w:val="5ED75D25"/>
    <w:rsid w:val="5EDC2437"/>
    <w:rsid w:val="5EDF3CD6"/>
    <w:rsid w:val="5EE70DDC"/>
    <w:rsid w:val="5F1A4D0E"/>
    <w:rsid w:val="5F8959EF"/>
    <w:rsid w:val="5F8C2B3A"/>
    <w:rsid w:val="5FB23198"/>
    <w:rsid w:val="5FE75538"/>
    <w:rsid w:val="5FF437B1"/>
    <w:rsid w:val="603E2C7E"/>
    <w:rsid w:val="60CC4EDB"/>
    <w:rsid w:val="60FB0B6F"/>
    <w:rsid w:val="610A384A"/>
    <w:rsid w:val="61531592"/>
    <w:rsid w:val="61776447"/>
    <w:rsid w:val="617C3A5E"/>
    <w:rsid w:val="61826B9A"/>
    <w:rsid w:val="61946FF9"/>
    <w:rsid w:val="61B01959"/>
    <w:rsid w:val="61DD3E1F"/>
    <w:rsid w:val="6219297F"/>
    <w:rsid w:val="624A6C00"/>
    <w:rsid w:val="625B7CBB"/>
    <w:rsid w:val="62664FC1"/>
    <w:rsid w:val="626B6B00"/>
    <w:rsid w:val="628C71D5"/>
    <w:rsid w:val="6299063F"/>
    <w:rsid w:val="62B63B02"/>
    <w:rsid w:val="62C03E1E"/>
    <w:rsid w:val="635822A8"/>
    <w:rsid w:val="635D166D"/>
    <w:rsid w:val="635D2B8F"/>
    <w:rsid w:val="639E415D"/>
    <w:rsid w:val="63D61E2D"/>
    <w:rsid w:val="63F024E1"/>
    <w:rsid w:val="645760BC"/>
    <w:rsid w:val="64754794"/>
    <w:rsid w:val="64854C3C"/>
    <w:rsid w:val="64912FE9"/>
    <w:rsid w:val="64DF6F66"/>
    <w:rsid w:val="64F93617"/>
    <w:rsid w:val="65405652"/>
    <w:rsid w:val="655642F4"/>
    <w:rsid w:val="659A0956"/>
    <w:rsid w:val="65F31E15"/>
    <w:rsid w:val="66044022"/>
    <w:rsid w:val="668A2779"/>
    <w:rsid w:val="66AB0941"/>
    <w:rsid w:val="66C13CC1"/>
    <w:rsid w:val="670B25AA"/>
    <w:rsid w:val="674C7A2E"/>
    <w:rsid w:val="676615B3"/>
    <w:rsid w:val="67876CB8"/>
    <w:rsid w:val="67893D52"/>
    <w:rsid w:val="6796339F"/>
    <w:rsid w:val="67A92E77"/>
    <w:rsid w:val="67DE3A99"/>
    <w:rsid w:val="67FD341E"/>
    <w:rsid w:val="68237975"/>
    <w:rsid w:val="683055A2"/>
    <w:rsid w:val="68320CFC"/>
    <w:rsid w:val="68350126"/>
    <w:rsid w:val="684F6460"/>
    <w:rsid w:val="68664B20"/>
    <w:rsid w:val="689F6284"/>
    <w:rsid w:val="68AC37F1"/>
    <w:rsid w:val="68D777CC"/>
    <w:rsid w:val="690802CD"/>
    <w:rsid w:val="69132EFA"/>
    <w:rsid w:val="69513A22"/>
    <w:rsid w:val="69620F4F"/>
    <w:rsid w:val="69AA4EE0"/>
    <w:rsid w:val="6A246A40"/>
    <w:rsid w:val="6A4B221F"/>
    <w:rsid w:val="6A587FFD"/>
    <w:rsid w:val="6AE00DE9"/>
    <w:rsid w:val="6AFE3735"/>
    <w:rsid w:val="6BB65DBE"/>
    <w:rsid w:val="6BC26511"/>
    <w:rsid w:val="6BC4672D"/>
    <w:rsid w:val="6BFA5AB3"/>
    <w:rsid w:val="6D095C70"/>
    <w:rsid w:val="6D170ADE"/>
    <w:rsid w:val="6D205BE5"/>
    <w:rsid w:val="6D21370B"/>
    <w:rsid w:val="6D2516B5"/>
    <w:rsid w:val="6DA427F5"/>
    <w:rsid w:val="6DAA5DC9"/>
    <w:rsid w:val="6DB225B5"/>
    <w:rsid w:val="6DD30EA9"/>
    <w:rsid w:val="6DEA788D"/>
    <w:rsid w:val="6DF36E56"/>
    <w:rsid w:val="6E2B7EFE"/>
    <w:rsid w:val="6E3277AB"/>
    <w:rsid w:val="6E446A8C"/>
    <w:rsid w:val="6E6A2AB5"/>
    <w:rsid w:val="6E895A0C"/>
    <w:rsid w:val="6ECF1D57"/>
    <w:rsid w:val="6F013B3F"/>
    <w:rsid w:val="6F165398"/>
    <w:rsid w:val="6F1C23DC"/>
    <w:rsid w:val="6F5E1E54"/>
    <w:rsid w:val="6F783617"/>
    <w:rsid w:val="6F863CF9"/>
    <w:rsid w:val="6FA06B69"/>
    <w:rsid w:val="706E2280"/>
    <w:rsid w:val="70B52AE8"/>
    <w:rsid w:val="70C920F0"/>
    <w:rsid w:val="70FC4273"/>
    <w:rsid w:val="710B44B6"/>
    <w:rsid w:val="716D28D6"/>
    <w:rsid w:val="71C22401"/>
    <w:rsid w:val="71EC4E43"/>
    <w:rsid w:val="71ED5E43"/>
    <w:rsid w:val="727918F3"/>
    <w:rsid w:val="72C76B03"/>
    <w:rsid w:val="730218E9"/>
    <w:rsid w:val="730D09BA"/>
    <w:rsid w:val="730E028E"/>
    <w:rsid w:val="7310515C"/>
    <w:rsid w:val="73601B58"/>
    <w:rsid w:val="73797DFD"/>
    <w:rsid w:val="73815910"/>
    <w:rsid w:val="73B139CD"/>
    <w:rsid w:val="73F26870"/>
    <w:rsid w:val="7416564C"/>
    <w:rsid w:val="7423420D"/>
    <w:rsid w:val="743B50B2"/>
    <w:rsid w:val="746E36DA"/>
    <w:rsid w:val="749B450B"/>
    <w:rsid w:val="74CA4688"/>
    <w:rsid w:val="75104791"/>
    <w:rsid w:val="75220020"/>
    <w:rsid w:val="75226272"/>
    <w:rsid w:val="752477A4"/>
    <w:rsid w:val="7530273D"/>
    <w:rsid w:val="75832AF8"/>
    <w:rsid w:val="759727BC"/>
    <w:rsid w:val="75A426F4"/>
    <w:rsid w:val="75A90F47"/>
    <w:rsid w:val="75EF25F8"/>
    <w:rsid w:val="760D0CD1"/>
    <w:rsid w:val="766A6123"/>
    <w:rsid w:val="76805946"/>
    <w:rsid w:val="76AE4262"/>
    <w:rsid w:val="76DA5057"/>
    <w:rsid w:val="76E2215D"/>
    <w:rsid w:val="76E41A31"/>
    <w:rsid w:val="772E4021"/>
    <w:rsid w:val="772F1656"/>
    <w:rsid w:val="776C7C79"/>
    <w:rsid w:val="7773161D"/>
    <w:rsid w:val="77893242"/>
    <w:rsid w:val="77AE3DED"/>
    <w:rsid w:val="78393FFF"/>
    <w:rsid w:val="78767001"/>
    <w:rsid w:val="7879089F"/>
    <w:rsid w:val="78B33DB1"/>
    <w:rsid w:val="79101DAE"/>
    <w:rsid w:val="7973709D"/>
    <w:rsid w:val="79B80F53"/>
    <w:rsid w:val="79BC0A44"/>
    <w:rsid w:val="79FF3026"/>
    <w:rsid w:val="7A0A5C53"/>
    <w:rsid w:val="7A30625E"/>
    <w:rsid w:val="7A37302C"/>
    <w:rsid w:val="7A4C5B88"/>
    <w:rsid w:val="7ACA7190"/>
    <w:rsid w:val="7ADB314B"/>
    <w:rsid w:val="7AF406B1"/>
    <w:rsid w:val="7B43655C"/>
    <w:rsid w:val="7B7374FF"/>
    <w:rsid w:val="7B7535A0"/>
    <w:rsid w:val="7BB75966"/>
    <w:rsid w:val="7BC73B55"/>
    <w:rsid w:val="7BEB3862"/>
    <w:rsid w:val="7C417926"/>
    <w:rsid w:val="7CCF3D30"/>
    <w:rsid w:val="7D1D5170"/>
    <w:rsid w:val="7D342FE7"/>
    <w:rsid w:val="7D450D50"/>
    <w:rsid w:val="7DB14637"/>
    <w:rsid w:val="7DC225BC"/>
    <w:rsid w:val="7DC720AD"/>
    <w:rsid w:val="7DD56578"/>
    <w:rsid w:val="7DE93DD1"/>
    <w:rsid w:val="7DEC38C1"/>
    <w:rsid w:val="7E9C0E44"/>
    <w:rsid w:val="7EB04632"/>
    <w:rsid w:val="7F201A75"/>
    <w:rsid w:val="7F480FCB"/>
    <w:rsid w:val="7FB1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 w:asciiTheme="minorHAnsi" w:hAnsiTheme="minorHAnsi" w:cstheme="minorBidi"/>
      <w:kern w:val="2"/>
      <w:sz w:val="32"/>
      <w:szCs w:val="24"/>
      <w:lang w:val="en-US" w:eastAsia="zh-CN" w:bidi="ar-SA"/>
    </w:rPr>
  </w:style>
  <w:style w:type="paragraph" w:styleId="3">
    <w:name w:val="heading 1"/>
    <w:basedOn w:val="1"/>
    <w:next w:val="1"/>
    <w:qFormat/>
    <w:uiPriority w:val="9"/>
    <w:pPr>
      <w:keepNext/>
      <w:keepLines/>
      <w:numPr>
        <w:ilvl w:val="0"/>
        <w:numId w:val="1"/>
      </w:numPr>
      <w:ind w:firstLine="200"/>
      <w:outlineLvl w:val="0"/>
    </w:pPr>
    <w:rPr>
      <w:rFonts w:eastAsia="仿宋_GB2312"/>
      <w:b/>
      <w:bCs/>
      <w:kern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Cs w:val="32"/>
    </w:rPr>
  </w:style>
  <w:style w:type="paragraph" w:styleId="5">
    <w:name w:val="heading 3"/>
    <w:basedOn w:val="1"/>
    <w:next w:val="1"/>
    <w:unhideWhenUsed/>
    <w:qFormat/>
    <w:uiPriority w:val="9"/>
    <w:pPr>
      <w:keepNext/>
      <w:keepLines/>
      <w:spacing w:before="260" w:after="260" w:line="416" w:lineRule="auto"/>
      <w:outlineLvl w:val="2"/>
    </w:pPr>
    <w:rPr>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Cs w:val="32"/>
    </w:r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pPr>
    <w:rPr>
      <w:rFonts w:eastAsiaTheme="minorEastAsia"/>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一级标题"/>
    <w:basedOn w:val="4"/>
    <w:qFormat/>
    <w:uiPriority w:val="0"/>
    <w:pPr>
      <w:spacing w:before="0" w:after="0" w:line="560" w:lineRule="exact"/>
      <w:ind w:firstLine="0" w:firstLineChars="0"/>
      <w:outlineLvl w:val="0"/>
    </w:pPr>
    <w:rPr>
      <w:rFonts w:ascii="黑体" w:hAnsi="黑体" w:eastAsia="黑体" w:cstheme="majorBidi"/>
      <w:b w:val="0"/>
      <w:bCs w:val="0"/>
      <w:szCs w:val="30"/>
    </w:rPr>
  </w:style>
  <w:style w:type="paragraph" w:customStyle="1" w:styleId="15">
    <w:name w:val="二级标题1"/>
    <w:basedOn w:val="5"/>
    <w:qFormat/>
    <w:uiPriority w:val="0"/>
    <w:pPr>
      <w:spacing w:before="0" w:after="0" w:line="600" w:lineRule="exact"/>
      <w:ind w:firstLine="0" w:firstLineChars="0"/>
    </w:pPr>
    <w:rPr>
      <w:rFonts w:ascii="楷体" w:hAnsi="楷体" w:eastAsia="楷体"/>
      <w:b w:val="0"/>
      <w:szCs w:val="30"/>
    </w:rPr>
  </w:style>
  <w:style w:type="paragraph" w:customStyle="1" w:styleId="16">
    <w:name w:val="文本框"/>
    <w:basedOn w:val="1"/>
    <w:link w:val="17"/>
    <w:qFormat/>
    <w:uiPriority w:val="0"/>
    <w:pPr>
      <w:adjustRightInd w:val="0"/>
      <w:snapToGrid w:val="0"/>
      <w:spacing w:line="240" w:lineRule="atLeast"/>
      <w:ind w:firstLine="0" w:firstLineChars="0"/>
    </w:pPr>
    <w:rPr>
      <w:sz w:val="21"/>
      <w:szCs w:val="21"/>
    </w:rPr>
  </w:style>
  <w:style w:type="character" w:customStyle="1" w:styleId="17">
    <w:name w:val="文本框 字符"/>
    <w:basedOn w:val="12"/>
    <w:link w:val="16"/>
    <w:qFormat/>
    <w:uiPriority w:val="0"/>
    <w:rPr>
      <w:sz w:val="21"/>
      <w:szCs w:val="21"/>
    </w:rPr>
  </w:style>
  <w:style w:type="paragraph" w:customStyle="1" w:styleId="18">
    <w:name w:val="p0"/>
    <w:basedOn w:val="1"/>
    <w:qFormat/>
    <w:uiPriority w:val="99"/>
    <w:pPr>
      <w:widowControl/>
    </w:pPr>
    <w:rPr>
      <w:kern w:val="0"/>
      <w:szCs w:val="21"/>
    </w:rPr>
  </w:style>
  <w:style w:type="paragraph" w:customStyle="1" w:styleId="19">
    <w:name w:val="正文 New"/>
    <w:qFormat/>
    <w:uiPriority w:val="99"/>
    <w:pPr>
      <w:widowControl w:val="0"/>
      <w:jc w:val="both"/>
    </w:pPr>
    <w:rPr>
      <w:rFonts w:ascii="Calibri" w:hAnsi="Calibri" w:eastAsia="宋体" w:cs="Times New Roman"/>
      <w:kern w:val="2"/>
      <w:sz w:val="21"/>
      <w:szCs w:val="24"/>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BC1EE-4186-46E2-8294-0D7AD4535ABC}">
  <ds:schemaRefs/>
</ds:datastoreItem>
</file>

<file path=docProps/app.xml><?xml version="1.0" encoding="utf-8"?>
<Properties xmlns="http://schemas.openxmlformats.org/officeDocument/2006/extended-properties" xmlns:vt="http://schemas.openxmlformats.org/officeDocument/2006/docPropsVTypes">
  <Template>Normal</Template>
  <Company>市人大办</Company>
  <Pages>30</Pages>
  <Words>12694</Words>
  <Characters>13356</Characters>
  <Lines>150</Lines>
  <Paragraphs>42</Paragraphs>
  <TotalTime>40</TotalTime>
  <ScaleCrop>false</ScaleCrop>
  <LinksUpToDate>false</LinksUpToDate>
  <CharactersWithSpaces>13658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2017-06-05T07:59:00Z</dcterms:created>
  <dc:creator>zcajj</dc:creator>
  <cp:lastModifiedBy>银杏果</cp:lastModifiedBy>
  <cp:lastPrinted>2023-11-22T06:39:00Z</cp:lastPrinted>
  <dcterms:modified xsi:type="dcterms:W3CDTF">2023-12-20T07:47:47Z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885ACB3708C24545B7C00F03A0A294D7</vt:lpwstr>
  </property>
</Properties>
</file>