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城市防汛应</w:t>
      </w:r>
      <w:r>
        <w:rPr>
          <w:rFonts w:ascii="Times New Roman" w:hAnsi="Times New Roman" w:eastAsia="方正小标宋简体" w:cs="Times New Roman"/>
          <w:sz w:val="44"/>
          <w:szCs w:val="44"/>
        </w:rPr>
        <w:t>急队伍基本信息</w:t>
      </w:r>
    </w:p>
    <w:bookmarkEnd w:id="0"/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1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70"/>
        <w:gridCol w:w="1425"/>
        <w:gridCol w:w="408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人数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地址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区市政环卫环卫服务中心应急抢险队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4082" w:type="dxa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淄川区淄城东路491号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王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蓝天救援队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4082" w:type="dxa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淄川区将军路铁路桥泵站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2ACE"/>
    <w:rsid w:val="0A112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2024-03-14T06:53:00Z</dcterms:created>
  <dc:creator>银杏果</dc:creator>
  <cp:lastModifiedBy>银杏果</cp:lastModifiedBy>
  <dcterms:modified xsi:type="dcterms:W3CDTF">2024-03-14T06:54:15Z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