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color w:val="000000" w:themeColor="text1"/>
          <w:sz w:val="44"/>
          <w:szCs w:val="44"/>
        </w:rPr>
      </w:pPr>
      <w:r>
        <w:rPr>
          <w:rFonts w:hint="eastAsia" w:ascii="黑体" w:hAnsi="黑体" w:eastAsia="黑体" w:cs="方正小标宋简体"/>
          <w:color w:val="000000" w:themeColor="text1"/>
          <w:sz w:val="44"/>
          <w:szCs w:val="44"/>
        </w:rPr>
        <w:t>关于促进制造型企业实施数字化转型的建议</w:t>
      </w:r>
    </w:p>
    <w:p>
      <w:pPr>
        <w:ind w:firstLine="684" w:firstLineChars="200"/>
        <w:rPr>
          <w:rFonts w:hint="eastAsia" w:ascii="黑体" w:hAnsi="黑体" w:eastAsia="黑体"/>
          <w:color w:val="000000" w:themeColor="text1"/>
        </w:rPr>
      </w:pPr>
    </w:p>
    <w:p>
      <w:pPr>
        <w:ind w:firstLine="684" w:firstLineChars="200"/>
        <w:rPr>
          <w:rFonts w:ascii="黑体" w:hAnsi="黑体" w:eastAsia="黑体"/>
          <w:color w:val="000000" w:themeColor="text1"/>
        </w:rPr>
      </w:pPr>
      <w:r>
        <w:rPr>
          <w:rFonts w:hint="eastAsia" w:ascii="黑体" w:hAnsi="黑体" w:eastAsia="黑体"/>
          <w:color w:val="000000" w:themeColor="text1"/>
        </w:rPr>
        <w:t>一、提案理由</w:t>
      </w:r>
    </w:p>
    <w:p>
      <w:pPr>
        <w:ind w:firstLine="684" w:firstLineChars="200"/>
        <w:rPr>
          <w:color w:val="000000" w:themeColor="text1"/>
        </w:rPr>
      </w:pPr>
      <w:r>
        <w:rPr>
          <w:rFonts w:hint="eastAsia" w:ascii="仿宋" w:hAnsi="仿宋" w:eastAsia="仿宋"/>
          <w:color w:val="000000" w:themeColor="text1"/>
        </w:rPr>
        <w:t>伴随着新一轮科技革命和产业革命，制造业重新成为经济发展的焦点，数字化转型成为制造型企业升级、转型的必经之路。然而，我区的制造型企业在数字化转型过程中还存在一些堵点、卡点，从而制约了转型的速度和力度。</w:t>
      </w:r>
    </w:p>
    <w:p>
      <w:pPr>
        <w:ind w:firstLine="684" w:firstLineChars="200"/>
        <w:rPr>
          <w:rFonts w:hint="eastAsia" w:ascii="楷体_GB2312" w:hAnsi="黑体" w:eastAsia="楷体_GB2312" w:cs="黑体"/>
          <w:color w:val="000000" w:themeColor="text1"/>
        </w:rPr>
      </w:pPr>
      <w:r>
        <w:rPr>
          <w:rFonts w:hint="eastAsia" w:ascii="楷体_GB2312" w:hAnsi="黑体" w:eastAsia="楷体_GB2312" w:cs="黑体"/>
          <w:color w:val="000000" w:themeColor="text1"/>
        </w:rPr>
        <w:t>（一）发展现状</w:t>
      </w:r>
    </w:p>
    <w:p>
      <w:pPr>
        <w:ind w:firstLine="684" w:firstLineChars="200"/>
        <w:rPr>
          <w:rFonts w:ascii="仿宋" w:hAnsi="仿宋" w:eastAsia="仿宋"/>
          <w:color w:val="000000" w:themeColor="text1"/>
        </w:rPr>
      </w:pPr>
      <w:r>
        <w:rPr>
          <w:rFonts w:hint="eastAsia" w:ascii="仿宋" w:hAnsi="仿宋" w:eastAsia="仿宋"/>
          <w:color w:val="000000" w:themeColor="text1"/>
        </w:rPr>
        <w:t>在刚刚结束的市两会上提到，2023年我市的“上云”企业数量突破2万家，数字经济核心产业增加值同比增长8%，这一数字无疑展示了我市在数字经济领域的强劲增长，标志着越来越多的企业正在逐步向数字化转型。但相比于全市，我区的数智化转型工作还存在着很大不足，很大一部分企业还存在着对数智化转型了解不透、等待观望、数智化改造投入不足等现象。</w:t>
      </w:r>
    </w:p>
    <w:p>
      <w:pPr>
        <w:ind w:firstLine="684" w:firstLineChars="200"/>
        <w:rPr>
          <w:rFonts w:hint="eastAsia" w:ascii="楷体_GB2312" w:hAnsi="黑体" w:eastAsia="楷体_GB2312" w:cs="黑体"/>
          <w:color w:val="000000" w:themeColor="text1"/>
        </w:rPr>
      </w:pPr>
      <w:r>
        <w:rPr>
          <w:rFonts w:hint="eastAsia" w:ascii="楷体_GB2312" w:hAnsi="黑体" w:eastAsia="楷体_GB2312" w:cs="黑体"/>
          <w:color w:val="000000" w:themeColor="text1"/>
        </w:rPr>
        <w:t>（二）存在问题</w:t>
      </w:r>
    </w:p>
    <w:p>
      <w:pPr>
        <w:ind w:firstLine="684" w:firstLineChars="200"/>
        <w:rPr>
          <w:rFonts w:ascii="仿宋" w:hAnsi="仿宋" w:eastAsia="仿宋"/>
          <w:color w:val="000000" w:themeColor="text1"/>
        </w:rPr>
      </w:pPr>
      <w:r>
        <w:rPr>
          <w:rFonts w:hint="eastAsia" w:ascii="楷体" w:hAnsi="楷体" w:eastAsia="楷体" w:cs="楷体"/>
          <w:color w:val="000000" w:themeColor="text1"/>
        </w:rPr>
        <w:t>1、企业缺乏数字化转型意识和规划能力。</w:t>
      </w:r>
      <w:r>
        <w:rPr>
          <w:rFonts w:hint="eastAsia" w:ascii="仿宋" w:hAnsi="仿宋" w:eastAsia="仿宋"/>
          <w:color w:val="000000" w:themeColor="text1"/>
        </w:rPr>
        <w:t>为数不少的企业家对企业数字转型心存疑虑，有的也往往只是蜻蜓点水式的试探，没有大胆的去尝试，没有享受到数字转型给企业带来的红利。</w:t>
      </w:r>
    </w:p>
    <w:p>
      <w:pPr>
        <w:ind w:firstLine="684" w:firstLineChars="200"/>
        <w:rPr>
          <w:rFonts w:ascii="仿宋" w:hAnsi="仿宋" w:eastAsia="仿宋"/>
          <w:color w:val="000000" w:themeColor="text1"/>
        </w:rPr>
      </w:pPr>
      <w:r>
        <w:rPr>
          <w:rFonts w:hint="eastAsia" w:ascii="楷体" w:hAnsi="楷体" w:eastAsia="楷体" w:cs="楷体"/>
          <w:color w:val="000000" w:themeColor="text1"/>
        </w:rPr>
        <w:t>2、企业数字基础设施建设相对滞后。</w:t>
      </w:r>
      <w:r>
        <w:rPr>
          <w:rFonts w:hint="eastAsia" w:ascii="仿宋" w:hAnsi="仿宋" w:eastAsia="仿宋"/>
          <w:color w:val="000000" w:themeColor="text1"/>
        </w:rPr>
        <w:t>虽然我区已经取得了一些成绩，但在数字基础设施建设方面存在一定的滞后性。一些企业的网络基础设施、数据中心等硬件条件难以满足数字化转型的需求，制约了企业的数字化转型进程。</w:t>
      </w:r>
    </w:p>
    <w:p>
      <w:pPr>
        <w:ind w:firstLine="684" w:firstLineChars="200"/>
        <w:rPr>
          <w:rFonts w:ascii="仿宋" w:hAnsi="仿宋" w:eastAsia="仿宋"/>
          <w:color w:val="000000" w:themeColor="text1"/>
        </w:rPr>
      </w:pPr>
      <w:r>
        <w:rPr>
          <w:rFonts w:hint="eastAsia" w:ascii="楷体" w:hAnsi="楷体" w:eastAsia="楷体" w:cs="楷体"/>
          <w:color w:val="000000" w:themeColor="text1"/>
        </w:rPr>
        <w:t>3、技术实施与人才相对缺乏。</w:t>
      </w:r>
      <w:r>
        <w:rPr>
          <w:rFonts w:hint="eastAsia" w:ascii="仿宋" w:hAnsi="仿宋" w:eastAsia="仿宋"/>
          <w:color w:val="000000" w:themeColor="text1"/>
        </w:rPr>
        <w:t>我区的部分制造型企业，特别是传统制造业，在数字化转型过程中面临着技术实施与人才缺乏的窘境，能够承担人工智能和实体经济深度融合相关工作的人才更是凤毛麟角。尤其是数据分析师、数据设计师、人机交互工程师等专业数字人才面临相当大的缺口，一定程度上影响企业转型升级。</w:t>
      </w:r>
    </w:p>
    <w:p>
      <w:pPr>
        <w:ind w:firstLine="684" w:firstLineChars="200"/>
        <w:rPr>
          <w:color w:val="000000" w:themeColor="text1"/>
        </w:rPr>
      </w:pPr>
      <w:r>
        <w:rPr>
          <w:rFonts w:hint="eastAsia" w:ascii="楷体" w:hAnsi="楷体" w:eastAsia="楷体" w:cs="楷体"/>
          <w:color w:val="000000" w:themeColor="text1"/>
        </w:rPr>
        <w:t>4、数据安全与隐私保护。</w:t>
      </w:r>
      <w:r>
        <w:rPr>
          <w:rFonts w:hint="eastAsia" w:ascii="仿宋" w:hAnsi="仿宋" w:eastAsia="仿宋"/>
          <w:color w:val="000000" w:themeColor="text1"/>
        </w:rPr>
        <w:t>在企业数字化转型的过程中，数据安全和隐私保护成为一项不可忽视的问题。随着企业数据量的增长，如何确保数据的安全、完整和可用性，防止数据泄露和被滥用，成为不少企业亟待解决的难题。</w:t>
      </w:r>
    </w:p>
    <w:p>
      <w:pPr>
        <w:ind w:firstLine="684" w:firstLineChars="200"/>
        <w:rPr>
          <w:rFonts w:ascii="黑体" w:hAnsi="黑体" w:eastAsia="黑体" w:cs="黑体"/>
          <w:color w:val="000000" w:themeColor="text1"/>
        </w:rPr>
      </w:pPr>
      <w:r>
        <w:rPr>
          <w:rFonts w:hint="eastAsia" w:ascii="黑体" w:hAnsi="黑体" w:eastAsia="黑体" w:cs="黑体"/>
          <w:color w:val="000000" w:themeColor="text1"/>
        </w:rPr>
        <w:t>二、建议</w:t>
      </w:r>
    </w:p>
    <w:p>
      <w:pPr>
        <w:ind w:firstLine="684" w:firstLineChars="200"/>
        <w:rPr>
          <w:rFonts w:ascii="仿宋_GB2312"/>
          <w:color w:val="000000" w:themeColor="text1"/>
        </w:rPr>
      </w:pPr>
      <w:r>
        <w:rPr>
          <w:rFonts w:hint="eastAsia" w:eastAsia="楷体_GB2312" w:cs="Times New Roman"/>
        </w:rPr>
        <w:t>一是</w:t>
      </w:r>
      <w:r>
        <w:rPr>
          <w:rFonts w:eastAsia="楷体_GB2312" w:cs="Times New Roman"/>
        </w:rPr>
        <w:t>坚持资源集聚，切实强化要素保障。</w:t>
      </w:r>
      <w:r>
        <w:rPr>
          <w:rFonts w:ascii="仿宋" w:hAnsi="仿宋" w:eastAsia="仿宋"/>
          <w:color w:val="000000" w:themeColor="text1"/>
        </w:rPr>
        <w:t>充分发挥政府、企业、高校及研发机构的联动创新优势，构建政产学研一体的数字技术创新联动机制，从政策层面引导和鼓励企业自觉加强数字技术的创新投入，不断提升企业数字技术创新能力水平，推动产业数字化和数字产业化协同发展。</w:t>
      </w:r>
    </w:p>
    <w:p>
      <w:pPr>
        <w:ind w:firstLine="684" w:firstLineChars="200"/>
        <w:rPr>
          <w:rFonts w:ascii="仿宋" w:hAnsi="仿宋" w:eastAsia="仿宋"/>
          <w:color w:val="000000" w:themeColor="text1"/>
        </w:rPr>
      </w:pPr>
      <w:r>
        <w:rPr>
          <w:rFonts w:hint="eastAsia" w:ascii="楷体" w:hAnsi="楷体" w:eastAsia="楷体" w:cs="楷体"/>
          <w:color w:val="000000" w:themeColor="text1"/>
        </w:rPr>
        <w:t>二是坚持服务引领，提升转型效率。</w:t>
      </w:r>
      <w:r>
        <w:rPr>
          <w:rFonts w:hint="eastAsia" w:ascii="仿宋" w:hAnsi="仿宋" w:eastAsia="仿宋"/>
          <w:color w:val="000000" w:themeColor="text1"/>
        </w:rPr>
        <w:t>相关部门要积极开展线上、线下数字转型业务培训会，帮助企业尽快完成</w:t>
      </w:r>
      <w:r>
        <w:rPr>
          <w:rFonts w:ascii="仿宋" w:hAnsi="仿宋" w:eastAsia="仿宋"/>
          <w:color w:val="000000" w:themeColor="text1"/>
        </w:rPr>
        <w:t>人才引进和培</w:t>
      </w:r>
      <w:r>
        <w:rPr>
          <w:rFonts w:hint="eastAsia" w:ascii="仿宋" w:hAnsi="仿宋" w:eastAsia="仿宋"/>
          <w:color w:val="000000" w:themeColor="text1"/>
        </w:rPr>
        <w:t>育工作，以提升企业数智化转型力量。同时要组织中小企业到数字化转型标杆企业进行参观交流，了解数字化转型标杆企业的转型效果和经验分享，提高大家数字化转型的积极性。另外建议由相关部门组织数字化转型专家团队，到企业进行一对一对接，针对不同企业提出相应的数智化转型方案，帮助企业精准转型。</w:t>
      </w:r>
    </w:p>
    <w:p>
      <w:pPr>
        <w:ind w:firstLine="684" w:firstLineChars="200"/>
        <w:rPr>
          <w:rFonts w:ascii="仿宋" w:hAnsi="仿宋" w:eastAsia="仿宋"/>
          <w:color w:val="000000" w:themeColor="text1"/>
        </w:rPr>
      </w:pPr>
      <w:r>
        <w:rPr>
          <w:rFonts w:hint="eastAsia" w:ascii="楷体" w:hAnsi="楷体" w:eastAsia="楷体" w:cs="楷体"/>
          <w:color w:val="000000" w:themeColor="text1"/>
        </w:rPr>
        <w:t>三是加速成果转化，提升产业数字化水平。</w:t>
      </w:r>
      <w:r>
        <w:rPr>
          <w:rFonts w:hint="eastAsia" w:ascii="仿宋" w:hAnsi="仿宋" w:eastAsia="仿宋"/>
          <w:color w:val="000000" w:themeColor="text1"/>
        </w:rPr>
        <w:t>要积极发挥我区平台经济融合创新示范园区的作用，引导园区内平台企业为我区广大中小企业“赋能”，加速我区企业数智化转型步伐，同时要积极引导企业了解淄博大数据中心功能和作用，引导淄博大数据中心与企业做好对接，帮助企业做好数据管理，强化数据安全意识，提高企业的算力水平。</w:t>
      </w:r>
    </w:p>
    <w:p>
      <w:pPr>
        <w:ind w:firstLine="684" w:firstLineChars="200"/>
        <w:rPr>
          <w:rFonts w:ascii="仿宋" w:hAnsi="仿宋" w:eastAsia="仿宋"/>
          <w:color w:val="000000" w:themeColor="text1"/>
        </w:rPr>
      </w:pPr>
      <w:r>
        <w:rPr>
          <w:rFonts w:hint="eastAsia" w:eastAsia="楷体_GB2312" w:cs="Times New Roman"/>
        </w:rPr>
        <w:t>四是</w:t>
      </w:r>
      <w:r>
        <w:rPr>
          <w:rFonts w:eastAsia="楷体_GB2312" w:cs="Times New Roman"/>
        </w:rPr>
        <w:t>坚持积极的调控引导，着力加大政策供给。</w:t>
      </w:r>
      <w:r>
        <w:rPr>
          <w:rFonts w:hint="eastAsia" w:ascii="仿宋" w:hAnsi="仿宋" w:eastAsia="仿宋"/>
          <w:color w:val="000000" w:themeColor="text1"/>
        </w:rPr>
        <w:t>相关部门统筹用好国</w:t>
      </w:r>
      <w:r>
        <w:rPr>
          <w:rFonts w:ascii="仿宋" w:hAnsi="仿宋" w:eastAsia="仿宋"/>
          <w:color w:val="000000" w:themeColor="text1"/>
        </w:rPr>
        <w:t>家、省、市各项扶持政策，鼓励商业银行加大信贷支持，引导社会资本流向数字化转型的传统企业，降低企业数字化转型成本</w:t>
      </w:r>
      <w:r>
        <w:rPr>
          <w:rFonts w:hint="eastAsia" w:ascii="仿宋" w:hAnsi="仿宋" w:eastAsia="仿宋"/>
          <w:color w:val="000000" w:themeColor="text1"/>
        </w:rPr>
        <w:t>，帮助企业</w:t>
      </w:r>
      <w:r>
        <w:rPr>
          <w:rFonts w:ascii="仿宋" w:hAnsi="仿宋" w:eastAsia="仿宋"/>
          <w:color w:val="000000" w:themeColor="text1"/>
        </w:rPr>
        <w:t>抢抓“智改数转”机遇，握牢发展主动权，在传统产业升级大背景下构筑竞争新优势。</w:t>
      </w:r>
    </w:p>
    <w:p>
      <w:pPr>
        <w:pStyle w:val="12"/>
        <w:ind w:left="420" w:firstLine="342" w:firstLineChars="100"/>
        <w:rPr>
          <w:rFonts w:ascii="仿宋" w:hAnsi="仿宋" w:eastAsia="仿宋"/>
          <w:color w:val="000000" w:themeColor="text1"/>
        </w:rPr>
      </w:pPr>
      <w:r>
        <w:rPr>
          <w:rFonts w:hint="eastAsia" w:ascii="仿宋" w:hAnsi="仿宋" w:eastAsia="仿宋"/>
          <w:color w:val="000000" w:themeColor="text1"/>
        </w:rPr>
        <w:t>审查意见：同意立案</w:t>
      </w:r>
    </w:p>
    <w:p>
      <w:pPr>
        <w:ind w:firstLine="684" w:firstLineChars="200"/>
        <w:rPr>
          <w:rFonts w:hint="eastAsia" w:ascii="仿宋" w:hAnsi="仿宋" w:eastAsia="仿宋"/>
          <w:color w:val="000000" w:themeColor="text1"/>
        </w:rPr>
      </w:pPr>
      <w:r>
        <w:rPr>
          <w:rFonts w:hint="eastAsia" w:ascii="仿宋" w:hAnsi="仿宋" w:eastAsia="仿宋"/>
          <w:color w:val="000000" w:themeColor="text1"/>
        </w:rPr>
        <w:t>处理意见：由区工信局、区科技局、区大数据局办理</w:t>
      </w:r>
    </w:p>
    <w:p>
      <w:pPr>
        <w:jc w:val="center"/>
        <w:rPr>
          <w:color w:val="000000" w:themeColor="text1"/>
        </w:rPr>
      </w:pPr>
      <w:r>
        <w:rPr>
          <w:color w:val="000000" w:themeColor="text1"/>
        </w:rPr>
        <w:t>提案</w:t>
      </w:r>
      <w:r>
        <w:rPr>
          <w:rFonts w:hint="eastAsia"/>
          <w:color w:val="000000" w:themeColor="text1"/>
        </w:rPr>
        <w:t>者</w:t>
      </w:r>
      <w:r>
        <w:rPr>
          <w:color w:val="000000" w:themeColor="text1"/>
        </w:rPr>
        <w:t>：邢延超</w:t>
      </w:r>
      <w:bookmarkStart w:id="0" w:name="_GoBack"/>
      <w:bookmarkEnd w:id="0"/>
    </w:p>
    <w:p>
      <w:pPr>
        <w:ind w:firstLine="684" w:firstLineChars="200"/>
        <w:rPr>
          <w:rFonts w:hint="eastAsia" w:ascii="仿宋" w:hAnsi="仿宋" w:eastAsia="仿宋"/>
          <w:color w:val="000000" w:themeColor="text1"/>
        </w:rPr>
      </w:pPr>
    </w:p>
    <w:p>
      <w:pPr>
        <w:spacing w:line="600" w:lineRule="exact"/>
        <w:ind w:firstLine="684" w:firstLineChars="200"/>
        <w:rPr>
          <w:rFonts w:ascii="仿宋_GB2312" w:hAnsi="仿宋_GB2312" w:cs="仿宋_GB2312"/>
        </w:rPr>
      </w:pPr>
    </w:p>
    <w:p>
      <w:pPr>
        <w:ind w:firstLine="684" w:firstLineChars="200"/>
        <w:rPr>
          <w:rFonts w:cs="Times New Roman"/>
        </w:rPr>
      </w:pPr>
    </w:p>
    <w:p>
      <w:pPr>
        <w:ind w:firstLine="684" w:firstLineChars="200"/>
        <w:rPr>
          <w:color w:val="000000" w:themeColor="text1"/>
        </w:rPr>
      </w:pPr>
    </w:p>
    <w:sectPr>
      <w:pgSz w:w="11906" w:h="16838"/>
      <w:pgMar w:top="2098" w:right="1474" w:bottom="1984" w:left="1587" w:header="851" w:footer="992" w:gutter="0"/>
      <w:cols w:space="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0YThiNjYxODRmZmU3ZDEzZGIxOTUzYzc3OGYzMzMifQ=="/>
  </w:docVars>
  <w:rsids>
    <w:rsidRoot w:val="19204875"/>
    <w:rsid w:val="000214E2"/>
    <w:rsid w:val="000A2FCD"/>
    <w:rsid w:val="00260DFE"/>
    <w:rsid w:val="00321886"/>
    <w:rsid w:val="004845E6"/>
    <w:rsid w:val="004A4468"/>
    <w:rsid w:val="00593E60"/>
    <w:rsid w:val="007F3646"/>
    <w:rsid w:val="00815A56"/>
    <w:rsid w:val="008C53BD"/>
    <w:rsid w:val="00931E49"/>
    <w:rsid w:val="00983F3E"/>
    <w:rsid w:val="00A353CD"/>
    <w:rsid w:val="00A82F1D"/>
    <w:rsid w:val="00B25E9C"/>
    <w:rsid w:val="00B2719F"/>
    <w:rsid w:val="00B90A38"/>
    <w:rsid w:val="00BE7C30"/>
    <w:rsid w:val="00BF58AB"/>
    <w:rsid w:val="00C03D53"/>
    <w:rsid w:val="00E36DFB"/>
    <w:rsid w:val="00E877C2"/>
    <w:rsid w:val="00EA7985"/>
    <w:rsid w:val="00F866B8"/>
    <w:rsid w:val="01633E9B"/>
    <w:rsid w:val="01DB1C83"/>
    <w:rsid w:val="06744454"/>
    <w:rsid w:val="07A31495"/>
    <w:rsid w:val="09972933"/>
    <w:rsid w:val="0AFD1714"/>
    <w:rsid w:val="0B1A3E1D"/>
    <w:rsid w:val="0D026C5D"/>
    <w:rsid w:val="0FD92ACB"/>
    <w:rsid w:val="137E6912"/>
    <w:rsid w:val="19204875"/>
    <w:rsid w:val="1F7F538D"/>
    <w:rsid w:val="22023E4E"/>
    <w:rsid w:val="235C72E9"/>
    <w:rsid w:val="23A762DD"/>
    <w:rsid w:val="25A60E28"/>
    <w:rsid w:val="27C642FB"/>
    <w:rsid w:val="2FAC2BE7"/>
    <w:rsid w:val="35D92B63"/>
    <w:rsid w:val="37404D38"/>
    <w:rsid w:val="3D3F4ED4"/>
    <w:rsid w:val="400972AB"/>
    <w:rsid w:val="45432F75"/>
    <w:rsid w:val="4D341814"/>
    <w:rsid w:val="4DD543BF"/>
    <w:rsid w:val="51C33E82"/>
    <w:rsid w:val="56FA1ABE"/>
    <w:rsid w:val="5C09075D"/>
    <w:rsid w:val="5E912F6A"/>
    <w:rsid w:val="5EB822A5"/>
    <w:rsid w:val="6DB84D04"/>
    <w:rsid w:val="79A4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spacing w:val="11"/>
      <w:kern w:val="2"/>
      <w:sz w:val="32"/>
      <w:szCs w:val="32"/>
      <w:lang w:val="en-US" w:eastAsia="zh-CN" w:bidi="ar-SA"/>
    </w:rPr>
  </w:style>
  <w:style w:type="paragraph" w:styleId="2">
    <w:name w:val="heading 1"/>
    <w:basedOn w:val="1"/>
    <w:next w:val="1"/>
    <w:qFormat/>
    <w:uiPriority w:val="0"/>
    <w:pPr>
      <w:outlineLvl w:val="0"/>
    </w:pPr>
    <w:rPr>
      <w:rFonts w:ascii="Calibri" w:hAnsi="Calibri" w:cs="Times New Roman"/>
      <w:b/>
      <w:bCs/>
      <w:snapToGrid w:val="0"/>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rPr>
      <w:rFonts w:ascii="仿宋" w:hAnsi="仿宋"/>
    </w:rPr>
  </w:style>
  <w:style w:type="paragraph" w:styleId="4">
    <w:name w:val="Body Text First Indent 2"/>
    <w:basedOn w:val="5"/>
    <w:next w:val="1"/>
    <w:qFormat/>
    <w:uiPriority w:val="0"/>
    <w:pPr>
      <w:ind w:firstLine="420" w:firstLineChars="200"/>
    </w:pPr>
    <w:rPr>
      <w:rFonts w:asciiTheme="minorHAnsi" w:hAnsiTheme="minorHAnsi"/>
    </w:rPr>
  </w:style>
  <w:style w:type="paragraph" w:styleId="5">
    <w:name w:val="Body Text Indent"/>
    <w:basedOn w:val="1"/>
    <w:next w:val="6"/>
    <w:qFormat/>
    <w:uiPriority w:val="0"/>
    <w:pPr>
      <w:spacing w:after="120"/>
      <w:ind w:left="420" w:leftChars="200"/>
    </w:pPr>
  </w:style>
  <w:style w:type="paragraph" w:styleId="6">
    <w:name w:val="Body Text First Indent"/>
    <w:basedOn w:val="3"/>
    <w:next w:val="1"/>
    <w:qFormat/>
    <w:uiPriority w:val="0"/>
    <w:pPr>
      <w:ind w:firstLine="420" w:firstLineChars="100"/>
    </w:pPr>
    <w:rPr>
      <w:rFonts w:ascii="Times New Roman" w:hAnsi="Times New Roman" w:cs="Times New Roman"/>
      <w:snapToGrid w:val="0"/>
      <w:spacing w:val="10"/>
      <w:kern w:val="24"/>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11">
    <w:name w:val="Strong"/>
    <w:basedOn w:val="10"/>
    <w:qFormat/>
    <w:uiPriority w:val="22"/>
    <w:rPr>
      <w:b/>
      <w:bCs/>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206</Words>
  <Characters>1178</Characters>
  <Lines>9</Lines>
  <Paragraphs>2</Paragraphs>
  <TotalTime>0</TotalTime>
  <ScaleCrop>false</ScaleCrop>
  <LinksUpToDate>false</LinksUpToDate>
  <CharactersWithSpaces>1382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2024-01-29T01:14:00Z</dcterms:created>
  <dc:creator>寒雨亭</dc:creator>
  <cp:lastModifiedBy>银杏果</cp:lastModifiedBy>
  <cp:lastPrinted>2024-02-04T07:14:00Z</cp:lastPrinted>
  <dcterms:modified xsi:type="dcterms:W3CDTF">2024-08-06T03:03:10Z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4A5673A8870A49CAB08B7761688C3037_13</vt:lpwstr>
  </property>
</Properties>
</file>