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800" w:lineRule="exact"/>
        <w:jc w:val="center"/>
        <w:rPr>
          <w:rFonts w:hint="eastAsia" w:ascii="Times New Roman" w:hAnsi="Times New Roman" w:eastAsia="方正小标宋简体"/>
          <w:kern w:val="0"/>
          <w:sz w:val="84"/>
          <w:szCs w:val="84"/>
        </w:rPr>
      </w:pPr>
    </w:p>
    <w:p>
      <w:pPr>
        <w:widowControl/>
        <w:spacing w:line="1200" w:lineRule="exact"/>
        <w:jc w:val="center"/>
        <w:rPr>
          <w:rFonts w:hint="eastAsia" w:ascii="Times New Roman" w:hAnsi="Times New Roman" w:eastAsia="方正小标宋简体"/>
          <w:kern w:val="0"/>
          <w:sz w:val="84"/>
          <w:szCs w:val="84"/>
        </w:rPr>
      </w:pPr>
      <w:r>
        <w:rPr>
          <w:rFonts w:hint="eastAsia" w:ascii="Times New Roman" w:hAnsi="Times New Roman" w:eastAsia="方正小标宋简体"/>
          <w:kern w:val="0"/>
          <w:sz w:val="84"/>
          <w:szCs w:val="84"/>
        </w:rPr>
        <w:t>淄川</w:t>
      </w:r>
      <w:r>
        <w:rPr>
          <w:rFonts w:ascii="Times New Roman" w:hAnsi="Times New Roman" w:eastAsia="方正小标宋简体"/>
          <w:kern w:val="0"/>
          <w:sz w:val="84"/>
          <w:szCs w:val="84"/>
        </w:rPr>
        <w:t>区</w:t>
      </w:r>
      <w:r>
        <w:rPr>
          <w:rFonts w:hint="eastAsia" w:ascii="Times New Roman" w:hAnsi="Times New Roman" w:eastAsia="方正小标宋简体"/>
          <w:kern w:val="0"/>
          <w:sz w:val="84"/>
          <w:szCs w:val="84"/>
        </w:rPr>
        <w:t>人民</w:t>
      </w:r>
      <w:r>
        <w:rPr>
          <w:rFonts w:ascii="Times New Roman" w:hAnsi="Times New Roman" w:eastAsia="方正小标宋简体"/>
          <w:kern w:val="0"/>
          <w:sz w:val="84"/>
          <w:szCs w:val="84"/>
        </w:rPr>
        <w:t>政府</w:t>
      </w:r>
      <w:r>
        <w:rPr>
          <w:rFonts w:hint="eastAsia" w:ascii="Times New Roman" w:hAnsi="Times New Roman" w:eastAsia="方正小标宋简体"/>
          <w:kern w:val="0"/>
          <w:sz w:val="84"/>
          <w:szCs w:val="84"/>
        </w:rPr>
        <w:t>办公室</w:t>
      </w:r>
      <w:r>
        <w:rPr>
          <w:rFonts w:ascii="Times New Roman" w:hAnsi="Times New Roman" w:eastAsia="方正小标宋简体"/>
          <w:kern w:val="0"/>
          <w:sz w:val="84"/>
          <w:szCs w:val="84"/>
        </w:rPr>
        <w:t>政务公开事项标准目</w:t>
      </w:r>
      <w:r>
        <w:rPr>
          <w:rFonts w:hint="eastAsia" w:ascii="Times New Roman" w:hAnsi="Times New Roman" w:eastAsia="方正小标宋简体"/>
          <w:kern w:val="0"/>
          <w:sz w:val="84"/>
          <w:szCs w:val="84"/>
        </w:rPr>
        <w:t>录</w:t>
      </w:r>
    </w:p>
    <w:p>
      <w:pPr>
        <w:widowControl/>
        <w:spacing w:line="1200" w:lineRule="exact"/>
        <w:jc w:val="center"/>
        <w:rPr>
          <w:rFonts w:hint="eastAsia" w:ascii="Times New Roman" w:hAnsi="Times New Roman" w:eastAsia="方正小标宋简体"/>
          <w:kern w:val="0"/>
          <w:sz w:val="44"/>
          <w:szCs w:val="44"/>
        </w:rPr>
      </w:pPr>
    </w:p>
    <w:p>
      <w:pPr>
        <w:widowControl/>
        <w:jc w:val="center"/>
        <w:rPr>
          <w:rFonts w:hint="eastAsia" w:ascii="Times New Roman" w:hAnsi="Times New Roman" w:eastAsia="方正小标宋简体"/>
          <w:kern w:val="0"/>
          <w:sz w:val="44"/>
          <w:szCs w:val="44"/>
        </w:rPr>
      </w:pPr>
    </w:p>
    <w:p>
      <w:pPr>
        <w:widowControl/>
        <w:jc w:val="center"/>
        <w:rPr>
          <w:rFonts w:hint="eastAsia" w:ascii="Times New Roman" w:hAnsi="Times New Roman" w:eastAsia="方正小标宋简体"/>
          <w:kern w:val="0"/>
          <w:sz w:val="44"/>
          <w:szCs w:val="44"/>
        </w:rPr>
      </w:pPr>
    </w:p>
    <w:p>
      <w:pPr>
        <w:widowControl/>
        <w:spacing w:line="700" w:lineRule="exact"/>
        <w:jc w:val="center"/>
        <w:rPr>
          <w:rFonts w:ascii="Times New Roman" w:hAnsi="Times New Roman" w:eastAsia="方正楷体简体"/>
          <w:kern w:val="0"/>
          <w:sz w:val="44"/>
          <w:szCs w:val="44"/>
        </w:rPr>
      </w:pPr>
      <w:r>
        <w:rPr>
          <w:rFonts w:ascii="Times New Roman" w:hAnsi="Times New Roman" w:eastAsia="方正楷体简体"/>
          <w:kern w:val="0"/>
          <w:sz w:val="44"/>
          <w:szCs w:val="44"/>
        </w:rPr>
        <w:t>淄川区人民政府办公室</w:t>
      </w:r>
    </w:p>
    <w:p>
      <w:pPr>
        <w:widowControl/>
        <w:spacing w:line="700" w:lineRule="exact"/>
        <w:jc w:val="center"/>
        <w:rPr>
          <w:rFonts w:ascii="Times New Roman" w:hAnsi="Times New Roman" w:eastAsia="方正楷体简体"/>
          <w:kern w:val="0"/>
          <w:sz w:val="44"/>
          <w:szCs w:val="44"/>
        </w:rPr>
      </w:pPr>
      <w:r>
        <w:rPr>
          <w:rFonts w:ascii="Times New Roman" w:hAnsi="Times New Roman" w:eastAsia="方正楷体简体"/>
          <w:kern w:val="0"/>
          <w:sz w:val="44"/>
          <w:szCs w:val="44"/>
        </w:rPr>
        <w:t>2020年9月</w:t>
      </w:r>
    </w:p>
    <w:p>
      <w:pPr>
        <w:widowControl/>
        <w:jc w:val="left"/>
      </w:pPr>
      <w:r>
        <w:rPr>
          <w:rFonts w:ascii="Times New Roman" w:hAnsi="Times New Roman" w:eastAsia="方正小标宋简体"/>
          <w:kern w:val="0"/>
          <w:sz w:val="44"/>
          <w:szCs w:val="44"/>
        </w:rPr>
        <w:br w:type="page"/>
      </w:r>
    </w:p>
    <w:p>
      <w:pPr>
        <w:widowControl/>
        <w:ind w:firstLine="3960" w:firstLineChars="900"/>
        <w:jc w:val="left"/>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淄川</w:t>
      </w:r>
      <w:r>
        <w:rPr>
          <w:rFonts w:ascii="Times New Roman" w:hAnsi="Times New Roman" w:eastAsia="方正小标宋简体"/>
          <w:kern w:val="0"/>
          <w:sz w:val="44"/>
          <w:szCs w:val="44"/>
        </w:rPr>
        <w:t>区政府</w:t>
      </w:r>
      <w:r>
        <w:rPr>
          <w:rFonts w:hint="eastAsia" w:ascii="Times New Roman" w:hAnsi="Times New Roman" w:eastAsia="方正小标宋简体"/>
          <w:kern w:val="0"/>
          <w:sz w:val="44"/>
          <w:szCs w:val="44"/>
        </w:rPr>
        <w:t>办公室</w:t>
      </w:r>
      <w:r>
        <w:rPr>
          <w:rFonts w:ascii="Times New Roman" w:hAnsi="Times New Roman" w:eastAsia="方正小标宋简体"/>
          <w:kern w:val="0"/>
          <w:sz w:val="44"/>
          <w:szCs w:val="44"/>
        </w:rPr>
        <w:t>政务公开事项标准目录</w:t>
      </w:r>
    </w:p>
    <w:p>
      <w:pPr>
        <w:spacing w:line="240" w:lineRule="exact"/>
        <w:rPr>
          <w:rFonts w:ascii="Times New Roman" w:hAnsi="Times New Roman" w:eastAsia="方正小标宋_GBK"/>
          <w:kern w:val="0"/>
          <w:sz w:val="60"/>
          <w:szCs w:val="60"/>
        </w:rPr>
      </w:pPr>
    </w:p>
    <w:tbl>
      <w:tblPr>
        <w:tblStyle w:val="6"/>
        <w:tblW w:w="15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571"/>
        <w:gridCol w:w="683"/>
        <w:gridCol w:w="934"/>
        <w:gridCol w:w="1050"/>
        <w:gridCol w:w="2416"/>
        <w:gridCol w:w="2350"/>
        <w:gridCol w:w="1834"/>
        <w:gridCol w:w="1200"/>
        <w:gridCol w:w="1700"/>
        <w:gridCol w:w="650"/>
        <w:gridCol w:w="583"/>
        <w:gridCol w:w="567"/>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blHeader/>
          <w:jc w:val="center"/>
        </w:trPr>
        <w:tc>
          <w:tcPr>
            <w:tcW w:w="571"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序号</w:t>
            </w:r>
          </w:p>
        </w:tc>
        <w:tc>
          <w:tcPr>
            <w:tcW w:w="683"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过程</w:t>
            </w:r>
          </w:p>
        </w:tc>
        <w:tc>
          <w:tcPr>
            <w:tcW w:w="1984" w:type="dxa"/>
            <w:gridSpan w:val="2"/>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公开事项</w:t>
            </w:r>
          </w:p>
        </w:tc>
        <w:tc>
          <w:tcPr>
            <w:tcW w:w="2416" w:type="dxa"/>
            <w:vMerge w:val="restart"/>
            <w:noWrap/>
            <w:vAlign w:val="center"/>
          </w:tcPr>
          <w:p>
            <w:pPr>
              <w:spacing w:line="260" w:lineRule="exact"/>
              <w:jc w:val="center"/>
              <w:rPr>
                <w:rFonts w:ascii="Times New Roman" w:hAnsi="Times New Roman"/>
                <w:kern w:val="0"/>
                <w:sz w:val="18"/>
                <w:szCs w:val="18"/>
              </w:rPr>
            </w:pPr>
            <w:r>
              <w:rPr>
                <w:rFonts w:ascii="Times New Roman" w:hAnsi="Times New Roman"/>
                <w:kern w:val="0"/>
                <w:sz w:val="18"/>
                <w:szCs w:val="18"/>
              </w:rPr>
              <w:t>公开内容（要素）</w:t>
            </w:r>
          </w:p>
        </w:tc>
        <w:tc>
          <w:tcPr>
            <w:tcW w:w="2350"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公  开  依  据</w:t>
            </w:r>
          </w:p>
        </w:tc>
        <w:tc>
          <w:tcPr>
            <w:tcW w:w="1834"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公开时限</w:t>
            </w:r>
          </w:p>
        </w:tc>
        <w:tc>
          <w:tcPr>
            <w:tcW w:w="1200"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公开主体</w:t>
            </w:r>
          </w:p>
        </w:tc>
        <w:tc>
          <w:tcPr>
            <w:tcW w:w="1700"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公开渠道和载体</w:t>
            </w:r>
          </w:p>
        </w:tc>
        <w:tc>
          <w:tcPr>
            <w:tcW w:w="1233" w:type="dxa"/>
            <w:gridSpan w:val="2"/>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公开对象</w:t>
            </w:r>
          </w:p>
        </w:tc>
        <w:tc>
          <w:tcPr>
            <w:tcW w:w="1387" w:type="dxa"/>
            <w:gridSpan w:val="2"/>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571" w:type="dxa"/>
            <w:vMerge w:val="continue"/>
            <w:noWrap/>
            <w:vAlign w:val="center"/>
          </w:tcPr>
          <w:p>
            <w:pPr>
              <w:widowControl/>
              <w:spacing w:line="260" w:lineRule="exact"/>
              <w:jc w:val="center"/>
              <w:rPr>
                <w:rFonts w:ascii="Times New Roman" w:hAnsi="Times New Roman"/>
                <w:kern w:val="0"/>
                <w:sz w:val="18"/>
                <w:szCs w:val="18"/>
              </w:rPr>
            </w:pPr>
          </w:p>
        </w:tc>
        <w:tc>
          <w:tcPr>
            <w:tcW w:w="683" w:type="dxa"/>
            <w:vMerge w:val="continue"/>
            <w:noWrap/>
            <w:vAlign w:val="center"/>
          </w:tcPr>
          <w:p>
            <w:pPr>
              <w:widowControl/>
              <w:spacing w:line="260" w:lineRule="exact"/>
              <w:jc w:val="center"/>
              <w:rPr>
                <w:rFonts w:ascii="Times New Roman" w:hAnsi="Times New Roman"/>
                <w:kern w:val="0"/>
                <w:sz w:val="18"/>
                <w:szCs w:val="18"/>
              </w:rPr>
            </w:pPr>
          </w:p>
        </w:tc>
        <w:tc>
          <w:tcPr>
            <w:tcW w:w="934"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一级目录</w:t>
            </w: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二级目录</w:t>
            </w:r>
          </w:p>
        </w:tc>
        <w:tc>
          <w:tcPr>
            <w:tcW w:w="2416" w:type="dxa"/>
            <w:vMerge w:val="continue"/>
            <w:noWrap/>
            <w:vAlign w:val="center"/>
          </w:tcPr>
          <w:p>
            <w:pPr>
              <w:widowControl/>
              <w:spacing w:line="260" w:lineRule="exact"/>
              <w:rPr>
                <w:rFonts w:ascii="Times New Roman" w:hAnsi="Times New Roman"/>
                <w:kern w:val="0"/>
                <w:sz w:val="18"/>
                <w:szCs w:val="18"/>
              </w:rPr>
            </w:pPr>
          </w:p>
        </w:tc>
        <w:tc>
          <w:tcPr>
            <w:tcW w:w="2350" w:type="dxa"/>
            <w:vMerge w:val="continue"/>
            <w:noWrap/>
            <w:vAlign w:val="center"/>
          </w:tcPr>
          <w:p>
            <w:pPr>
              <w:widowControl/>
              <w:spacing w:line="260" w:lineRule="exact"/>
              <w:jc w:val="center"/>
              <w:rPr>
                <w:rFonts w:ascii="Times New Roman" w:hAnsi="Times New Roman"/>
                <w:kern w:val="0"/>
                <w:sz w:val="18"/>
                <w:szCs w:val="18"/>
              </w:rPr>
            </w:pPr>
          </w:p>
        </w:tc>
        <w:tc>
          <w:tcPr>
            <w:tcW w:w="1834" w:type="dxa"/>
            <w:vMerge w:val="continue"/>
            <w:noWrap/>
            <w:vAlign w:val="center"/>
          </w:tcPr>
          <w:p>
            <w:pPr>
              <w:widowControl/>
              <w:spacing w:line="260" w:lineRule="exact"/>
              <w:jc w:val="center"/>
              <w:rPr>
                <w:rFonts w:ascii="Times New Roman" w:hAnsi="Times New Roman"/>
                <w:kern w:val="0"/>
                <w:sz w:val="18"/>
                <w:szCs w:val="18"/>
              </w:rPr>
            </w:pPr>
          </w:p>
        </w:tc>
        <w:tc>
          <w:tcPr>
            <w:tcW w:w="1200" w:type="dxa"/>
            <w:vMerge w:val="continue"/>
            <w:noWrap/>
            <w:vAlign w:val="center"/>
          </w:tcPr>
          <w:p>
            <w:pPr>
              <w:widowControl/>
              <w:spacing w:line="260" w:lineRule="exact"/>
              <w:jc w:val="center"/>
              <w:rPr>
                <w:rFonts w:ascii="Times New Roman" w:hAnsi="Times New Roman"/>
                <w:kern w:val="0"/>
                <w:sz w:val="18"/>
                <w:szCs w:val="18"/>
              </w:rPr>
            </w:pPr>
          </w:p>
        </w:tc>
        <w:tc>
          <w:tcPr>
            <w:tcW w:w="1700" w:type="dxa"/>
            <w:vMerge w:val="continue"/>
            <w:noWrap/>
            <w:vAlign w:val="center"/>
          </w:tcPr>
          <w:p>
            <w:pPr>
              <w:widowControl/>
              <w:spacing w:line="260" w:lineRule="exact"/>
              <w:jc w:val="center"/>
              <w:rPr>
                <w:rFonts w:ascii="Times New Roman" w:hAnsi="Times New Roman"/>
                <w:kern w:val="0"/>
                <w:sz w:val="18"/>
                <w:szCs w:val="18"/>
              </w:rPr>
            </w:pPr>
          </w:p>
        </w:tc>
        <w:tc>
          <w:tcPr>
            <w:tcW w:w="6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全社会</w:t>
            </w:r>
          </w:p>
        </w:tc>
        <w:tc>
          <w:tcPr>
            <w:tcW w:w="583"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特定群众</w:t>
            </w:r>
          </w:p>
        </w:tc>
        <w:tc>
          <w:tcPr>
            <w:tcW w:w="567"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主动</w:t>
            </w:r>
          </w:p>
        </w:tc>
        <w:tc>
          <w:tcPr>
            <w:tcW w:w="82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依申</w:t>
            </w:r>
          </w:p>
          <w:p>
            <w:pPr>
              <w:widowControl/>
              <w:spacing w:line="260" w:lineRule="exact"/>
              <w:jc w:val="center"/>
              <w:rPr>
                <w:rFonts w:ascii="Times New Roman" w:hAnsi="Times New Roman"/>
                <w:kern w:val="0"/>
                <w:sz w:val="18"/>
                <w:szCs w:val="18"/>
              </w:rPr>
            </w:pPr>
            <w:r>
              <w:rPr>
                <w:rFonts w:ascii="Times New Roman" w:hAnsi="Times New Roman"/>
                <w:kern w:val="0"/>
                <w:sz w:val="18"/>
                <w:szCs w:val="18"/>
              </w:rPr>
              <w:t>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73" w:hRule="atLeast"/>
          <w:jc w:val="center"/>
        </w:trPr>
        <w:tc>
          <w:tcPr>
            <w:tcW w:w="571"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 xml:space="preserve">  1</w:t>
            </w:r>
          </w:p>
        </w:tc>
        <w:tc>
          <w:tcPr>
            <w:tcW w:w="683"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决策</w:t>
            </w:r>
          </w:p>
        </w:tc>
        <w:tc>
          <w:tcPr>
            <w:tcW w:w="934"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政策法规</w:t>
            </w: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部门文件</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本部门印发的规范性文件，本部门印发的除规范性文件以外的其他可以全文公开的文件</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《中华人民共和国政府信息公开条例》（国务院令第711号）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bCs/>
                <w:kern w:val="0"/>
                <w:sz w:val="18"/>
                <w:szCs w:val="18"/>
              </w:rPr>
            </w:pPr>
            <w:r>
              <w:rPr>
                <w:rFonts w:ascii="Times New Roman" w:hAnsi="Times New Roman"/>
                <w:bCs/>
                <w:kern w:val="0"/>
                <w:sz w:val="18"/>
                <w:szCs w:val="18"/>
              </w:rPr>
              <w:t xml:space="preserve">■政府网站 </w:t>
            </w:r>
          </w:p>
          <w:p>
            <w:pPr>
              <w:widowControl/>
              <w:spacing w:line="260" w:lineRule="exact"/>
              <w:rPr>
                <w:rFonts w:ascii="Times New Roman" w:hAnsi="Times New Roman"/>
                <w:kern w:val="0"/>
                <w:sz w:val="18"/>
                <w:szCs w:val="18"/>
              </w:rPr>
            </w:pPr>
            <w:r>
              <w:rPr>
                <w:rFonts w:ascii="Times New Roman" w:hAnsi="Times New Roman"/>
                <w:bCs/>
                <w:kern w:val="0"/>
                <w:sz w:val="18"/>
                <w:szCs w:val="18"/>
              </w:rPr>
              <w:t>■政府公报</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957" w:hRule="atLeast"/>
          <w:jc w:val="center"/>
        </w:trPr>
        <w:tc>
          <w:tcPr>
            <w:tcW w:w="571" w:type="dxa"/>
            <w:tcBorders>
              <w:bottom w:val="single" w:color="auto" w:sz="4" w:space="0"/>
            </w:tcBorders>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 xml:space="preserve">  2</w:t>
            </w:r>
          </w:p>
        </w:tc>
        <w:tc>
          <w:tcPr>
            <w:tcW w:w="683" w:type="dxa"/>
            <w:vMerge w:val="continue"/>
            <w:noWrap/>
            <w:vAlign w:val="center"/>
          </w:tcPr>
          <w:p>
            <w:pPr>
              <w:spacing w:line="260" w:lineRule="exact"/>
              <w:jc w:val="left"/>
              <w:rPr>
                <w:rFonts w:ascii="Times New Roman" w:hAnsi="Times New Roman"/>
                <w:kern w:val="0"/>
                <w:sz w:val="18"/>
                <w:szCs w:val="18"/>
              </w:rPr>
            </w:pPr>
          </w:p>
        </w:tc>
        <w:tc>
          <w:tcPr>
            <w:tcW w:w="934" w:type="dxa"/>
            <w:vMerge w:val="continue"/>
            <w:tcBorders>
              <w:bottom w:val="single" w:color="auto" w:sz="4" w:space="0"/>
            </w:tcBorders>
            <w:noWrap/>
            <w:vAlign w:val="center"/>
          </w:tcPr>
          <w:p>
            <w:pPr>
              <w:widowControl/>
              <w:spacing w:line="260" w:lineRule="exact"/>
              <w:jc w:val="left"/>
              <w:rPr>
                <w:rFonts w:ascii="Times New Roman" w:hAnsi="Times New Roman"/>
                <w:kern w:val="0"/>
                <w:sz w:val="18"/>
                <w:szCs w:val="18"/>
              </w:rPr>
            </w:pPr>
          </w:p>
        </w:tc>
        <w:tc>
          <w:tcPr>
            <w:tcW w:w="1050" w:type="dxa"/>
            <w:tcBorders>
              <w:bottom w:val="single" w:color="auto" w:sz="4" w:space="0"/>
            </w:tcBorders>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规范性文件立改废</w:t>
            </w:r>
          </w:p>
        </w:tc>
        <w:tc>
          <w:tcPr>
            <w:tcW w:w="2416" w:type="dxa"/>
            <w:tcBorders>
              <w:bottom w:val="single" w:color="auto" w:sz="4" w:space="0"/>
            </w:tcBorders>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规范性文件的公众参与、专家论证、风险评估、集体讨论等程序开展情况；规范性文件备案信息、规范性文件清理结果、废止类规范性文件目录</w:t>
            </w:r>
          </w:p>
        </w:tc>
        <w:tc>
          <w:tcPr>
            <w:tcW w:w="2350" w:type="dxa"/>
            <w:tcBorders>
              <w:bottom w:val="single" w:color="auto" w:sz="4" w:space="0"/>
            </w:tcBorders>
            <w:noWrap/>
            <w:vAlign w:val="center"/>
          </w:tcPr>
          <w:p>
            <w:pPr>
              <w:widowControl/>
              <w:spacing w:line="260" w:lineRule="exact"/>
              <w:rPr>
                <w:rFonts w:ascii="Times New Roman" w:hAnsi="Times New Roman"/>
                <w:spacing w:val="-6"/>
                <w:kern w:val="0"/>
                <w:sz w:val="18"/>
                <w:szCs w:val="18"/>
              </w:rPr>
            </w:pPr>
            <w:r>
              <w:rPr>
                <w:rFonts w:ascii="Times New Roman" w:hAnsi="Times New Roman"/>
                <w:bCs/>
                <w:spacing w:val="-6"/>
                <w:kern w:val="0"/>
                <w:sz w:val="18"/>
                <w:szCs w:val="18"/>
              </w:rPr>
              <w:t>《重大行政决策程序暂行条例》（国务院令第713号）；《国务院办公厅关于加强行政规范性文件制定和监督管理工作的通知》（国办发〔2018〕37号）；《法规规章备案条例》（国务院令第337号）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w:t>
            </w:r>
            <w:r>
              <w:rPr>
                <w:rFonts w:ascii="Times New Roman" w:hAnsi="Times New Roman"/>
                <w:bCs/>
                <w:spacing w:val="-6"/>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97" w:hRule="atLeast"/>
          <w:jc w:val="center"/>
        </w:trPr>
        <w:tc>
          <w:tcPr>
            <w:tcW w:w="571" w:type="dxa"/>
            <w:tcBorders>
              <w:bottom w:val="single" w:color="auto" w:sz="4" w:space="0"/>
            </w:tcBorders>
            <w:noWrap/>
            <w:vAlign w:val="center"/>
          </w:tcPr>
          <w:p>
            <w:pPr>
              <w:widowControl/>
              <w:spacing w:line="260" w:lineRule="exact"/>
              <w:ind w:firstLine="180" w:firstLineChars="100"/>
              <w:rPr>
                <w:rFonts w:ascii="Times New Roman" w:hAnsi="Times New Roman"/>
                <w:kern w:val="0"/>
                <w:sz w:val="18"/>
                <w:szCs w:val="18"/>
              </w:rPr>
            </w:pPr>
            <w:r>
              <w:rPr>
                <w:rFonts w:hint="eastAsia" w:ascii="Times New Roman" w:hAnsi="Times New Roman"/>
                <w:kern w:val="0"/>
                <w:sz w:val="18"/>
                <w:szCs w:val="18"/>
              </w:rPr>
              <w:t>3</w:t>
            </w:r>
          </w:p>
        </w:tc>
        <w:tc>
          <w:tcPr>
            <w:tcW w:w="683" w:type="dxa"/>
            <w:vMerge w:val="continue"/>
            <w:noWrap/>
            <w:vAlign w:val="center"/>
          </w:tcPr>
          <w:p>
            <w:pPr>
              <w:spacing w:line="260" w:lineRule="exact"/>
              <w:jc w:val="left"/>
              <w:rPr>
                <w:rFonts w:ascii="Times New Roman" w:hAnsi="Times New Roman"/>
                <w:kern w:val="0"/>
                <w:sz w:val="18"/>
                <w:szCs w:val="18"/>
              </w:rPr>
            </w:pPr>
          </w:p>
        </w:tc>
        <w:tc>
          <w:tcPr>
            <w:tcW w:w="934" w:type="dxa"/>
            <w:tcBorders>
              <w:bottom w:val="single" w:color="auto" w:sz="4" w:space="0"/>
            </w:tcBorders>
            <w:noWrap/>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重大决策预公开</w:t>
            </w:r>
          </w:p>
        </w:tc>
        <w:tc>
          <w:tcPr>
            <w:tcW w:w="1050" w:type="dxa"/>
            <w:tcBorders>
              <w:bottom w:val="single" w:color="auto" w:sz="4" w:space="0"/>
            </w:tcBorders>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意见征集</w:t>
            </w:r>
          </w:p>
        </w:tc>
        <w:tc>
          <w:tcPr>
            <w:tcW w:w="2416" w:type="dxa"/>
            <w:tcBorders>
              <w:bottom w:val="single" w:color="auto" w:sz="4" w:space="0"/>
            </w:tcBorders>
            <w:noWrap/>
            <w:vAlign w:val="center"/>
          </w:tcPr>
          <w:p>
            <w:pPr>
              <w:widowControl/>
              <w:spacing w:line="260" w:lineRule="exact"/>
              <w:rPr>
                <w:rFonts w:ascii="Times New Roman" w:hAnsi="Times New Roman"/>
                <w:bCs/>
                <w:kern w:val="0"/>
                <w:sz w:val="18"/>
                <w:szCs w:val="18"/>
              </w:rPr>
            </w:pPr>
            <w:r>
              <w:rPr>
                <w:rFonts w:ascii="Times New Roman" w:hAnsi="Times New Roman"/>
                <w:bCs/>
                <w:kern w:val="0"/>
                <w:sz w:val="18"/>
                <w:szCs w:val="18"/>
              </w:rPr>
              <w:t>涉及重大民生议题、企业经营发展、专业领域的重要改革方案、重大政策措施、重点工程项目，除依法应当保密的外，主动向社会公布决策草案、决策依据等，通过听证座谈、网络征集、咨询协商、媒体沟通等多种形式向社会征求意见</w:t>
            </w:r>
          </w:p>
        </w:tc>
        <w:tc>
          <w:tcPr>
            <w:tcW w:w="2350" w:type="dxa"/>
            <w:tcBorders>
              <w:bottom w:val="single" w:color="auto" w:sz="4" w:space="0"/>
            </w:tcBorders>
            <w:noWrap/>
            <w:vAlign w:val="center"/>
          </w:tcPr>
          <w:p>
            <w:pPr>
              <w:widowControl/>
              <w:spacing w:line="260" w:lineRule="exact"/>
              <w:rPr>
                <w:rFonts w:ascii="Times New Roman" w:hAnsi="Times New Roman"/>
                <w:bCs/>
                <w:spacing w:val="-6"/>
                <w:kern w:val="0"/>
                <w:sz w:val="18"/>
                <w:szCs w:val="18"/>
              </w:rPr>
            </w:pPr>
            <w:r>
              <w:rPr>
                <w:rFonts w:ascii="Times New Roman" w:hAnsi="Times New Roman"/>
                <w:bCs/>
                <w:kern w:val="0"/>
                <w:sz w:val="18"/>
                <w:szCs w:val="18"/>
              </w:rPr>
              <w:t>《重大行政决策程序暂行条例》（国务院令第713号）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bCs/>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8" w:hRule="atLeast"/>
          <w:jc w:val="center"/>
        </w:trPr>
        <w:tc>
          <w:tcPr>
            <w:tcW w:w="571" w:type="dxa"/>
            <w:tcBorders>
              <w:top w:val="single" w:color="auto" w:sz="4" w:space="0"/>
            </w:tcBorders>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 xml:space="preserve">  4</w:t>
            </w:r>
          </w:p>
        </w:tc>
        <w:tc>
          <w:tcPr>
            <w:tcW w:w="683" w:type="dxa"/>
            <w:vMerge w:val="restart"/>
            <w:noWrap/>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决策</w:t>
            </w:r>
          </w:p>
        </w:tc>
        <w:tc>
          <w:tcPr>
            <w:tcW w:w="934" w:type="dxa"/>
            <w:tcBorders>
              <w:right w:val="single" w:color="auto" w:sz="4" w:space="0"/>
            </w:tcBorders>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重大决策预公开</w:t>
            </w:r>
          </w:p>
        </w:tc>
        <w:tc>
          <w:tcPr>
            <w:tcW w:w="1050" w:type="dxa"/>
            <w:tcBorders>
              <w:top w:val="single" w:color="auto" w:sz="4" w:space="0"/>
              <w:left w:val="single" w:color="auto" w:sz="4" w:space="0"/>
            </w:tcBorders>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意见反馈</w:t>
            </w:r>
          </w:p>
        </w:tc>
        <w:tc>
          <w:tcPr>
            <w:tcW w:w="2416" w:type="dxa"/>
            <w:tcBorders>
              <w:top w:val="single" w:color="auto" w:sz="4" w:space="0"/>
            </w:tcBorders>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公布意见采纳情况及相对集中的意见未予采纳的原因</w:t>
            </w:r>
          </w:p>
        </w:tc>
        <w:tc>
          <w:tcPr>
            <w:tcW w:w="2350" w:type="dxa"/>
            <w:tcBorders>
              <w:top w:val="single" w:color="auto" w:sz="4" w:space="0"/>
            </w:tcBorders>
            <w:noWrap/>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《中华人民共和国政府信息公开条例》（国务院令第711号）</w:t>
            </w:r>
          </w:p>
        </w:tc>
        <w:tc>
          <w:tcPr>
            <w:tcW w:w="1834" w:type="dxa"/>
            <w:noWrap/>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571"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 xml:space="preserve">  5</w:t>
            </w:r>
          </w:p>
        </w:tc>
        <w:tc>
          <w:tcPr>
            <w:tcW w:w="683" w:type="dxa"/>
            <w:vMerge w:val="continue"/>
            <w:noWrap/>
            <w:vAlign w:val="center"/>
          </w:tcPr>
          <w:p>
            <w:pPr>
              <w:widowControl/>
              <w:spacing w:line="260" w:lineRule="exact"/>
              <w:jc w:val="left"/>
              <w:rPr>
                <w:rFonts w:ascii="Times New Roman" w:hAnsi="Times New Roman"/>
                <w:kern w:val="0"/>
                <w:sz w:val="18"/>
                <w:szCs w:val="18"/>
              </w:rPr>
            </w:pPr>
          </w:p>
        </w:tc>
        <w:tc>
          <w:tcPr>
            <w:tcW w:w="934"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规划计划</w:t>
            </w:r>
          </w:p>
        </w:tc>
        <w:tc>
          <w:tcPr>
            <w:tcW w:w="1050" w:type="dxa"/>
            <w:noWrap/>
            <w:vAlign w:val="center"/>
          </w:tcPr>
          <w:p>
            <w:pPr>
              <w:widowControl/>
              <w:spacing w:line="260" w:lineRule="exact"/>
              <w:jc w:val="center"/>
              <w:rPr>
                <w:rFonts w:ascii="Times New Roman" w:hAnsi="Times New Roman"/>
                <w:kern w:val="0"/>
                <w:sz w:val="18"/>
                <w:szCs w:val="18"/>
              </w:rPr>
            </w:pP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本部门中长期发展规划、年度工作计划和工作总结</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《中华人民共和国政府信息公开条例》（国务院令第492号）；《国务院关于加强国民经济和社会发展规划编制工作的若干意见》（国发〔2005〕33号）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10" w:hRule="atLeast"/>
          <w:jc w:val="center"/>
        </w:trPr>
        <w:tc>
          <w:tcPr>
            <w:tcW w:w="571" w:type="dxa"/>
            <w:noWrap/>
            <w:vAlign w:val="center"/>
          </w:tcPr>
          <w:p>
            <w:pPr>
              <w:widowControl/>
              <w:spacing w:line="260" w:lineRule="exact"/>
              <w:rPr>
                <w:rFonts w:ascii="Times New Roman" w:hAnsi="Times New Roman"/>
                <w:kern w:val="0"/>
                <w:sz w:val="18"/>
                <w:szCs w:val="18"/>
              </w:rPr>
            </w:pPr>
            <w:bookmarkStart w:id="0" w:name="OLE_LINK7" w:colFirst="6" w:colLast="6"/>
            <w:bookmarkStart w:id="1" w:name="OLE_LINK8" w:colFirst="8" w:colLast="8"/>
            <w:bookmarkStart w:id="2" w:name="_Hlk11998333"/>
            <w:r>
              <w:rPr>
                <w:rFonts w:ascii="Times New Roman" w:hAnsi="Times New Roman"/>
                <w:kern w:val="0"/>
                <w:sz w:val="18"/>
                <w:szCs w:val="18"/>
              </w:rPr>
              <w:t xml:space="preserve">  6</w:t>
            </w:r>
          </w:p>
        </w:tc>
        <w:tc>
          <w:tcPr>
            <w:tcW w:w="683" w:type="dxa"/>
            <w:vMerge w:val="restart"/>
            <w:noWrap/>
            <w:vAlign w:val="center"/>
          </w:tcPr>
          <w:p>
            <w:pPr>
              <w:spacing w:line="260" w:lineRule="exact"/>
              <w:jc w:val="center"/>
              <w:rPr>
                <w:rFonts w:ascii="Times New Roman" w:hAnsi="Times New Roman"/>
                <w:kern w:val="0"/>
                <w:sz w:val="18"/>
                <w:szCs w:val="18"/>
              </w:rPr>
            </w:pPr>
            <w:r>
              <w:rPr>
                <w:rFonts w:ascii="Times New Roman" w:hAnsi="Times New Roman"/>
                <w:kern w:val="0"/>
                <w:sz w:val="18"/>
                <w:szCs w:val="18"/>
              </w:rPr>
              <w:t>执行和结果</w:t>
            </w:r>
          </w:p>
        </w:tc>
        <w:tc>
          <w:tcPr>
            <w:tcW w:w="934" w:type="dxa"/>
            <w:noWrap/>
            <w:vAlign w:val="center"/>
          </w:tcPr>
          <w:p>
            <w:pPr>
              <w:widowControl/>
              <w:spacing w:line="260" w:lineRule="exact"/>
              <w:jc w:val="center"/>
              <w:rPr>
                <w:rFonts w:ascii="Times New Roman" w:hAnsi="Times New Roman"/>
                <w:kern w:val="0"/>
                <w:sz w:val="18"/>
                <w:szCs w:val="18"/>
              </w:rPr>
            </w:pPr>
            <w:r>
              <w:rPr>
                <w:rFonts w:ascii="Times New Roman" w:hAnsi="Times New Roman"/>
                <w:bCs/>
                <w:kern w:val="0"/>
                <w:sz w:val="18"/>
                <w:szCs w:val="18"/>
              </w:rPr>
              <w:t>决策部署落实情况</w:t>
            </w:r>
            <w:r>
              <w:rPr>
                <w:rFonts w:ascii="Times New Roman" w:hAnsi="Times New Roman"/>
                <w:bCs/>
                <w:kern w:val="0"/>
                <w:sz w:val="18"/>
                <w:szCs w:val="18"/>
              </w:rPr>
              <w:br w:type="textWrapping"/>
            </w:r>
          </w:p>
        </w:tc>
        <w:tc>
          <w:tcPr>
            <w:tcW w:w="1050" w:type="dxa"/>
            <w:noWrap/>
            <w:vAlign w:val="center"/>
          </w:tcPr>
          <w:p>
            <w:pPr>
              <w:widowControl/>
              <w:spacing w:line="260" w:lineRule="exact"/>
              <w:jc w:val="center"/>
              <w:rPr>
                <w:rFonts w:ascii="Times New Roman" w:hAnsi="Times New Roman"/>
                <w:kern w:val="0"/>
                <w:sz w:val="18"/>
                <w:szCs w:val="18"/>
              </w:rPr>
            </w:pP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重大决策、重要政策、政府工作报告、</w:t>
            </w:r>
            <w:r>
              <w:rPr>
                <w:rFonts w:ascii="Times New Roman" w:hAnsi="Times New Roman"/>
                <w:kern w:val="0"/>
                <w:sz w:val="18"/>
                <w:szCs w:val="18"/>
              </w:rPr>
              <w:t>本部门年度重点工作任务</w:t>
            </w:r>
            <w:r>
              <w:rPr>
                <w:rFonts w:ascii="Times New Roman" w:hAnsi="Times New Roman"/>
                <w:bCs/>
                <w:kern w:val="0"/>
                <w:sz w:val="18"/>
                <w:szCs w:val="18"/>
              </w:rPr>
              <w:t>的任务分解、执行和落实情况等信息</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《中共中央办公厅国务院办公厅印发〈关于全面推进政务公开工作的意见〉的通知》（中办发〔2016〕8号）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6" w:hRule="atLeast"/>
          <w:jc w:val="center"/>
        </w:trPr>
        <w:tc>
          <w:tcPr>
            <w:tcW w:w="571"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 xml:space="preserve">  7</w:t>
            </w:r>
          </w:p>
        </w:tc>
        <w:tc>
          <w:tcPr>
            <w:tcW w:w="683" w:type="dxa"/>
            <w:vMerge w:val="continue"/>
            <w:noWrap/>
            <w:vAlign w:val="center"/>
          </w:tcPr>
          <w:p>
            <w:pPr>
              <w:widowControl/>
              <w:spacing w:line="260" w:lineRule="exact"/>
              <w:jc w:val="center"/>
              <w:rPr>
                <w:rFonts w:ascii="Times New Roman" w:hAnsi="Times New Roman"/>
                <w:kern w:val="0"/>
                <w:sz w:val="18"/>
                <w:szCs w:val="18"/>
              </w:rPr>
            </w:pPr>
          </w:p>
        </w:tc>
        <w:tc>
          <w:tcPr>
            <w:tcW w:w="934"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建议提案办理</w:t>
            </w: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人大代表建议办理</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人大代表建议办理答复</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《国务院办公厅关于做好全国人大代表建议和全国政协委员提案办理结果公开工作的通知》（国办发﹝2014﹞46号）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6" w:hRule="atLeast"/>
          <w:jc w:val="center"/>
        </w:trPr>
        <w:tc>
          <w:tcPr>
            <w:tcW w:w="571" w:type="dxa"/>
            <w:noWrap/>
            <w:vAlign w:val="center"/>
          </w:tcPr>
          <w:p>
            <w:pPr>
              <w:widowControl/>
              <w:spacing w:line="260" w:lineRule="exact"/>
              <w:ind w:firstLine="180" w:firstLineChars="100"/>
              <w:rPr>
                <w:rFonts w:ascii="Times New Roman" w:hAnsi="Times New Roman"/>
                <w:kern w:val="0"/>
                <w:sz w:val="18"/>
                <w:szCs w:val="18"/>
              </w:rPr>
            </w:pPr>
            <w:r>
              <w:rPr>
                <w:rFonts w:hint="eastAsia" w:ascii="Times New Roman" w:hAnsi="Times New Roman"/>
                <w:kern w:val="0"/>
                <w:sz w:val="18"/>
                <w:szCs w:val="18"/>
              </w:rPr>
              <w:t>8</w:t>
            </w:r>
          </w:p>
        </w:tc>
        <w:tc>
          <w:tcPr>
            <w:tcW w:w="683" w:type="dxa"/>
            <w:vMerge w:val="continue"/>
            <w:noWrap/>
            <w:vAlign w:val="center"/>
          </w:tcPr>
          <w:p>
            <w:pPr>
              <w:widowControl/>
              <w:spacing w:line="260" w:lineRule="exact"/>
              <w:jc w:val="center"/>
              <w:rPr>
                <w:rFonts w:ascii="Times New Roman" w:hAnsi="Times New Roman"/>
                <w:kern w:val="0"/>
                <w:sz w:val="18"/>
                <w:szCs w:val="18"/>
              </w:rPr>
            </w:pPr>
          </w:p>
        </w:tc>
        <w:tc>
          <w:tcPr>
            <w:tcW w:w="934" w:type="dxa"/>
            <w:vMerge w:val="continue"/>
            <w:noWrap/>
            <w:vAlign w:val="center"/>
          </w:tcPr>
          <w:p>
            <w:pPr>
              <w:widowControl/>
              <w:spacing w:line="260" w:lineRule="exact"/>
              <w:jc w:val="center"/>
              <w:rPr>
                <w:rFonts w:ascii="Times New Roman" w:hAnsi="Times New Roman"/>
                <w:kern w:val="0"/>
                <w:sz w:val="18"/>
                <w:szCs w:val="18"/>
              </w:rPr>
            </w:pP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政协委员提案办理</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政协委员提案办理答复</w:t>
            </w:r>
          </w:p>
        </w:tc>
        <w:tc>
          <w:tcPr>
            <w:tcW w:w="2350" w:type="dxa"/>
            <w:noWrap/>
            <w:vAlign w:val="center"/>
          </w:tcPr>
          <w:p>
            <w:pPr>
              <w:widowControl/>
              <w:spacing w:line="260" w:lineRule="exact"/>
              <w:rPr>
                <w:rFonts w:ascii="Times New Roman" w:hAnsi="Times New Roman"/>
                <w:bCs/>
                <w:kern w:val="0"/>
                <w:sz w:val="18"/>
                <w:szCs w:val="18"/>
              </w:rPr>
            </w:pPr>
            <w:r>
              <w:rPr>
                <w:rFonts w:ascii="Times New Roman" w:hAnsi="Times New Roman"/>
                <w:bCs/>
                <w:kern w:val="0"/>
                <w:sz w:val="18"/>
                <w:szCs w:val="18"/>
              </w:rPr>
              <w:t>《国务院办公厅关于做好全国人大代表建议和全国政协委员提案办理结果公开工作的通知》（国办发﹝2014﹞46号）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15" w:hRule="atLeast"/>
          <w:jc w:val="center"/>
        </w:trPr>
        <w:tc>
          <w:tcPr>
            <w:tcW w:w="571"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 xml:space="preserve">  9</w:t>
            </w:r>
          </w:p>
        </w:tc>
        <w:tc>
          <w:tcPr>
            <w:tcW w:w="683" w:type="dxa"/>
            <w:vMerge w:val="restart"/>
            <w:noWrap/>
            <w:vAlign w:val="center"/>
          </w:tcPr>
          <w:p>
            <w:pPr>
              <w:spacing w:line="260" w:lineRule="exact"/>
              <w:jc w:val="center"/>
              <w:rPr>
                <w:rFonts w:ascii="Times New Roman" w:hAnsi="Times New Roman"/>
                <w:kern w:val="0"/>
                <w:sz w:val="18"/>
                <w:szCs w:val="18"/>
              </w:rPr>
            </w:pPr>
            <w:r>
              <w:rPr>
                <w:rFonts w:ascii="Times New Roman" w:hAnsi="Times New Roman"/>
                <w:kern w:val="0"/>
                <w:sz w:val="18"/>
                <w:szCs w:val="18"/>
              </w:rPr>
              <w:t>管理和服务</w:t>
            </w:r>
          </w:p>
        </w:tc>
        <w:tc>
          <w:tcPr>
            <w:tcW w:w="934"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机构领导</w:t>
            </w:r>
          </w:p>
        </w:tc>
        <w:tc>
          <w:tcPr>
            <w:tcW w:w="1050" w:type="dxa"/>
            <w:noWrap/>
            <w:vAlign w:val="center"/>
          </w:tcPr>
          <w:p>
            <w:pPr>
              <w:widowControl/>
              <w:spacing w:line="260" w:lineRule="exact"/>
              <w:jc w:val="center"/>
              <w:rPr>
                <w:rFonts w:ascii="Times New Roman" w:hAnsi="Times New Roman"/>
                <w:kern w:val="0"/>
                <w:sz w:val="18"/>
                <w:szCs w:val="18"/>
              </w:rPr>
            </w:pP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领导分工、简历、办公联系方式、照片；</w:t>
            </w:r>
            <w:r>
              <w:rPr>
                <w:rFonts w:ascii="Times New Roman" w:hAnsi="Times New Roman"/>
                <w:kern w:val="0"/>
                <w:sz w:val="18"/>
                <w:szCs w:val="18"/>
              </w:rPr>
              <w:t>领导活动相关信息</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《中华人民共和国政府信息公开条例》（国务院令第711号）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61" w:hRule="atLeast"/>
          <w:jc w:val="center"/>
        </w:trPr>
        <w:tc>
          <w:tcPr>
            <w:tcW w:w="571"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 xml:space="preserve">  10</w:t>
            </w:r>
          </w:p>
        </w:tc>
        <w:tc>
          <w:tcPr>
            <w:tcW w:w="683" w:type="dxa"/>
            <w:vMerge w:val="continue"/>
            <w:noWrap/>
            <w:vAlign w:val="center"/>
          </w:tcPr>
          <w:p>
            <w:pPr>
              <w:widowControl/>
              <w:spacing w:line="260" w:lineRule="exact"/>
              <w:jc w:val="center"/>
              <w:rPr>
                <w:rFonts w:ascii="Times New Roman" w:hAnsi="Times New Roman"/>
                <w:kern w:val="0"/>
                <w:sz w:val="18"/>
                <w:szCs w:val="18"/>
              </w:rPr>
            </w:pPr>
          </w:p>
        </w:tc>
        <w:tc>
          <w:tcPr>
            <w:tcW w:w="934"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机构设置</w:t>
            </w: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机构简介</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机关职能、机构设置、办公地址、办公时间、联系方式等</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《中华人民共和国政府信息公开条例》（国务院令第711号）</w:t>
            </w:r>
          </w:p>
          <w:p>
            <w:pPr>
              <w:widowControl/>
              <w:spacing w:line="260" w:lineRule="exact"/>
              <w:rPr>
                <w:rFonts w:ascii="Times New Roman" w:hAnsi="Times New Roman"/>
                <w:kern w:val="0"/>
                <w:sz w:val="18"/>
                <w:szCs w:val="18"/>
              </w:rPr>
            </w:pP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90" w:hRule="atLeast"/>
          <w:jc w:val="center"/>
        </w:trPr>
        <w:tc>
          <w:tcPr>
            <w:tcW w:w="571"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 xml:space="preserve">  11</w:t>
            </w:r>
          </w:p>
        </w:tc>
        <w:tc>
          <w:tcPr>
            <w:tcW w:w="683" w:type="dxa"/>
            <w:vMerge w:val="continue"/>
            <w:noWrap/>
            <w:vAlign w:val="center"/>
          </w:tcPr>
          <w:p>
            <w:pPr>
              <w:widowControl/>
              <w:spacing w:line="260" w:lineRule="exact"/>
              <w:jc w:val="left"/>
              <w:rPr>
                <w:rFonts w:ascii="Times New Roman" w:hAnsi="Times New Roman"/>
                <w:kern w:val="0"/>
                <w:sz w:val="18"/>
                <w:szCs w:val="18"/>
              </w:rPr>
            </w:pPr>
          </w:p>
        </w:tc>
        <w:tc>
          <w:tcPr>
            <w:tcW w:w="934" w:type="dxa"/>
            <w:vMerge w:val="continue"/>
            <w:noWrap/>
            <w:vAlign w:val="center"/>
          </w:tcPr>
          <w:p>
            <w:pPr>
              <w:widowControl/>
              <w:spacing w:line="260" w:lineRule="exact"/>
              <w:jc w:val="left"/>
              <w:rPr>
                <w:rFonts w:ascii="Times New Roman" w:hAnsi="Times New Roman"/>
                <w:kern w:val="0"/>
                <w:sz w:val="18"/>
                <w:szCs w:val="18"/>
              </w:rPr>
            </w:pP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内设机构及下属单位</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内设机构及下属单位设置、职能、办公地址、办公时间、联系方式、负责人姓名等</w:t>
            </w:r>
          </w:p>
        </w:tc>
        <w:tc>
          <w:tcPr>
            <w:tcW w:w="2350" w:type="dxa"/>
            <w:noWrap/>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《中华人民共和国政府信息公开条例》（国务院令第711号）</w:t>
            </w:r>
          </w:p>
          <w:p>
            <w:pPr>
              <w:widowControl/>
              <w:spacing w:line="260" w:lineRule="exact"/>
              <w:jc w:val="left"/>
              <w:rPr>
                <w:rFonts w:ascii="Times New Roman" w:hAnsi="Times New Roman"/>
                <w:kern w:val="0"/>
                <w:sz w:val="18"/>
                <w:szCs w:val="18"/>
              </w:rPr>
            </w:pP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884" w:hRule="atLeast"/>
          <w:jc w:val="center"/>
        </w:trPr>
        <w:tc>
          <w:tcPr>
            <w:tcW w:w="571"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 xml:space="preserve">  12</w:t>
            </w:r>
          </w:p>
        </w:tc>
        <w:tc>
          <w:tcPr>
            <w:tcW w:w="683" w:type="dxa"/>
            <w:vMerge w:val="continue"/>
            <w:noWrap/>
            <w:vAlign w:val="center"/>
          </w:tcPr>
          <w:p>
            <w:pPr>
              <w:widowControl/>
              <w:spacing w:line="260" w:lineRule="exact"/>
              <w:jc w:val="center"/>
              <w:rPr>
                <w:rFonts w:ascii="Times New Roman" w:hAnsi="Times New Roman"/>
                <w:kern w:val="0"/>
                <w:sz w:val="18"/>
                <w:szCs w:val="18"/>
              </w:rPr>
            </w:pPr>
          </w:p>
        </w:tc>
        <w:tc>
          <w:tcPr>
            <w:tcW w:w="934"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财政资金</w:t>
            </w:r>
          </w:p>
        </w:tc>
        <w:tc>
          <w:tcPr>
            <w:tcW w:w="1050"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年度部门预决算及“三公”经费情况</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本年度预算、报表及说明</w:t>
            </w:r>
          </w:p>
        </w:tc>
        <w:tc>
          <w:tcPr>
            <w:tcW w:w="2350" w:type="dxa"/>
            <w:noWrap/>
            <w:vAlign w:val="center"/>
          </w:tcPr>
          <w:p>
            <w:pPr>
              <w:widowControl/>
              <w:spacing w:line="260" w:lineRule="exact"/>
              <w:jc w:val="left"/>
              <w:rPr>
                <w:rFonts w:ascii="Times New Roman" w:hAnsi="Times New Roman"/>
                <w:bCs/>
                <w:kern w:val="0"/>
                <w:sz w:val="18"/>
                <w:szCs w:val="18"/>
              </w:rPr>
            </w:pPr>
            <w:r>
              <w:rPr>
                <w:rFonts w:ascii="Times New Roman" w:hAnsi="Times New Roman"/>
                <w:bCs/>
                <w:kern w:val="0"/>
                <w:sz w:val="18"/>
                <w:szCs w:val="18"/>
              </w:rPr>
              <w:t>《中华人民共和国预算法》；</w:t>
            </w:r>
          </w:p>
          <w:p>
            <w:pPr>
              <w:widowControl/>
              <w:spacing w:line="260" w:lineRule="exact"/>
              <w:rPr>
                <w:rFonts w:ascii="Times New Roman" w:hAnsi="Times New Roman"/>
                <w:bCs/>
                <w:kern w:val="0"/>
                <w:sz w:val="18"/>
                <w:szCs w:val="18"/>
              </w:rPr>
            </w:pPr>
            <w:r>
              <w:rPr>
                <w:rFonts w:ascii="Times New Roman" w:hAnsi="Times New Roman"/>
                <w:bCs/>
                <w:kern w:val="0"/>
                <w:sz w:val="18"/>
                <w:szCs w:val="18"/>
              </w:rPr>
              <w:t>《中共中央办公厅国务院办公厅印发〈关于进一步推进预算公开工作的意见〉的通知》（中办发〔2016〕13号）；</w:t>
            </w:r>
          </w:p>
          <w:p>
            <w:pPr>
              <w:widowControl/>
              <w:spacing w:line="260" w:lineRule="exact"/>
              <w:rPr>
                <w:rFonts w:ascii="Times New Roman" w:hAnsi="Times New Roman"/>
                <w:kern w:val="0"/>
                <w:sz w:val="18"/>
                <w:szCs w:val="18"/>
              </w:rPr>
            </w:pPr>
            <w:r>
              <w:rPr>
                <w:rFonts w:ascii="Times New Roman" w:hAnsi="Times New Roman"/>
                <w:bCs/>
                <w:kern w:val="0"/>
                <w:sz w:val="18"/>
                <w:szCs w:val="18"/>
              </w:rPr>
              <w:t>《关于印发〈地方预决算公开操作规程〉的通知》（财预〔2016〕143号）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本级政府财政部门批复后20日内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35"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13</w:t>
            </w:r>
          </w:p>
        </w:tc>
        <w:tc>
          <w:tcPr>
            <w:tcW w:w="683" w:type="dxa"/>
            <w:vMerge w:val="continue"/>
            <w:noWrap/>
            <w:vAlign w:val="center"/>
          </w:tcPr>
          <w:p>
            <w:pPr>
              <w:widowControl/>
              <w:spacing w:line="260" w:lineRule="exact"/>
              <w:jc w:val="left"/>
              <w:rPr>
                <w:rFonts w:ascii="Times New Roman" w:hAnsi="Times New Roman"/>
                <w:kern w:val="0"/>
                <w:sz w:val="18"/>
                <w:szCs w:val="18"/>
              </w:rPr>
            </w:pPr>
          </w:p>
        </w:tc>
        <w:tc>
          <w:tcPr>
            <w:tcW w:w="934" w:type="dxa"/>
            <w:vMerge w:val="continue"/>
            <w:noWrap/>
            <w:vAlign w:val="center"/>
          </w:tcPr>
          <w:p>
            <w:pPr>
              <w:widowControl/>
              <w:spacing w:line="260" w:lineRule="exact"/>
              <w:jc w:val="center"/>
              <w:rPr>
                <w:rFonts w:ascii="Times New Roman" w:hAnsi="Times New Roman"/>
                <w:kern w:val="0"/>
                <w:sz w:val="18"/>
                <w:szCs w:val="18"/>
              </w:rPr>
            </w:pPr>
          </w:p>
        </w:tc>
        <w:tc>
          <w:tcPr>
            <w:tcW w:w="1050" w:type="dxa"/>
            <w:vMerge w:val="continue"/>
            <w:noWrap/>
            <w:vAlign w:val="center"/>
          </w:tcPr>
          <w:p>
            <w:pPr>
              <w:widowControl/>
              <w:spacing w:line="260" w:lineRule="exact"/>
              <w:jc w:val="center"/>
              <w:rPr>
                <w:rFonts w:ascii="Times New Roman" w:hAnsi="Times New Roman"/>
                <w:kern w:val="0"/>
                <w:sz w:val="18"/>
                <w:szCs w:val="18"/>
              </w:rPr>
            </w:pP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上年度决算、报表及说明</w:t>
            </w:r>
          </w:p>
        </w:tc>
        <w:tc>
          <w:tcPr>
            <w:tcW w:w="2350" w:type="dxa"/>
            <w:noWrap/>
            <w:vAlign w:val="center"/>
          </w:tcPr>
          <w:p>
            <w:pPr>
              <w:widowControl/>
              <w:spacing w:line="260" w:lineRule="exact"/>
              <w:jc w:val="left"/>
              <w:rPr>
                <w:rFonts w:ascii="Times New Roman" w:hAnsi="Times New Roman"/>
                <w:bCs/>
                <w:kern w:val="0"/>
                <w:sz w:val="18"/>
                <w:szCs w:val="18"/>
              </w:rPr>
            </w:pPr>
            <w:r>
              <w:rPr>
                <w:rFonts w:ascii="Times New Roman" w:hAnsi="Times New Roman"/>
                <w:bCs/>
                <w:kern w:val="0"/>
                <w:sz w:val="18"/>
                <w:szCs w:val="18"/>
              </w:rPr>
              <w:t>《中华人民共和国预算法》；</w:t>
            </w:r>
          </w:p>
          <w:p>
            <w:pPr>
              <w:widowControl/>
              <w:spacing w:line="260" w:lineRule="exact"/>
              <w:jc w:val="left"/>
              <w:rPr>
                <w:rFonts w:ascii="Times New Roman" w:hAnsi="Times New Roman"/>
                <w:kern w:val="0"/>
                <w:sz w:val="18"/>
                <w:szCs w:val="18"/>
              </w:rPr>
            </w:pPr>
            <w:r>
              <w:rPr>
                <w:rFonts w:ascii="Times New Roman" w:hAnsi="Times New Roman"/>
                <w:bCs/>
                <w:kern w:val="0"/>
                <w:sz w:val="18"/>
                <w:szCs w:val="18"/>
              </w:rPr>
              <w:t>《关于印发〈地方预决算公开操作规程〉的通知》（财预〔2016〕143号）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本级政府财政部门批复后20日内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13"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14</w:t>
            </w:r>
          </w:p>
        </w:tc>
        <w:tc>
          <w:tcPr>
            <w:tcW w:w="683" w:type="dxa"/>
            <w:vMerge w:val="restart"/>
            <w:noWrap/>
            <w:vAlign w:val="center"/>
          </w:tcPr>
          <w:p>
            <w:pPr>
              <w:spacing w:line="260" w:lineRule="exact"/>
              <w:jc w:val="center"/>
              <w:rPr>
                <w:rFonts w:ascii="Times New Roman" w:hAnsi="Times New Roman"/>
                <w:kern w:val="0"/>
                <w:sz w:val="18"/>
                <w:szCs w:val="18"/>
              </w:rPr>
            </w:pPr>
            <w:r>
              <w:rPr>
                <w:rFonts w:ascii="Times New Roman" w:hAnsi="Times New Roman"/>
                <w:kern w:val="0"/>
                <w:sz w:val="18"/>
                <w:szCs w:val="18"/>
              </w:rPr>
              <w:t>管理和服务</w:t>
            </w:r>
          </w:p>
        </w:tc>
        <w:tc>
          <w:tcPr>
            <w:tcW w:w="934" w:type="dxa"/>
            <w:vMerge w:val="restart"/>
            <w:noWrap/>
            <w:vAlign w:val="center"/>
          </w:tcPr>
          <w:p>
            <w:pPr>
              <w:spacing w:line="260" w:lineRule="exact"/>
              <w:jc w:val="center"/>
              <w:rPr>
                <w:rFonts w:ascii="Times New Roman" w:hAnsi="Times New Roman"/>
                <w:kern w:val="0"/>
                <w:sz w:val="18"/>
                <w:szCs w:val="18"/>
              </w:rPr>
            </w:pPr>
            <w:r>
              <w:rPr>
                <w:rFonts w:hint="eastAsia" w:ascii="Times New Roman" w:hAnsi="Times New Roman"/>
                <w:kern w:val="0"/>
                <w:sz w:val="18"/>
                <w:szCs w:val="18"/>
              </w:rPr>
              <w:t>财政资金</w:t>
            </w:r>
          </w:p>
        </w:tc>
        <w:tc>
          <w:tcPr>
            <w:tcW w:w="1050" w:type="dxa"/>
            <w:noWrap/>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年度部门预决算及“三公”经费情况</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本年度“三公”经费预算及说明，上年度“三公”经费决算及说明</w:t>
            </w:r>
          </w:p>
        </w:tc>
        <w:tc>
          <w:tcPr>
            <w:tcW w:w="2350" w:type="dxa"/>
            <w:noWrap/>
            <w:vAlign w:val="center"/>
          </w:tcPr>
          <w:p>
            <w:pPr>
              <w:widowControl/>
              <w:spacing w:line="260" w:lineRule="exact"/>
              <w:jc w:val="left"/>
              <w:rPr>
                <w:rFonts w:ascii="Times New Roman" w:hAnsi="Times New Roman"/>
                <w:kern w:val="0"/>
                <w:sz w:val="18"/>
                <w:szCs w:val="18"/>
              </w:rPr>
            </w:pPr>
            <w:r>
              <w:rPr>
                <w:rFonts w:ascii="Times New Roman" w:hAnsi="Times New Roman"/>
                <w:bCs/>
                <w:kern w:val="0"/>
                <w:sz w:val="18"/>
                <w:szCs w:val="18"/>
              </w:rPr>
              <w:t>《中华人民共和国预算法》；《关于印发〈地方预决算公开操作规程〉的通知》（财预〔2016〕143号）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本级政府财政部门批复后20日内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7"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15</w:t>
            </w:r>
          </w:p>
        </w:tc>
        <w:tc>
          <w:tcPr>
            <w:tcW w:w="683" w:type="dxa"/>
            <w:vMerge w:val="continue"/>
            <w:noWrap/>
            <w:vAlign w:val="center"/>
          </w:tcPr>
          <w:p>
            <w:pPr>
              <w:widowControl/>
              <w:spacing w:line="260" w:lineRule="exact"/>
              <w:jc w:val="left"/>
              <w:rPr>
                <w:rFonts w:ascii="Times New Roman" w:hAnsi="Times New Roman"/>
                <w:kern w:val="0"/>
                <w:sz w:val="18"/>
                <w:szCs w:val="18"/>
              </w:rPr>
            </w:pPr>
          </w:p>
        </w:tc>
        <w:tc>
          <w:tcPr>
            <w:tcW w:w="934" w:type="dxa"/>
            <w:vMerge w:val="continue"/>
            <w:noWrap/>
            <w:vAlign w:val="center"/>
          </w:tcPr>
          <w:p>
            <w:pPr>
              <w:spacing w:line="260" w:lineRule="exact"/>
              <w:jc w:val="center"/>
              <w:rPr>
                <w:rFonts w:ascii="Times New Roman" w:hAnsi="Times New Roman"/>
                <w:kern w:val="0"/>
                <w:sz w:val="18"/>
                <w:szCs w:val="18"/>
              </w:rPr>
            </w:pPr>
          </w:p>
        </w:tc>
        <w:tc>
          <w:tcPr>
            <w:tcW w:w="1050" w:type="dxa"/>
            <w:vMerge w:val="restart"/>
            <w:noWrap/>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财政专项资金</w:t>
            </w:r>
          </w:p>
        </w:tc>
        <w:tc>
          <w:tcPr>
            <w:tcW w:w="2416"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w:t>
            </w:r>
            <w:r>
              <w:rPr>
                <w:rFonts w:ascii="Times New Roman" w:hAnsi="Times New Roman"/>
                <w:kern w:val="0"/>
                <w:sz w:val="18"/>
                <w:szCs w:val="18"/>
              </w:rPr>
              <w:t>专项资金的制度文件</w:t>
            </w:r>
          </w:p>
        </w:tc>
        <w:tc>
          <w:tcPr>
            <w:tcW w:w="2350" w:type="dxa"/>
            <w:noWrap/>
            <w:vAlign w:val="center"/>
          </w:tcPr>
          <w:p>
            <w:pPr>
              <w:widowControl/>
              <w:spacing w:line="260" w:lineRule="exact"/>
              <w:jc w:val="left"/>
              <w:rPr>
                <w:rFonts w:ascii="Times New Roman" w:hAnsi="Times New Roman"/>
                <w:sz w:val="18"/>
                <w:szCs w:val="18"/>
              </w:rPr>
            </w:pPr>
            <w:r>
              <w:rPr>
                <w:rFonts w:ascii="Times New Roman" w:hAnsi="Times New Roman"/>
                <w:bCs/>
                <w:kern w:val="0"/>
                <w:sz w:val="18"/>
                <w:szCs w:val="18"/>
              </w:rPr>
              <w:t>《中共中央办公厅国务院办公厅印发〈关于进一步推进预算公开工作的意见〉的通知》（中办发〔2016〕13号）</w:t>
            </w:r>
          </w:p>
          <w:p>
            <w:pPr>
              <w:widowControl/>
              <w:spacing w:line="260" w:lineRule="exact"/>
              <w:rPr>
                <w:rFonts w:ascii="Times New Roman" w:hAnsi="Times New Roman"/>
                <w:kern w:val="0"/>
                <w:sz w:val="18"/>
                <w:szCs w:val="18"/>
              </w:rPr>
            </w:pP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74"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16</w:t>
            </w:r>
          </w:p>
        </w:tc>
        <w:tc>
          <w:tcPr>
            <w:tcW w:w="683" w:type="dxa"/>
            <w:vMerge w:val="continue"/>
            <w:noWrap/>
            <w:vAlign w:val="center"/>
          </w:tcPr>
          <w:p>
            <w:pPr>
              <w:widowControl/>
              <w:spacing w:line="260" w:lineRule="exact"/>
              <w:jc w:val="left"/>
              <w:rPr>
                <w:rFonts w:ascii="Times New Roman" w:hAnsi="Times New Roman"/>
                <w:kern w:val="0"/>
                <w:sz w:val="18"/>
                <w:szCs w:val="18"/>
              </w:rPr>
            </w:pPr>
          </w:p>
        </w:tc>
        <w:tc>
          <w:tcPr>
            <w:tcW w:w="934" w:type="dxa"/>
            <w:vMerge w:val="continue"/>
            <w:noWrap/>
            <w:vAlign w:val="center"/>
          </w:tcPr>
          <w:p>
            <w:pPr>
              <w:widowControl/>
              <w:spacing w:line="260" w:lineRule="exact"/>
              <w:jc w:val="center"/>
              <w:rPr>
                <w:rFonts w:ascii="Times New Roman" w:hAnsi="Times New Roman"/>
                <w:kern w:val="0"/>
                <w:sz w:val="18"/>
                <w:szCs w:val="18"/>
              </w:rPr>
            </w:pPr>
          </w:p>
        </w:tc>
        <w:tc>
          <w:tcPr>
            <w:tcW w:w="1050" w:type="dxa"/>
            <w:vMerge w:val="continue"/>
            <w:noWrap/>
            <w:vAlign w:val="center"/>
          </w:tcPr>
          <w:p>
            <w:pPr>
              <w:widowControl/>
              <w:spacing w:line="260" w:lineRule="exact"/>
              <w:jc w:val="left"/>
              <w:rPr>
                <w:rFonts w:ascii="Times New Roman" w:hAnsi="Times New Roman"/>
                <w:kern w:val="0"/>
                <w:sz w:val="18"/>
                <w:szCs w:val="18"/>
              </w:rPr>
            </w:pP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财政专项资金管理和使用情况</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《财政部关于推进基层财政专项支出预算公开的意见》（财预〔2011〕27号）；《中共中央办公厅国务院办公厅印发〈关于进一步推进预算公开工作的意见〉的通知》（中办发〔2016〕13号）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及时公开</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31"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17</w:t>
            </w:r>
          </w:p>
        </w:tc>
        <w:tc>
          <w:tcPr>
            <w:tcW w:w="683" w:type="dxa"/>
            <w:vMerge w:val="continue"/>
            <w:noWrap/>
            <w:vAlign w:val="center"/>
          </w:tcPr>
          <w:p>
            <w:pPr>
              <w:widowControl/>
              <w:spacing w:line="260" w:lineRule="exact"/>
              <w:jc w:val="left"/>
              <w:rPr>
                <w:rFonts w:ascii="Times New Roman" w:hAnsi="Times New Roman"/>
                <w:kern w:val="0"/>
                <w:sz w:val="18"/>
                <w:szCs w:val="18"/>
              </w:rPr>
            </w:pPr>
          </w:p>
        </w:tc>
        <w:tc>
          <w:tcPr>
            <w:tcW w:w="934" w:type="dxa"/>
            <w:vMerge w:val="continue"/>
            <w:noWrap/>
            <w:vAlign w:val="center"/>
          </w:tcPr>
          <w:p>
            <w:pPr>
              <w:widowControl/>
              <w:spacing w:line="260" w:lineRule="exact"/>
              <w:jc w:val="left"/>
              <w:rPr>
                <w:rFonts w:ascii="Times New Roman" w:hAnsi="Times New Roman"/>
                <w:kern w:val="0"/>
                <w:sz w:val="18"/>
                <w:szCs w:val="18"/>
              </w:rPr>
            </w:pP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bCs/>
                <w:kern w:val="0"/>
                <w:sz w:val="18"/>
                <w:szCs w:val="18"/>
              </w:rPr>
              <w:t>部门项目</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公开项目实施主体、预算安排、绩效目标、绩效自评结果、绩效评价报告等信息</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《国务院办公厅关于印发2019年政务公开工作要点的通知》（国办发〔2019〕14号）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31"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18</w:t>
            </w:r>
          </w:p>
        </w:tc>
        <w:tc>
          <w:tcPr>
            <w:tcW w:w="683" w:type="dxa"/>
            <w:vMerge w:val="restart"/>
            <w:noWrap/>
            <w:vAlign w:val="center"/>
          </w:tcPr>
          <w:p>
            <w:pPr>
              <w:spacing w:line="260" w:lineRule="exact"/>
              <w:jc w:val="center"/>
              <w:rPr>
                <w:rFonts w:ascii="Times New Roman" w:hAnsi="Times New Roman"/>
                <w:kern w:val="0"/>
                <w:sz w:val="18"/>
                <w:szCs w:val="18"/>
              </w:rPr>
            </w:pPr>
            <w:r>
              <w:rPr>
                <w:rFonts w:ascii="Times New Roman" w:hAnsi="Times New Roman"/>
                <w:kern w:val="0"/>
                <w:sz w:val="18"/>
                <w:szCs w:val="18"/>
              </w:rPr>
              <w:t>管理和服务</w:t>
            </w:r>
          </w:p>
        </w:tc>
        <w:tc>
          <w:tcPr>
            <w:tcW w:w="934"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应急管理</w:t>
            </w:r>
          </w:p>
        </w:tc>
        <w:tc>
          <w:tcPr>
            <w:tcW w:w="1050" w:type="dxa"/>
            <w:noWrap/>
            <w:vAlign w:val="center"/>
          </w:tcPr>
          <w:p>
            <w:pPr>
              <w:widowControl/>
              <w:spacing w:line="260" w:lineRule="exact"/>
              <w:jc w:val="center"/>
              <w:rPr>
                <w:rFonts w:ascii="Times New Roman" w:hAnsi="Times New Roman"/>
                <w:kern w:val="0"/>
                <w:sz w:val="18"/>
                <w:szCs w:val="18"/>
              </w:rPr>
            </w:pP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发布事故灾害类、社会安全事件类、自然灾害类和公共卫生事件类的应急预案、预警信息及应对情况等信息</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《中华人民共和国突发事件应对法》（主席令第69号）；《国务院办公厅关于印发突发事件应急预案管理办法的通知》（国办发〔2013〕101号）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按照法定时间公开</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kern w:val="0"/>
                <w:sz w:val="18"/>
                <w:szCs w:val="18"/>
              </w:rPr>
              <w:t>19</w:t>
            </w:r>
          </w:p>
        </w:tc>
        <w:tc>
          <w:tcPr>
            <w:tcW w:w="683" w:type="dxa"/>
            <w:vMerge w:val="continue"/>
            <w:noWrap/>
            <w:vAlign w:val="center"/>
          </w:tcPr>
          <w:p>
            <w:pPr>
              <w:widowControl/>
              <w:spacing w:line="260" w:lineRule="exact"/>
              <w:jc w:val="center"/>
              <w:rPr>
                <w:rFonts w:ascii="Times New Roman" w:hAnsi="Times New Roman"/>
                <w:kern w:val="0"/>
                <w:sz w:val="18"/>
                <w:szCs w:val="18"/>
              </w:rPr>
            </w:pPr>
          </w:p>
        </w:tc>
        <w:tc>
          <w:tcPr>
            <w:tcW w:w="934" w:type="dxa"/>
            <w:noWrap/>
            <w:vAlign w:val="center"/>
          </w:tcPr>
          <w:p>
            <w:pPr>
              <w:widowControl/>
              <w:spacing w:line="260" w:lineRule="exact"/>
              <w:jc w:val="center"/>
              <w:rPr>
                <w:rFonts w:ascii="Times New Roman" w:hAnsi="Times New Roman"/>
                <w:kern w:val="0"/>
                <w:sz w:val="18"/>
                <w:szCs w:val="18"/>
              </w:rPr>
            </w:pPr>
            <w:r>
              <w:rPr>
                <w:rFonts w:ascii="Times New Roman" w:hAnsi="Times New Roman"/>
                <w:bCs/>
                <w:kern w:val="0"/>
                <w:sz w:val="18"/>
                <w:szCs w:val="18"/>
              </w:rPr>
              <w:t>权责清单和动态调整情况</w:t>
            </w:r>
          </w:p>
        </w:tc>
        <w:tc>
          <w:tcPr>
            <w:tcW w:w="1050" w:type="dxa"/>
            <w:noWrap/>
            <w:vAlign w:val="center"/>
          </w:tcPr>
          <w:p>
            <w:pPr>
              <w:widowControl/>
              <w:spacing w:line="260" w:lineRule="exact"/>
              <w:jc w:val="center"/>
              <w:rPr>
                <w:rFonts w:ascii="Times New Roman" w:hAnsi="Times New Roman"/>
                <w:kern w:val="0"/>
                <w:sz w:val="18"/>
                <w:szCs w:val="18"/>
              </w:rPr>
            </w:pP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集中展示经清理确定的本部门权力清单和责任清单总目录表；本部门权力总目录、分目录，分表及流程图，权力事项廉政风险点情况一览表，行政审批服务指南；经清理确定的取消的权力目录、下放的权力目录、转变管理方式的权力目录、承接的权力目录、冻结的权力目录等信息</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《中共中央办公厅国务院办公厅印发〈关于推行地方各级政府工作部门权力清单制度的指导意见〉的通知》(中办发〔2015〕21号)；</w:t>
            </w:r>
            <w:r>
              <w:rPr>
                <w:rFonts w:ascii="Times New Roman" w:hAnsi="Times New Roman"/>
                <w:bCs/>
                <w:kern w:val="0"/>
                <w:sz w:val="18"/>
                <w:szCs w:val="18"/>
              </w:rPr>
              <w:t>《国务院办公厅关于做好证明事项清理工作的通知》（国办发〔2018〕47号）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17"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kern w:val="0"/>
                <w:sz w:val="18"/>
                <w:szCs w:val="18"/>
              </w:rPr>
              <w:t>20</w:t>
            </w:r>
          </w:p>
        </w:tc>
        <w:tc>
          <w:tcPr>
            <w:tcW w:w="683" w:type="dxa"/>
            <w:vMerge w:val="continue"/>
            <w:noWrap/>
            <w:vAlign w:val="center"/>
          </w:tcPr>
          <w:p>
            <w:pPr>
              <w:widowControl/>
              <w:spacing w:line="260" w:lineRule="exact"/>
              <w:jc w:val="left"/>
              <w:rPr>
                <w:rFonts w:ascii="Times New Roman" w:hAnsi="Times New Roman"/>
                <w:kern w:val="0"/>
                <w:sz w:val="18"/>
                <w:szCs w:val="18"/>
              </w:rPr>
            </w:pPr>
          </w:p>
        </w:tc>
        <w:tc>
          <w:tcPr>
            <w:tcW w:w="934" w:type="dxa"/>
            <w:noWrap/>
            <w:vAlign w:val="center"/>
          </w:tcPr>
          <w:p>
            <w:pPr>
              <w:widowControl/>
              <w:spacing w:line="260" w:lineRule="exact"/>
              <w:jc w:val="center"/>
              <w:rPr>
                <w:rFonts w:ascii="Times New Roman" w:hAnsi="Times New Roman"/>
                <w:kern w:val="0"/>
                <w:sz w:val="18"/>
                <w:szCs w:val="18"/>
              </w:rPr>
            </w:pPr>
            <w:r>
              <w:rPr>
                <w:rFonts w:ascii="Times New Roman" w:hAnsi="Times New Roman"/>
                <w:bCs/>
                <w:kern w:val="0"/>
                <w:sz w:val="18"/>
                <w:szCs w:val="18"/>
              </w:rPr>
              <w:t>公共服务清单和中介服务清单</w:t>
            </w:r>
          </w:p>
        </w:tc>
        <w:tc>
          <w:tcPr>
            <w:tcW w:w="1050" w:type="dxa"/>
            <w:noWrap/>
            <w:vAlign w:val="center"/>
          </w:tcPr>
          <w:p>
            <w:pPr>
              <w:widowControl/>
              <w:spacing w:line="260" w:lineRule="exact"/>
              <w:jc w:val="center"/>
              <w:rPr>
                <w:rFonts w:ascii="Times New Roman" w:hAnsi="Times New Roman"/>
                <w:kern w:val="0"/>
                <w:sz w:val="18"/>
                <w:szCs w:val="18"/>
              </w:rPr>
            </w:pP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公共服务清单，包括办事名称、办理依据、实施机构、事项类别等信息；</w:t>
            </w:r>
            <w:r>
              <w:rPr>
                <w:rFonts w:ascii="Times New Roman" w:hAnsi="Times New Roman"/>
                <w:bCs/>
                <w:kern w:val="0"/>
                <w:sz w:val="18"/>
                <w:szCs w:val="18"/>
              </w:rPr>
              <w:t>行政审批中介服务事项目录清单，包括中介服务事项名称、涉及的审批事项项目名称、审批部门、中介服务设定依据、收费类型及依据、处理决定等信息</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《国务院办公厅关于简化优化公共服务流程方便基层群众办事创业的通知》（国办发〔2015〕86号）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47"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kern w:val="0"/>
                <w:sz w:val="18"/>
                <w:szCs w:val="18"/>
              </w:rPr>
              <w:t>21</w:t>
            </w:r>
          </w:p>
        </w:tc>
        <w:tc>
          <w:tcPr>
            <w:tcW w:w="683" w:type="dxa"/>
            <w:vMerge w:val="restart"/>
            <w:noWrap/>
            <w:vAlign w:val="center"/>
          </w:tcPr>
          <w:p>
            <w:pPr>
              <w:spacing w:line="260" w:lineRule="exact"/>
              <w:jc w:val="center"/>
              <w:rPr>
                <w:rFonts w:ascii="Times New Roman" w:hAnsi="Times New Roman"/>
                <w:kern w:val="0"/>
                <w:sz w:val="18"/>
                <w:szCs w:val="18"/>
              </w:rPr>
            </w:pPr>
            <w:r>
              <w:rPr>
                <w:rFonts w:ascii="Times New Roman" w:hAnsi="Times New Roman"/>
                <w:kern w:val="0"/>
                <w:sz w:val="18"/>
                <w:szCs w:val="18"/>
              </w:rPr>
              <w:t>管理和服务</w:t>
            </w:r>
          </w:p>
        </w:tc>
        <w:tc>
          <w:tcPr>
            <w:tcW w:w="934"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网上政务服务</w:t>
            </w:r>
          </w:p>
        </w:tc>
        <w:tc>
          <w:tcPr>
            <w:tcW w:w="1050" w:type="dxa"/>
            <w:noWrap/>
            <w:vAlign w:val="center"/>
          </w:tcPr>
          <w:p>
            <w:pPr>
              <w:widowControl/>
              <w:spacing w:line="260" w:lineRule="exact"/>
              <w:jc w:val="center"/>
              <w:rPr>
                <w:rFonts w:ascii="Times New Roman" w:hAnsi="Times New Roman"/>
                <w:kern w:val="0"/>
                <w:sz w:val="18"/>
                <w:szCs w:val="18"/>
              </w:rPr>
            </w:pP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公开办事指南及流程、公共服务事项办件结果、企业及个人全生命周期事项办理指南、流程、过程结果查询等信息（可链接到山东省政务服务网）</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国务院关于加快推进“互联网+政务服务”工作的指导意见》（国发〔2016〕55号）；《国务院办公厅关于印发进一步深化“互联网+政务服务”推进政务服务“一网、一门、一次”改革实施方案的通知》（国办发〔2018〕45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7"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kern w:val="0"/>
                <w:sz w:val="18"/>
                <w:szCs w:val="18"/>
              </w:rPr>
              <w:t>22</w:t>
            </w:r>
          </w:p>
        </w:tc>
        <w:tc>
          <w:tcPr>
            <w:tcW w:w="683" w:type="dxa"/>
            <w:vMerge w:val="continue"/>
            <w:noWrap/>
            <w:vAlign w:val="center"/>
          </w:tcPr>
          <w:p>
            <w:pPr>
              <w:widowControl/>
              <w:spacing w:line="260" w:lineRule="exact"/>
              <w:jc w:val="left"/>
              <w:rPr>
                <w:rFonts w:ascii="Times New Roman" w:hAnsi="Times New Roman"/>
                <w:kern w:val="0"/>
                <w:sz w:val="18"/>
                <w:szCs w:val="18"/>
              </w:rPr>
            </w:pPr>
          </w:p>
        </w:tc>
        <w:tc>
          <w:tcPr>
            <w:tcW w:w="934"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招标采购</w:t>
            </w:r>
          </w:p>
        </w:tc>
        <w:tc>
          <w:tcPr>
            <w:tcW w:w="1050" w:type="dxa"/>
            <w:noWrap/>
            <w:vAlign w:val="center"/>
          </w:tcPr>
          <w:p>
            <w:pPr>
              <w:widowControl/>
              <w:spacing w:line="260" w:lineRule="exact"/>
              <w:jc w:val="center"/>
              <w:rPr>
                <w:rFonts w:ascii="Times New Roman" w:hAnsi="Times New Roman"/>
                <w:kern w:val="0"/>
                <w:sz w:val="18"/>
                <w:szCs w:val="18"/>
              </w:rPr>
            </w:pP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公开招标公示、招标采购预算及中标候选人公告，成交情况及实施情况等信息</w:t>
            </w:r>
          </w:p>
        </w:tc>
        <w:tc>
          <w:tcPr>
            <w:tcW w:w="2350" w:type="dxa"/>
            <w:noWrap/>
            <w:vAlign w:val="center"/>
          </w:tcPr>
          <w:p>
            <w:pPr>
              <w:widowControl/>
              <w:spacing w:line="260" w:lineRule="exact"/>
              <w:rPr>
                <w:rFonts w:ascii="Times New Roman" w:hAnsi="Times New Roman"/>
                <w:kern w:val="0"/>
                <w:sz w:val="18"/>
                <w:szCs w:val="18"/>
              </w:rPr>
            </w:pPr>
            <w:bookmarkStart w:id="3" w:name="_GoBack"/>
            <w:bookmarkEnd w:id="3"/>
            <w:r>
              <w:rPr>
                <w:rFonts w:hint="eastAsia" w:ascii="Times New Roman" w:hAnsi="Times New Roman"/>
                <w:kern w:val="0"/>
                <w:sz w:val="18"/>
                <w:szCs w:val="18"/>
                <w:lang w:eastAsia="zh-CN"/>
              </w:rPr>
              <w:t>《中华人民共和国政府信息公开条例》</w:t>
            </w:r>
            <w:r>
              <w:rPr>
                <w:rFonts w:ascii="Times New Roman" w:hAnsi="Times New Roman"/>
                <w:kern w:val="0"/>
                <w:sz w:val="18"/>
                <w:szCs w:val="18"/>
              </w:rPr>
              <w:t>（国务院令第492号）；《中华人民共和国招标投标法实施条例》（国务院令第698号）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按照规定及时公开</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bCs/>
                <w:kern w:val="0"/>
                <w:sz w:val="18"/>
                <w:szCs w:val="18"/>
              </w:rPr>
            </w:pPr>
            <w:r>
              <w:rPr>
                <w:rFonts w:ascii="Times New Roman" w:hAnsi="Times New Roman"/>
                <w:bCs/>
                <w:kern w:val="0"/>
                <w:sz w:val="18"/>
                <w:szCs w:val="18"/>
              </w:rPr>
              <w:t>■政府网站</w:t>
            </w:r>
          </w:p>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■其他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5"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kern w:val="0"/>
                <w:sz w:val="18"/>
                <w:szCs w:val="18"/>
              </w:rPr>
              <w:t>23</w:t>
            </w:r>
          </w:p>
        </w:tc>
        <w:tc>
          <w:tcPr>
            <w:tcW w:w="683" w:type="dxa"/>
            <w:vMerge w:val="continue"/>
            <w:noWrap/>
            <w:vAlign w:val="center"/>
          </w:tcPr>
          <w:p>
            <w:pPr>
              <w:widowControl/>
              <w:spacing w:line="260" w:lineRule="exact"/>
              <w:jc w:val="left"/>
              <w:rPr>
                <w:rFonts w:ascii="Times New Roman" w:hAnsi="Times New Roman"/>
                <w:kern w:val="0"/>
                <w:sz w:val="18"/>
                <w:szCs w:val="18"/>
              </w:rPr>
            </w:pPr>
          </w:p>
        </w:tc>
        <w:tc>
          <w:tcPr>
            <w:tcW w:w="934"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sz w:val="18"/>
                <w:szCs w:val="18"/>
              </w:rPr>
              <w:t>依申请公开</w:t>
            </w:r>
          </w:p>
        </w:tc>
        <w:tc>
          <w:tcPr>
            <w:tcW w:w="1050" w:type="dxa"/>
            <w:noWrap/>
            <w:vAlign w:val="center"/>
          </w:tcPr>
          <w:p>
            <w:pPr>
              <w:widowControl/>
              <w:spacing w:line="260" w:lineRule="exact"/>
              <w:jc w:val="center"/>
              <w:rPr>
                <w:rFonts w:ascii="Times New Roman" w:hAnsi="Times New Roman"/>
                <w:kern w:val="0"/>
                <w:sz w:val="18"/>
                <w:szCs w:val="18"/>
              </w:rPr>
            </w:pPr>
          </w:p>
        </w:tc>
        <w:tc>
          <w:tcPr>
            <w:tcW w:w="2416" w:type="dxa"/>
            <w:noWrap/>
            <w:vAlign w:val="center"/>
          </w:tcPr>
          <w:p>
            <w:pPr>
              <w:widowControl/>
              <w:spacing w:line="260" w:lineRule="exact"/>
              <w:rPr>
                <w:rFonts w:ascii="Times New Roman" w:hAnsi="Times New Roman"/>
                <w:kern w:val="0"/>
                <w:sz w:val="18"/>
                <w:szCs w:val="18"/>
              </w:rPr>
            </w:pPr>
            <w:r>
              <w:rPr>
                <w:rFonts w:hint="eastAsia" w:ascii="宋体" w:hAnsi="宋体" w:cs="宋体"/>
                <w:sz w:val="18"/>
                <w:szCs w:val="18"/>
              </w:rPr>
              <w:t>依申请公开受理渠道、依申请公开处理流程、依申请公开申请表、依申请公开受理情况总结、依申请公开有关政策法规</w:t>
            </w:r>
          </w:p>
        </w:tc>
        <w:tc>
          <w:tcPr>
            <w:tcW w:w="2350" w:type="dxa"/>
            <w:noWrap/>
            <w:vAlign w:val="center"/>
          </w:tcPr>
          <w:p>
            <w:pPr>
              <w:widowControl/>
              <w:spacing w:line="260" w:lineRule="exact"/>
              <w:rPr>
                <w:rFonts w:ascii="Times New Roman" w:hAnsi="Times New Roman"/>
                <w:bCs/>
                <w:kern w:val="0"/>
                <w:sz w:val="18"/>
                <w:szCs w:val="18"/>
              </w:rPr>
            </w:pPr>
            <w:r>
              <w:rPr>
                <w:rFonts w:ascii="Times New Roman" w:hAnsi="Times New Roman"/>
                <w:bCs/>
                <w:kern w:val="0"/>
                <w:sz w:val="18"/>
                <w:szCs w:val="18"/>
              </w:rPr>
              <w:t>《中华人民共和国政府信息公开条例》（国务院令第711号）</w:t>
            </w:r>
          </w:p>
        </w:tc>
        <w:tc>
          <w:tcPr>
            <w:tcW w:w="1834" w:type="dxa"/>
            <w:noWrap/>
            <w:vAlign w:val="center"/>
          </w:tcPr>
          <w:p>
            <w:pPr>
              <w:widowControl/>
              <w:spacing w:line="260" w:lineRule="exact"/>
              <w:rPr>
                <w:rFonts w:ascii="Times New Roman" w:hAnsi="Times New Roman"/>
                <w:bCs/>
                <w:kern w:val="0"/>
                <w:sz w:val="18"/>
                <w:szCs w:val="18"/>
              </w:rPr>
            </w:pPr>
            <w:r>
              <w:rPr>
                <w:rFonts w:hint="eastAsia" w:ascii="Times New Roman" w:hAnsi="Times New Roman"/>
                <w:sz w:val="18"/>
                <w:szCs w:val="18"/>
              </w:rPr>
              <w:t>按法定时限公开</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jc w:val="left"/>
              <w:rPr>
                <w:rFonts w:ascii="Times New Roman" w:hAnsi="Times New Roman"/>
                <w:bCs/>
                <w:kern w:val="0"/>
                <w:sz w:val="18"/>
                <w:szCs w:val="18"/>
              </w:rPr>
            </w:pPr>
            <w:r>
              <w:rPr>
                <w:rFonts w:hint="eastAsia" w:ascii="Times New Roman" w:hAnsi="Times New Roman"/>
                <w:bCs/>
                <w:kern w:val="0"/>
                <w:sz w:val="18"/>
                <w:szCs w:val="18"/>
              </w:rPr>
              <w:t>■政府网站</w:t>
            </w:r>
          </w:p>
          <w:p>
            <w:pPr>
              <w:widowControl/>
              <w:spacing w:line="260" w:lineRule="exact"/>
              <w:jc w:val="left"/>
              <w:rPr>
                <w:rFonts w:ascii="Times New Roman" w:hAnsi="Times New Roman"/>
                <w:bCs/>
                <w:kern w:val="0"/>
                <w:sz w:val="18"/>
                <w:szCs w:val="18"/>
              </w:rPr>
            </w:pPr>
            <w:r>
              <w:rPr>
                <w:rFonts w:hint="eastAsia" w:ascii="Times New Roman" w:hAnsi="Times New Roman"/>
                <w:bCs/>
                <w:kern w:val="0"/>
                <w:sz w:val="18"/>
                <w:szCs w:val="18"/>
              </w:rPr>
              <w:t>■纸质载体</w:t>
            </w:r>
          </w:p>
          <w:p>
            <w:pPr>
              <w:widowControl/>
              <w:spacing w:line="260" w:lineRule="exact"/>
              <w:jc w:val="left"/>
              <w:rPr>
                <w:rFonts w:ascii="Times New Roman" w:hAnsi="Times New Roman"/>
                <w:bCs/>
                <w:kern w:val="0"/>
                <w:sz w:val="18"/>
                <w:szCs w:val="18"/>
              </w:rPr>
            </w:pPr>
            <w:r>
              <w:rPr>
                <w:rFonts w:hint="eastAsia" w:ascii="Times New Roman" w:hAnsi="Times New Roman"/>
                <w:bCs/>
                <w:kern w:val="0"/>
                <w:sz w:val="18"/>
                <w:szCs w:val="18"/>
              </w:rPr>
              <w:t xml:space="preserve">■公开查阅点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28"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kern w:val="0"/>
                <w:sz w:val="18"/>
                <w:szCs w:val="18"/>
              </w:rPr>
              <w:t>24</w:t>
            </w:r>
          </w:p>
        </w:tc>
        <w:tc>
          <w:tcPr>
            <w:tcW w:w="683"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新闻</w:t>
            </w:r>
          </w:p>
          <w:p>
            <w:pPr>
              <w:widowControl/>
              <w:spacing w:line="260" w:lineRule="exact"/>
              <w:jc w:val="center"/>
              <w:rPr>
                <w:rFonts w:ascii="Times New Roman" w:hAnsi="Times New Roman"/>
                <w:kern w:val="0"/>
                <w:sz w:val="18"/>
                <w:szCs w:val="18"/>
              </w:rPr>
            </w:pPr>
            <w:r>
              <w:rPr>
                <w:rFonts w:ascii="Times New Roman" w:hAnsi="Times New Roman"/>
                <w:kern w:val="0"/>
                <w:sz w:val="18"/>
                <w:szCs w:val="18"/>
              </w:rPr>
              <w:t>发布</w:t>
            </w:r>
          </w:p>
        </w:tc>
        <w:tc>
          <w:tcPr>
            <w:tcW w:w="934"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新闻</w:t>
            </w:r>
          </w:p>
          <w:p>
            <w:pPr>
              <w:widowControl/>
              <w:spacing w:line="260" w:lineRule="exact"/>
              <w:jc w:val="center"/>
              <w:rPr>
                <w:rFonts w:ascii="Times New Roman" w:hAnsi="Times New Roman"/>
                <w:kern w:val="0"/>
                <w:sz w:val="18"/>
                <w:szCs w:val="18"/>
              </w:rPr>
            </w:pPr>
            <w:r>
              <w:rPr>
                <w:rFonts w:ascii="Times New Roman" w:hAnsi="Times New Roman"/>
                <w:kern w:val="0"/>
                <w:sz w:val="18"/>
                <w:szCs w:val="18"/>
              </w:rPr>
              <w:t>发布</w:t>
            </w: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制度安排</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新闻发布制度、工作机制和年度安排</w:t>
            </w:r>
            <w:r>
              <w:rPr>
                <w:rFonts w:ascii="Times New Roman" w:hAnsi="Times New Roman"/>
                <w:spacing w:val="-6"/>
                <w:kern w:val="0"/>
                <w:sz w:val="18"/>
                <w:szCs w:val="18"/>
              </w:rPr>
              <w:t>（发布主题、发布形式、发布时间等）</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《中华人民共和国政府信息公开条例》（国务院令第711号）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按规定及时发布</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bCs/>
                <w:kern w:val="0"/>
                <w:sz w:val="18"/>
                <w:szCs w:val="18"/>
              </w:rPr>
            </w:pPr>
            <w:r>
              <w:rPr>
                <w:rFonts w:ascii="Times New Roman" w:hAnsi="Times New Roman"/>
                <w:bCs/>
                <w:kern w:val="0"/>
                <w:sz w:val="18"/>
                <w:szCs w:val="18"/>
              </w:rPr>
              <w:t>■政府网站</w:t>
            </w:r>
          </w:p>
          <w:p>
            <w:pPr>
              <w:widowControl/>
              <w:spacing w:line="260" w:lineRule="exact"/>
              <w:rPr>
                <w:rFonts w:ascii="Times New Roman" w:hAnsi="Times New Roman"/>
                <w:kern w:val="0"/>
                <w:sz w:val="18"/>
                <w:szCs w:val="18"/>
              </w:rPr>
            </w:pPr>
            <w:r>
              <w:rPr>
                <w:rFonts w:ascii="Times New Roman" w:hAnsi="Times New Roman"/>
                <w:bCs/>
                <w:kern w:val="0"/>
                <w:sz w:val="18"/>
                <w:szCs w:val="18"/>
              </w:rPr>
              <w:t>■发布会</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12"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kern w:val="0"/>
                <w:sz w:val="18"/>
                <w:szCs w:val="18"/>
              </w:rPr>
              <w:t>25</w:t>
            </w:r>
          </w:p>
        </w:tc>
        <w:tc>
          <w:tcPr>
            <w:tcW w:w="683" w:type="dxa"/>
            <w:vMerge w:val="continue"/>
            <w:noWrap/>
            <w:vAlign w:val="center"/>
          </w:tcPr>
          <w:p>
            <w:pPr>
              <w:widowControl/>
              <w:spacing w:line="260" w:lineRule="exact"/>
              <w:jc w:val="left"/>
              <w:rPr>
                <w:rFonts w:ascii="Times New Roman" w:hAnsi="Times New Roman"/>
                <w:kern w:val="0"/>
                <w:sz w:val="18"/>
                <w:szCs w:val="18"/>
              </w:rPr>
            </w:pPr>
          </w:p>
        </w:tc>
        <w:tc>
          <w:tcPr>
            <w:tcW w:w="934" w:type="dxa"/>
            <w:vMerge w:val="continue"/>
            <w:noWrap/>
            <w:vAlign w:val="center"/>
          </w:tcPr>
          <w:p>
            <w:pPr>
              <w:widowControl/>
              <w:spacing w:line="260" w:lineRule="exact"/>
              <w:jc w:val="center"/>
              <w:rPr>
                <w:rFonts w:ascii="Times New Roman" w:hAnsi="Times New Roman"/>
                <w:kern w:val="0"/>
                <w:sz w:val="18"/>
                <w:szCs w:val="18"/>
              </w:rPr>
            </w:pP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新闻发布会及其他发布实录</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新闻发布及其他发布的发布稿、现场图片、视频、音频等</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《中华人民共和国政府信息公开条例》（国务院令第711号）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按规定及时发布</w:t>
            </w:r>
          </w:p>
        </w:tc>
        <w:tc>
          <w:tcPr>
            <w:tcW w:w="1200" w:type="dxa"/>
            <w:noWrap/>
            <w:vAlign w:val="center"/>
          </w:tcPr>
          <w:p>
            <w:pPr>
              <w:widowControl/>
              <w:spacing w:line="260" w:lineRule="exact"/>
              <w:jc w:val="lef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bCs/>
                <w:kern w:val="0"/>
                <w:sz w:val="18"/>
                <w:szCs w:val="18"/>
              </w:rPr>
            </w:pPr>
            <w:r>
              <w:rPr>
                <w:rFonts w:ascii="Times New Roman" w:hAnsi="Times New Roman"/>
                <w:bCs/>
                <w:kern w:val="0"/>
                <w:sz w:val="18"/>
                <w:szCs w:val="18"/>
              </w:rPr>
              <w:t>■政府网站</w:t>
            </w:r>
          </w:p>
          <w:p>
            <w:pPr>
              <w:widowControl/>
              <w:spacing w:line="260" w:lineRule="exact"/>
              <w:rPr>
                <w:rFonts w:ascii="Times New Roman" w:hAnsi="Times New Roman"/>
                <w:kern w:val="0"/>
                <w:sz w:val="18"/>
                <w:szCs w:val="18"/>
              </w:rPr>
            </w:pPr>
            <w:r>
              <w:rPr>
                <w:rFonts w:ascii="Times New Roman" w:hAnsi="Times New Roman"/>
                <w:bCs/>
                <w:kern w:val="0"/>
                <w:sz w:val="18"/>
                <w:szCs w:val="18"/>
              </w:rPr>
              <w:t>■发布会</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98"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kern w:val="0"/>
                <w:sz w:val="18"/>
                <w:szCs w:val="18"/>
              </w:rPr>
              <w:t>26</w:t>
            </w:r>
          </w:p>
        </w:tc>
        <w:tc>
          <w:tcPr>
            <w:tcW w:w="683"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政策</w:t>
            </w:r>
          </w:p>
          <w:p>
            <w:pPr>
              <w:widowControl/>
              <w:spacing w:line="260" w:lineRule="exact"/>
              <w:jc w:val="center"/>
              <w:rPr>
                <w:rFonts w:ascii="Times New Roman" w:hAnsi="Times New Roman"/>
                <w:kern w:val="0"/>
                <w:sz w:val="18"/>
                <w:szCs w:val="18"/>
              </w:rPr>
            </w:pPr>
            <w:r>
              <w:rPr>
                <w:rFonts w:ascii="Times New Roman" w:hAnsi="Times New Roman"/>
                <w:kern w:val="0"/>
                <w:sz w:val="18"/>
                <w:szCs w:val="18"/>
              </w:rPr>
              <w:t>解读</w:t>
            </w:r>
          </w:p>
        </w:tc>
        <w:tc>
          <w:tcPr>
            <w:tcW w:w="934"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政策</w:t>
            </w:r>
            <w:r>
              <w:rPr>
                <w:rFonts w:ascii="Times New Roman" w:hAnsi="Times New Roman"/>
                <w:kern w:val="0"/>
                <w:sz w:val="18"/>
                <w:szCs w:val="18"/>
              </w:rPr>
              <w:br w:type="textWrapping"/>
            </w:r>
            <w:r>
              <w:rPr>
                <w:rFonts w:ascii="Times New Roman" w:hAnsi="Times New Roman"/>
                <w:kern w:val="0"/>
                <w:sz w:val="18"/>
                <w:szCs w:val="18"/>
              </w:rPr>
              <w:t>解读</w:t>
            </w: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上级政策解读</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转发国家和省、市、区机关或者专家、学者关于法律法规规章及上级重要政策措施的解读</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《中共中央办公厅国务院办公厅印发〈关于全面推进政务公开工作的意见〉的通知》（中办发〔2016〕8号）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98"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kern w:val="0"/>
                <w:sz w:val="18"/>
                <w:szCs w:val="18"/>
              </w:rPr>
              <w:t>27</w:t>
            </w:r>
          </w:p>
        </w:tc>
        <w:tc>
          <w:tcPr>
            <w:tcW w:w="683" w:type="dxa"/>
            <w:vMerge w:val="continue"/>
            <w:noWrap/>
            <w:vAlign w:val="center"/>
          </w:tcPr>
          <w:p>
            <w:pPr>
              <w:widowControl/>
              <w:spacing w:line="260" w:lineRule="exact"/>
              <w:jc w:val="left"/>
              <w:rPr>
                <w:rFonts w:ascii="Times New Roman" w:hAnsi="Times New Roman"/>
                <w:kern w:val="0"/>
                <w:sz w:val="18"/>
                <w:szCs w:val="18"/>
              </w:rPr>
            </w:pPr>
          </w:p>
        </w:tc>
        <w:tc>
          <w:tcPr>
            <w:tcW w:w="934" w:type="dxa"/>
            <w:vMerge w:val="continue"/>
            <w:noWrap/>
            <w:vAlign w:val="center"/>
          </w:tcPr>
          <w:p>
            <w:pPr>
              <w:widowControl/>
              <w:spacing w:line="260" w:lineRule="exact"/>
              <w:jc w:val="center"/>
              <w:rPr>
                <w:rFonts w:ascii="Times New Roman" w:hAnsi="Times New Roman"/>
                <w:kern w:val="0"/>
                <w:sz w:val="18"/>
                <w:szCs w:val="18"/>
              </w:rPr>
            </w:pP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负责人解读</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部门负责人通过参加新闻发布会、发表署名文章或接受媒体采访等形式就相关政策进行解读</w:t>
            </w:r>
          </w:p>
        </w:tc>
        <w:tc>
          <w:tcPr>
            <w:tcW w:w="2350" w:type="dxa"/>
            <w:noWrap/>
            <w:vAlign w:val="center"/>
          </w:tcPr>
          <w:p>
            <w:pPr>
              <w:widowControl/>
              <w:spacing w:line="260" w:lineRule="exact"/>
              <w:jc w:val="left"/>
              <w:rPr>
                <w:rFonts w:ascii="Times New Roman" w:hAnsi="Times New Roman"/>
                <w:kern w:val="0"/>
                <w:sz w:val="18"/>
                <w:szCs w:val="18"/>
              </w:rPr>
            </w:pPr>
            <w:r>
              <w:rPr>
                <w:rFonts w:ascii="Times New Roman" w:hAnsi="Times New Roman"/>
                <w:bCs/>
                <w:kern w:val="0"/>
                <w:sz w:val="18"/>
                <w:szCs w:val="18"/>
              </w:rPr>
              <w:t>《中共中央办公厅国务院办公厅印发〈关于全面推进政务公开工作的意见〉的通知》（中办发〔2016〕8号）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■政府网站</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557"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kern w:val="0"/>
                <w:sz w:val="18"/>
                <w:szCs w:val="18"/>
              </w:rPr>
              <w:t>28</w:t>
            </w:r>
          </w:p>
        </w:tc>
        <w:tc>
          <w:tcPr>
            <w:tcW w:w="683" w:type="dxa"/>
            <w:vMerge w:val="continue"/>
            <w:noWrap/>
            <w:vAlign w:val="center"/>
          </w:tcPr>
          <w:p>
            <w:pPr>
              <w:widowControl/>
              <w:spacing w:line="260" w:lineRule="exact"/>
              <w:jc w:val="left"/>
              <w:rPr>
                <w:rFonts w:ascii="Times New Roman" w:hAnsi="Times New Roman"/>
                <w:kern w:val="0"/>
                <w:sz w:val="18"/>
                <w:szCs w:val="18"/>
              </w:rPr>
            </w:pPr>
          </w:p>
        </w:tc>
        <w:tc>
          <w:tcPr>
            <w:tcW w:w="934" w:type="dxa"/>
            <w:vMerge w:val="continue"/>
            <w:noWrap/>
            <w:vAlign w:val="center"/>
          </w:tcPr>
          <w:p>
            <w:pPr>
              <w:widowControl/>
              <w:spacing w:line="260" w:lineRule="exact"/>
              <w:jc w:val="left"/>
              <w:rPr>
                <w:rFonts w:ascii="Times New Roman" w:hAnsi="Times New Roman"/>
                <w:kern w:val="0"/>
                <w:sz w:val="18"/>
                <w:szCs w:val="18"/>
              </w:rPr>
            </w:pP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部门解读</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深入解读重要政策文件的制定背景、起草过程、工作目标、主要内容、创新举措和下一步工作考虑等。鼓励采用图片图表、音频视频、卡通动漫等群众喜闻乐见的展现形式提升解读效果</w:t>
            </w:r>
          </w:p>
        </w:tc>
        <w:tc>
          <w:tcPr>
            <w:tcW w:w="2350" w:type="dxa"/>
            <w:noWrap/>
            <w:vAlign w:val="center"/>
          </w:tcPr>
          <w:p>
            <w:pPr>
              <w:widowControl/>
              <w:spacing w:line="260" w:lineRule="exact"/>
              <w:jc w:val="left"/>
              <w:rPr>
                <w:rFonts w:ascii="Times New Roman" w:hAnsi="Times New Roman"/>
                <w:kern w:val="0"/>
                <w:sz w:val="18"/>
                <w:szCs w:val="18"/>
              </w:rPr>
            </w:pPr>
            <w:r>
              <w:rPr>
                <w:rFonts w:ascii="Times New Roman" w:hAnsi="Times New Roman"/>
                <w:bCs/>
                <w:kern w:val="0"/>
                <w:sz w:val="18"/>
                <w:szCs w:val="18"/>
              </w:rPr>
              <w:t>《中共中央办公厅国务院办公厅印发〈关于全面推进政务公开工作的意见〉的通知》（中办发〔2016〕8号）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15"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kern w:val="0"/>
                <w:sz w:val="18"/>
                <w:szCs w:val="18"/>
              </w:rPr>
              <w:t>29</w:t>
            </w:r>
          </w:p>
        </w:tc>
        <w:tc>
          <w:tcPr>
            <w:tcW w:w="683"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回应</w:t>
            </w:r>
          </w:p>
          <w:p>
            <w:pPr>
              <w:widowControl/>
              <w:spacing w:line="260" w:lineRule="exact"/>
              <w:jc w:val="center"/>
              <w:rPr>
                <w:rFonts w:ascii="Times New Roman" w:hAnsi="Times New Roman"/>
                <w:kern w:val="0"/>
                <w:sz w:val="18"/>
                <w:szCs w:val="18"/>
              </w:rPr>
            </w:pPr>
            <w:r>
              <w:rPr>
                <w:rFonts w:ascii="Times New Roman" w:hAnsi="Times New Roman"/>
                <w:kern w:val="0"/>
                <w:sz w:val="18"/>
                <w:szCs w:val="18"/>
              </w:rPr>
              <w:t>关切</w:t>
            </w:r>
          </w:p>
        </w:tc>
        <w:tc>
          <w:tcPr>
            <w:tcW w:w="934"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回应</w:t>
            </w:r>
          </w:p>
          <w:p>
            <w:pPr>
              <w:widowControl/>
              <w:spacing w:line="260" w:lineRule="exact"/>
              <w:jc w:val="center"/>
              <w:rPr>
                <w:rFonts w:ascii="Times New Roman" w:hAnsi="Times New Roman"/>
                <w:kern w:val="0"/>
                <w:sz w:val="18"/>
                <w:szCs w:val="18"/>
              </w:rPr>
            </w:pPr>
            <w:r>
              <w:rPr>
                <w:rFonts w:ascii="Times New Roman" w:hAnsi="Times New Roman"/>
                <w:kern w:val="0"/>
                <w:sz w:val="18"/>
                <w:szCs w:val="18"/>
              </w:rPr>
              <w:t>关切</w:t>
            </w: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主动回应</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公开与本部门职能相关的社会热点，以及群众办事的堵点痛点等信息；召开新闻发布会、接受媒体采访、转载新闻媒体正面宣传报道以及针对涉及群众切身利益、影响社会稳定和突发公共事件的重点事项等信息</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《中共中央办公厅国务院办公厅印发〈关于全面推进政务公开工作的意见〉的通知》（中办发〔2016〕8号）</w:t>
            </w:r>
          </w:p>
          <w:p>
            <w:pPr>
              <w:widowControl/>
              <w:spacing w:line="260" w:lineRule="exact"/>
              <w:rPr>
                <w:rFonts w:ascii="Times New Roman" w:hAnsi="Times New Roman"/>
                <w:kern w:val="0"/>
                <w:sz w:val="18"/>
                <w:szCs w:val="18"/>
              </w:rPr>
            </w:pP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按规定及时公开</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■政府网站   ■其他</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577"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kern w:val="0"/>
                <w:sz w:val="18"/>
                <w:szCs w:val="18"/>
              </w:rPr>
              <w:t>30</w:t>
            </w:r>
          </w:p>
        </w:tc>
        <w:tc>
          <w:tcPr>
            <w:tcW w:w="683" w:type="dxa"/>
            <w:vMerge w:val="continue"/>
            <w:noWrap/>
            <w:vAlign w:val="center"/>
          </w:tcPr>
          <w:p>
            <w:pPr>
              <w:widowControl/>
              <w:spacing w:line="260" w:lineRule="exact"/>
              <w:jc w:val="left"/>
              <w:rPr>
                <w:rFonts w:ascii="Times New Roman" w:hAnsi="Times New Roman"/>
                <w:kern w:val="0"/>
                <w:sz w:val="18"/>
                <w:szCs w:val="18"/>
              </w:rPr>
            </w:pPr>
          </w:p>
        </w:tc>
        <w:tc>
          <w:tcPr>
            <w:tcW w:w="934" w:type="dxa"/>
            <w:vMerge w:val="continue"/>
            <w:noWrap/>
            <w:vAlign w:val="center"/>
          </w:tcPr>
          <w:p>
            <w:pPr>
              <w:widowControl/>
              <w:spacing w:line="260" w:lineRule="exact"/>
              <w:jc w:val="center"/>
              <w:rPr>
                <w:rFonts w:ascii="Times New Roman" w:hAnsi="Times New Roman"/>
                <w:kern w:val="0"/>
                <w:sz w:val="18"/>
                <w:szCs w:val="18"/>
              </w:rPr>
            </w:pP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互动回应</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在收集分析研判舆情的基础上，针对舆论关注的焦点、热点和群众投诉咨询问题的互动回应、回复处理内容</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《中共中央办公厅国务院办公厅印发〈关于全面推进政务公开工作的意见〉的通知》（中办发〔2016〕8号）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按规定及时公开</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■政府网站   ■其他</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913"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kern w:val="0"/>
                <w:sz w:val="18"/>
                <w:szCs w:val="18"/>
              </w:rPr>
              <w:t>31</w:t>
            </w:r>
          </w:p>
        </w:tc>
        <w:tc>
          <w:tcPr>
            <w:tcW w:w="683"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监督</w:t>
            </w:r>
          </w:p>
          <w:p>
            <w:pPr>
              <w:widowControl/>
              <w:spacing w:line="260" w:lineRule="exact"/>
              <w:jc w:val="center"/>
              <w:rPr>
                <w:rFonts w:ascii="Times New Roman" w:hAnsi="Times New Roman"/>
                <w:kern w:val="0"/>
                <w:sz w:val="18"/>
                <w:szCs w:val="18"/>
              </w:rPr>
            </w:pPr>
            <w:r>
              <w:rPr>
                <w:rFonts w:ascii="Times New Roman" w:hAnsi="Times New Roman"/>
                <w:kern w:val="0"/>
                <w:sz w:val="18"/>
                <w:szCs w:val="18"/>
              </w:rPr>
              <w:t>保障</w:t>
            </w:r>
          </w:p>
        </w:tc>
        <w:tc>
          <w:tcPr>
            <w:tcW w:w="934" w:type="dxa"/>
            <w:vMerge w:val="restart"/>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监督</w:t>
            </w:r>
          </w:p>
          <w:p>
            <w:pPr>
              <w:widowControl/>
              <w:spacing w:line="260" w:lineRule="exact"/>
              <w:jc w:val="center"/>
              <w:rPr>
                <w:rFonts w:ascii="Times New Roman" w:hAnsi="Times New Roman"/>
                <w:kern w:val="0"/>
                <w:sz w:val="18"/>
                <w:szCs w:val="18"/>
              </w:rPr>
            </w:pPr>
            <w:r>
              <w:rPr>
                <w:rFonts w:ascii="Times New Roman" w:hAnsi="Times New Roman"/>
                <w:kern w:val="0"/>
                <w:sz w:val="18"/>
                <w:szCs w:val="18"/>
              </w:rPr>
              <w:t>保障</w:t>
            </w: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公开制度</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政务公开主动公开制度、依申请公开制度、公开保密审查制度、政务舆情回应制度、信息公开统计制度、政务公开工作责任追究制度、政务公开发布协调制度、政府信息公文公开属性源头认定制度、重大行政决策公众参与制度、政策解读制度、政务公开社会评议制度、政务公开投诉举报制度、政务公开考评制度、政府开放日制度、政务公开监督员制度等制度</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《中华人民共和国政府信息公开条例》（国务院令第711号）；《中共中央办公厅国务院办公厅印发〈关于全面推进政务公开工作的意见〉的通知》（中办发〔2016〕8号）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64"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kern w:val="0"/>
                <w:sz w:val="18"/>
                <w:szCs w:val="18"/>
              </w:rPr>
              <w:t>32</w:t>
            </w:r>
          </w:p>
        </w:tc>
        <w:tc>
          <w:tcPr>
            <w:tcW w:w="683" w:type="dxa"/>
            <w:vMerge w:val="continue"/>
            <w:noWrap/>
            <w:vAlign w:val="center"/>
          </w:tcPr>
          <w:p>
            <w:pPr>
              <w:widowControl/>
              <w:spacing w:line="260" w:lineRule="exact"/>
              <w:jc w:val="left"/>
              <w:rPr>
                <w:rFonts w:ascii="Times New Roman" w:hAnsi="Times New Roman"/>
                <w:kern w:val="0"/>
                <w:sz w:val="18"/>
                <w:szCs w:val="18"/>
              </w:rPr>
            </w:pPr>
          </w:p>
        </w:tc>
        <w:tc>
          <w:tcPr>
            <w:tcW w:w="934" w:type="dxa"/>
            <w:vMerge w:val="continue"/>
            <w:noWrap/>
            <w:vAlign w:val="center"/>
          </w:tcPr>
          <w:p>
            <w:pPr>
              <w:widowControl/>
              <w:spacing w:line="260" w:lineRule="exact"/>
              <w:jc w:val="center"/>
              <w:rPr>
                <w:rFonts w:ascii="Times New Roman" w:hAnsi="Times New Roman"/>
                <w:kern w:val="0"/>
                <w:sz w:val="18"/>
                <w:szCs w:val="18"/>
              </w:rPr>
            </w:pP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bCs/>
                <w:kern w:val="0"/>
                <w:sz w:val="18"/>
                <w:szCs w:val="18"/>
              </w:rPr>
              <w:t>专项工作</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发布基层政务公开标准化规范化试点成果巩固推广、贯彻落实政府信息公开条例等信息</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《中华人民共和国政府信息公开条例》；《中共中央办公厅国务院办公厅印发〈关于全面推进政务公开工作的意见〉的通知》（中办发〔2016〕8号）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14" w:hRule="atLeast"/>
          <w:jc w:val="center"/>
        </w:trPr>
        <w:tc>
          <w:tcPr>
            <w:tcW w:w="571" w:type="dxa"/>
            <w:noWrap/>
            <w:vAlign w:val="center"/>
          </w:tcPr>
          <w:p>
            <w:pPr>
              <w:widowControl/>
              <w:spacing w:line="260" w:lineRule="exact"/>
              <w:jc w:val="center"/>
              <w:rPr>
                <w:rFonts w:ascii="Times New Roman" w:hAnsi="Times New Roman"/>
                <w:kern w:val="0"/>
                <w:sz w:val="18"/>
                <w:szCs w:val="18"/>
              </w:rPr>
            </w:pPr>
            <w:r>
              <w:rPr>
                <w:rFonts w:hint="eastAsia" w:ascii="Times New Roman" w:hAnsi="Times New Roman"/>
                <w:kern w:val="0"/>
                <w:sz w:val="18"/>
                <w:szCs w:val="18"/>
              </w:rPr>
              <w:t>33</w:t>
            </w:r>
          </w:p>
        </w:tc>
        <w:tc>
          <w:tcPr>
            <w:tcW w:w="683" w:type="dxa"/>
            <w:vMerge w:val="continue"/>
            <w:noWrap/>
            <w:vAlign w:val="center"/>
          </w:tcPr>
          <w:p>
            <w:pPr>
              <w:widowControl/>
              <w:spacing w:line="260" w:lineRule="exact"/>
              <w:jc w:val="left"/>
              <w:rPr>
                <w:rFonts w:ascii="Times New Roman" w:hAnsi="Times New Roman"/>
                <w:kern w:val="0"/>
                <w:sz w:val="18"/>
                <w:szCs w:val="18"/>
              </w:rPr>
            </w:pPr>
          </w:p>
        </w:tc>
        <w:tc>
          <w:tcPr>
            <w:tcW w:w="934" w:type="dxa"/>
            <w:vMerge w:val="continue"/>
            <w:noWrap/>
            <w:vAlign w:val="center"/>
          </w:tcPr>
          <w:p>
            <w:pPr>
              <w:widowControl/>
              <w:spacing w:line="260" w:lineRule="exact"/>
              <w:jc w:val="center"/>
              <w:rPr>
                <w:rFonts w:ascii="Times New Roman" w:hAnsi="Times New Roman"/>
                <w:kern w:val="0"/>
                <w:sz w:val="18"/>
                <w:szCs w:val="18"/>
              </w:rPr>
            </w:pPr>
          </w:p>
        </w:tc>
        <w:tc>
          <w:tcPr>
            <w:tcW w:w="1050" w:type="dxa"/>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工作推进</w:t>
            </w:r>
          </w:p>
        </w:tc>
        <w:tc>
          <w:tcPr>
            <w:tcW w:w="2416" w:type="dxa"/>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政务公开工作开展、督查调度、工作交流、简报等信息</w:t>
            </w:r>
          </w:p>
        </w:tc>
        <w:tc>
          <w:tcPr>
            <w:tcW w:w="2350"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《中华人民共和国政府信息公开条例》；《中共中央办公厅国务院办公厅印发〈关于全面推进政务公开工作的意见〉的通知》（中办发〔2016〕8号）</w:t>
            </w:r>
          </w:p>
        </w:tc>
        <w:tc>
          <w:tcPr>
            <w:tcW w:w="1834" w:type="dxa"/>
            <w:noWrap/>
            <w:vAlign w:val="center"/>
          </w:tcPr>
          <w:p>
            <w:pPr>
              <w:widowControl/>
              <w:spacing w:line="260" w:lineRule="exact"/>
              <w:rPr>
                <w:rFonts w:ascii="Times New Roman" w:hAnsi="Times New Roman"/>
                <w:kern w:val="0"/>
                <w:sz w:val="18"/>
                <w:szCs w:val="18"/>
              </w:rPr>
            </w:pPr>
            <w:r>
              <w:rPr>
                <w:rFonts w:ascii="Times New Roman" w:hAnsi="Times New Roman"/>
                <w:bCs/>
                <w:kern w:val="0"/>
                <w:sz w:val="18"/>
                <w:szCs w:val="18"/>
              </w:rPr>
              <w:t>自该信息形成或者变更之日起20个工作日内</w:t>
            </w:r>
          </w:p>
        </w:tc>
        <w:tc>
          <w:tcPr>
            <w:tcW w:w="1200" w:type="dxa"/>
            <w:noWrap/>
            <w:vAlign w:val="center"/>
          </w:tcPr>
          <w:p>
            <w:pPr>
              <w:widowControl/>
              <w:spacing w:line="260" w:lineRule="exact"/>
              <w:rPr>
                <w:rFonts w:ascii="Times New Roman" w:hAnsi="Times New Roman"/>
                <w:kern w:val="0"/>
                <w:sz w:val="18"/>
                <w:szCs w:val="18"/>
              </w:rPr>
            </w:pPr>
            <w:r>
              <w:rPr>
                <w:rFonts w:hint="eastAsia" w:ascii="Times New Roman" w:hAnsi="Times New Roman"/>
                <w:kern w:val="0"/>
                <w:sz w:val="18"/>
                <w:szCs w:val="18"/>
              </w:rPr>
              <w:t>区政府办公室</w:t>
            </w:r>
          </w:p>
        </w:tc>
        <w:tc>
          <w:tcPr>
            <w:tcW w:w="1700" w:type="dxa"/>
            <w:noWrap/>
            <w:vAlign w:val="center"/>
          </w:tcPr>
          <w:p>
            <w:pPr>
              <w:widowControl/>
              <w:spacing w:line="260" w:lineRule="exact"/>
              <w:jc w:val="left"/>
              <w:rPr>
                <w:rFonts w:ascii="Times New Roman" w:hAnsi="Times New Roman"/>
                <w:kern w:val="0"/>
                <w:sz w:val="18"/>
                <w:szCs w:val="18"/>
              </w:rPr>
            </w:pPr>
            <w:r>
              <w:rPr>
                <w:rFonts w:ascii="Times New Roman" w:hAnsi="Times New Roman"/>
                <w:bCs/>
                <w:kern w:val="0"/>
                <w:sz w:val="18"/>
                <w:szCs w:val="18"/>
              </w:rPr>
              <w:t xml:space="preserve">■政府网站  </w:t>
            </w:r>
          </w:p>
        </w:tc>
        <w:tc>
          <w:tcPr>
            <w:tcW w:w="650"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583" w:type="dxa"/>
            <w:noWrap/>
            <w:vAlign w:val="center"/>
          </w:tcPr>
          <w:p>
            <w:pPr>
              <w:widowControl/>
              <w:spacing w:line="260" w:lineRule="exact"/>
              <w:jc w:val="center"/>
              <w:rPr>
                <w:rFonts w:ascii="Times New Roman" w:hAnsi="Times New Roman"/>
                <w:bCs/>
                <w:kern w:val="0"/>
                <w:sz w:val="18"/>
                <w:szCs w:val="18"/>
              </w:rPr>
            </w:pPr>
          </w:p>
        </w:tc>
        <w:tc>
          <w:tcPr>
            <w:tcW w:w="567" w:type="dxa"/>
            <w:noWrap/>
            <w:vAlign w:val="center"/>
          </w:tcPr>
          <w:p>
            <w:pPr>
              <w:widowControl/>
              <w:spacing w:line="260" w:lineRule="exact"/>
              <w:jc w:val="center"/>
              <w:rPr>
                <w:rFonts w:ascii="Times New Roman" w:hAnsi="Times New Roman"/>
                <w:bCs/>
                <w:kern w:val="0"/>
                <w:sz w:val="18"/>
                <w:szCs w:val="18"/>
              </w:rPr>
            </w:pPr>
            <w:r>
              <w:rPr>
                <w:rFonts w:ascii="Times New Roman" w:hAnsi="Times New Roman"/>
                <w:bCs/>
                <w:kern w:val="0"/>
                <w:sz w:val="18"/>
                <w:szCs w:val="18"/>
              </w:rPr>
              <w:t>√</w:t>
            </w:r>
          </w:p>
        </w:tc>
        <w:tc>
          <w:tcPr>
            <w:tcW w:w="820" w:type="dxa"/>
            <w:noWrap/>
            <w:vAlign w:val="center"/>
          </w:tcPr>
          <w:p>
            <w:pPr>
              <w:widowControl/>
              <w:spacing w:line="260" w:lineRule="exact"/>
              <w:jc w:val="center"/>
              <w:rPr>
                <w:rFonts w:ascii="Times New Roman" w:hAnsi="Times New Roman"/>
                <w:bCs/>
                <w:kern w:val="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F6B631F"/>
    <w:rsid w:val="001C2D9B"/>
    <w:rsid w:val="004375C5"/>
    <w:rsid w:val="00476B9A"/>
    <w:rsid w:val="00613DBB"/>
    <w:rsid w:val="00723453"/>
    <w:rsid w:val="00802AA8"/>
    <w:rsid w:val="008A2341"/>
    <w:rsid w:val="00A005B8"/>
    <w:rsid w:val="00CF653E"/>
    <w:rsid w:val="00DA78DB"/>
    <w:rsid w:val="00EB6C30"/>
    <w:rsid w:val="01255FAB"/>
    <w:rsid w:val="2FC50E65"/>
    <w:rsid w:val="3684273C"/>
    <w:rsid w:val="4A5B47A3"/>
    <w:rsid w:val="5F6B631F"/>
    <w:rsid w:val="65D936A3"/>
    <w:rsid w:val="67897A2B"/>
    <w:rsid w:val="6E086495"/>
    <w:rsid w:val="6EC815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12</Pages>
  <Words>4590</Words>
  <Characters>792</Characters>
  <Lines>6</Lines>
  <Paragraphs>10</Paragraphs>
  <TotalTime>43</TotalTime>
  <ScaleCrop>false</ScaleCrop>
  <LinksUpToDate>false</LinksUpToDate>
  <CharactersWithSpaces>5372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2020-09-15T01:47:00Z</dcterms:created>
  <dc:creator>银杏果</dc:creator>
  <cp:lastModifiedBy>银杏果</cp:lastModifiedBy>
  <dcterms:modified xsi:type="dcterms:W3CDTF">2023-05-15T08:18:50Z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