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right"/>
        <w:rPr>
          <w:rFonts w:ascii="Times New Roman" w:hAnsi="Times New Roman" w:eastAsia="黑体"/>
          <w:color w:val="000000"/>
          <w:sz w:val="32"/>
        </w:rPr>
      </w:pPr>
      <w:bookmarkStart w:id="0" w:name="OLE_LINK3"/>
    </w:p>
    <w:p>
      <w:pPr>
        <w:wordWrap w:val="0"/>
        <w:spacing w:line="560" w:lineRule="exact"/>
        <w:jc w:val="right"/>
        <w:rPr>
          <w:rFonts w:ascii="Times New Roman" w:hAnsi="Times New Roman" w:eastAsia="仿宋_GB2312"/>
          <w:sz w:val="32"/>
        </w:rPr>
      </w:pPr>
    </w:p>
    <w:p>
      <w:pPr>
        <w:spacing w:line="560" w:lineRule="exact"/>
        <w:jc w:val="right"/>
        <w:rPr>
          <w:rFonts w:ascii="Times New Roman" w:hAnsi="Times New Roman" w:eastAsia="仿宋_GB2312"/>
          <w:sz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</w:rPr>
      </w:pPr>
    </w:p>
    <w:p>
      <w:pPr>
        <w:spacing w:line="560" w:lineRule="exact"/>
        <w:jc w:val="center"/>
        <w:rPr>
          <w:rFonts w:ascii="楷体" w:hAnsi="楷体" w:eastAsia="楷体" w:cs="楷体"/>
          <w:sz w:val="32"/>
        </w:rPr>
      </w:pPr>
      <w:r>
        <w:rPr>
          <w:rFonts w:hint="eastAsia" w:ascii="Times New Roman" w:hAnsi="Times New Roman" w:eastAsia="仿宋_GB2312"/>
          <w:sz w:val="32"/>
        </w:rPr>
        <w:t>川市监字</w:t>
      </w:r>
      <w:r>
        <w:rPr>
          <w:rFonts w:ascii="Times New Roman" w:hAnsi="Times New Roman" w:eastAsia="仿宋_GB2312"/>
          <w:sz w:val="32"/>
        </w:rPr>
        <w:t>〔20</w:t>
      </w:r>
      <w:r>
        <w:rPr>
          <w:rFonts w:hint="eastAsia" w:ascii="Times New Roman" w:hAnsi="Times New Roman" w:eastAsia="仿宋_GB2312"/>
          <w:sz w:val="32"/>
        </w:rPr>
        <w:t>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</w:rPr>
        <w:t>〕</w:t>
      </w:r>
      <w:r>
        <w:rPr>
          <w:rFonts w:hint="eastAsia" w:eastAsia="仿宋_GB2312"/>
          <w:color w:val="000000"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号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淄博市淄川区市场监管局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于印发《</w:t>
      </w:r>
      <w:bookmarkStart w:id="1" w:name="OLE_LINK4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助企赋能服务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监管措施</w:t>
      </w:r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各市场监管所，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机关各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科室、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各直属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现将《助企赋能服务监管措施》印发给你们，请认真贯彻执行。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淄川区市场监督管理局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t>　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助企赋能服务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监管措施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>　　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为深入落实中央和省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val="en-US" w:eastAsia="zh-CN"/>
        </w:rPr>
        <w:t>市区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委经济工作会议决策部署，按照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“拼经济比贡献看成效”动员部署会议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要求，聚焦企业急、难、愁、盼问题，助力全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经济持续回升向好，现提出以下助企赋能措施。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  <w:lang w:val="en-US" w:eastAsia="zh-CN"/>
        </w:rPr>
        <w:t>一、主要内容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（一）质量基础设施提升行动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 xml:space="preserve">（牵头领导：毕先平）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建设淄博市纺织服装质量基础设施服务平台（淄川）。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月底前，与市局、市检验检测计量研究总院、淄川区服装城管委会共同筹划建设“淄博市纺织服装质量基础设施服务平台”（淄川），争取6月正式挂牌。加强平台宣传推广，督促运营单位做好内部管理，推动重点纺织服装企业利用平台资源解决企业问题，年底前形成典型案例。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（责任单位：质量发展和标准计量管理科）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（二）专利转化运用促进行动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（牵头领导：李鹏发）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2.实施专利开放许可制度。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组织企业积极参加市局举办的大型专利供需对接路演活动，盘活高校科研机构专利，推动科技成果从实验室走向产业链。12月底前，在国家知识产权局开放许可平台发布专利开放许可声明5件以上，达成专利开放许可实施 2件以上。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（责任单位：知识产权保护科）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（三）标准创新引领行动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 xml:space="preserve">（牵头领导：毕先平）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推进标准化项目建设。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对国家、省级各类项目申报单位一对一指导，高质量完成在建试点项目验收工作。结合淄川区优势产业，深入挖掘标准化项目资源，积极与市局对接，加大对上争取力度，争取各级各类试点项目落地淄川。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（责任单位：质量发展和标准计量管理科）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4.引导企业标准制修订。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“一对一”指导企业申报编制国家、行业标准。围绕标准化管理、标准编写等内容开展业务培训，年底前完成制修订各类标准10项以上。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（责任单位：质量发展和标准计量管理科）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（四）质量品牌认证提升行动</w:t>
      </w:r>
      <w:bookmarkStart w:id="2" w:name="OLE_LINK2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（牵头领导：毕先平）</w:t>
      </w:r>
      <w:bookmarkEnd w:id="2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5.山东省高端品牌培育企业提质行动。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6月底前，联合市局开展山东省高端品牌培育企业提质行动，对列入培育库的淄川企业重点培育，对照评价标准，补齐工作短板。申报期间，“一对一”上门指导申报，帮助企业完善申报材料，增加“获评率”。力争获评2025年度山东省高端品牌培育企业3家以上。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 xml:space="preserve">（责任单位：质量发展和标准计量管理科）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6.“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好品山东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品牌提优行动。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月底前，对淄川高端品牌培育企业重点辅导，以山东省高端品牌培育企业为基础，组织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好品山东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品牌申报动员部署会。一对一帮助企业完善申报材料，力争获评“好品山东”品牌1个以上。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（责任单位：质量发展和标准计量管理科）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7.“泰山品质”高端特色认证推动行动。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月底前，整理汇总“泰山品质”认证需求；6月底前，结合世界认可日等主题活动组织宣讲培训会，邀请专家讲解申报流程和认证规则；11月底前，指导申报企业比照评价规则从获得荣誉、牵头参与制定标准、技术专利等方面查缺补漏，完善申报材料，力争1-2家企业申报“泰山品质”认证。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（责任单位：产品质量监管科）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（五）数字平台赋能行动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（牵头领导：谢均平）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开展直播电商放心消费行动。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汉青陶瓷、领尚琉璃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2家企业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参与直播电商放心消费行动，规范使用“放心消费在山东”LOGO，加快培育更多放心消费直播品牌。指导我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“好品山东”、“淄博老字号”、地理标志产品、驰名商标等品牌企业开展直播，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直播电商、社区电商、社交电商等模式线上线下协同引流，多渠道一体化运营，打造线上销售新场景和网络零售新增长点。强化与淘天、抖音等电商平台的政企合作，加强沟通交流、完善措施路径、落实协作事项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企业提供线上合规经营培训指导，释放平台经济新动能。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责任单位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：网监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广告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指导企业建立线上消费争议解决机制。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指导企业建立高效、快捷的客诉体系，提供无理由退换货、先行赔付、线上消费争议解决机制（ODR）、消费维权服务站等客诉解决方案，培育在线解决（ODR）单位36家，提升企业获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能力和市场竞争能力。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责任单位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：消保科、各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市场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监管所）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color w:val="0000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b w:val="0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color w:val="000000"/>
          <w:sz w:val="32"/>
          <w:szCs w:val="32"/>
        </w:rPr>
        <w:t>企业合规指导行动</w:t>
      </w:r>
      <w:r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  <w:t>（牵头领导：</w:t>
      </w:r>
      <w:r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  <w:lang w:val="en-US" w:eastAsia="zh-CN"/>
        </w:rPr>
        <w:t>李鹏发</w:t>
      </w:r>
      <w:r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10.开展全领域合规指导、深入推进服务型执法。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持续开展“普法走在执法前”活动，多维度向企业推送宣传相关法律法规以及合规经营指引；结合“进千企 解难题 促发展”活动，靠前规范引导，指导企业规范经营，源头消减违法风险隐患。将服务贯穿于执法事前、事中和事后全过程、各环节，规范适用“免罚、减罚、免强制”三张清单，构建“预防为主、轻微免罚、重违严惩、过罚相当、事后回访”的执法模式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（责任单位：法规科、综合执法大队、各监管业务科室、各市场监管所）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11.推进涉企行政执法经济影响评估试点。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聚焦行政检查、行政许可、行政强制、行政处罚、行政执法信息公示等环节，开展涉企行政执法经济影响评估，进一步规范涉企行政执法行为，加大对各类经营主体合法权益的平等保护力度。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（责任单位：法规科、综合执法大队、各监管业务科室、各市场监管所）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color w:val="00000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楷体_GB2312" w:cs="Times New Roman"/>
          <w:b w:val="0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color w:val="000000"/>
          <w:sz w:val="32"/>
          <w:szCs w:val="32"/>
        </w:rPr>
        <w:t>信用赋能行动</w:t>
      </w:r>
      <w:r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  <w:t>（牵头领导</w:t>
      </w:r>
      <w:r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  <w:lang w:val="en-US" w:eastAsia="zh-CN"/>
        </w:rPr>
        <w:t>谢均平</w:t>
      </w:r>
      <w:r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.信用修复。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信用修复的告知和指导，便利失信经营主体重塑信用，推行信用修复网上办，协调加快修复信息共享和修复结果互认，实现同步修复，实行“随申请、随受理、随修复”，探索“承诺容缺”“承诺免查”等信用修复模式，帮助失信经营主体重塑信用。6月底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在淄川经济开发区设立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信用驿站，开展信用体检、信用修复、信用指导。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（责任单位：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信用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监管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科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.免检免扰。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3月底前，配合司法部门制定全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关心关爱企业家免检免扰企业名单，在“双随机、一公开”检查中实行免予现场检查，涉及环境保护、安全生产、投诉举报、上级要求和法律法规明确规定的检查除外。</w:t>
      </w:r>
      <w:bookmarkStart w:id="3" w:name="OLE_LINK1"/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（责任单位：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信用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监管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科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.信用激励。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加强与金融机构在数据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共享、政务服务等方面的合作，为小微企业提供精准的金融服务，年内组织1场金融对接活动。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责任单位：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个私发展科）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）涉企收费整治减负行动</w:t>
      </w:r>
      <w:r>
        <w:rPr>
          <w:rFonts w:hint="default" w:ascii="Times New Roman" w:hAnsi="Times New Roman" w:eastAsia="黑体" w:cs="Times New Roman"/>
          <w:sz w:val="32"/>
          <w:szCs w:val="32"/>
        </w:rPr>
        <w:t>（牵头领导：卢立军）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.强化涉企收费检测。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挥4个涉企收费监测点作用，强化动态跟踪和研判分析，对发现的价格违法趋势性、苗头性、倾向性问题，及时开展重点领域价格监管，释放积极监管信号。按照淄博市行政事业性收费项目和收费依据（标准）以及银行机构执行政府定价、政府指导价项目，实现依“目录清单”规范收费。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责任单位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：价监科）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.开展涉企收费检查。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聚焦行政机关及事业单位、公用事业等重点领域开展执法监管。联合区民政局对5家以上区级行业协会开展检查，重点查处行业协会依托行政权力违规收费等行为。年内完成对淄川区用电量前20位、投诉较多转供电单位的重点监督检查。加强进出口环节价格收费监督检查，引导口岸收费主体通过山东“单一窗口”及时公示，动态更新收费标准和服务项目等信息，规范进出口环节收费行为。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责任单位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：价监科、综合执法大队）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lang w:val="en-US" w:eastAsia="zh-CN" w:bidi="ar"/>
        </w:rPr>
        <w:t>二、工作要求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color w:val="000000"/>
          <w:kern w:val="0"/>
          <w:sz w:val="32"/>
          <w:szCs w:val="32"/>
          <w:lang w:val="en-US" w:eastAsia="zh-CN" w:bidi="ar"/>
        </w:rPr>
        <w:t>（一）加强组织领导。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"/>
        </w:rPr>
        <w:t>助企赋能工作是</w:t>
      </w:r>
      <w:r>
        <w:rPr>
          <w:rFonts w:hint="default" w:ascii="Times New Roman" w:hAnsi="Times New Roman" w:eastAsia="TimesNewRomanPSMT" w:cs="Times New Roman"/>
          <w:b w:val="0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"/>
        </w:rPr>
        <w:t>进千企 解难题 促发展</w:t>
      </w:r>
      <w:r>
        <w:rPr>
          <w:rFonts w:hint="default" w:ascii="Times New Roman" w:hAnsi="Times New Roman" w:eastAsia="TimesNewRomanPSMT" w:cs="Times New Roman"/>
          <w:b w:val="0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"/>
        </w:rPr>
        <w:t>活动的延续和深化，全局上下要高度重视，作为帮助企业纾困解难、赋能发展的重要举措，切实抓好抓出成效。局党组每季度听取一次工作汇报，确保活动扎实有序推进。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color w:val="000000"/>
          <w:kern w:val="0"/>
          <w:sz w:val="32"/>
          <w:szCs w:val="32"/>
          <w:lang w:val="en-US" w:eastAsia="zh-CN" w:bidi="ar"/>
        </w:rPr>
        <w:t>（二）做实服务措施。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"/>
        </w:rPr>
        <w:t>各相关科室、直属单位要结合年度目标任务和工作职能，进一步细化工作措施，按照时间节点加快推进，切实把服务职能充分发挥出来、服务优势充分展现出来，真正让企业感受到市场监管服务的力度和温度。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color w:val="000000"/>
          <w:kern w:val="0"/>
          <w:sz w:val="32"/>
          <w:szCs w:val="32"/>
          <w:lang w:val="en-US" w:eastAsia="zh-CN" w:bidi="ar"/>
        </w:rPr>
        <w:t>（三）营造浓厚氛围。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"/>
        </w:rPr>
        <w:t>创新宣传方式，注重总结提炼，广泛宣传工作中涌现出的先进典型，形成比学赶超的浓厚氛围。及时将好的经验做法规范化、制度化、常态化，带动全局上下不断优化服务流程、拓展服务外延、创新服务方式、提升服务质量。</w:t>
      </w:r>
    </w:p>
    <w:p>
      <w:bookmarkStart w:id="4" w:name="_GoBack"/>
      <w:bookmarkEnd w:id="4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82318"/>
    <w:rsid w:val="0A731B84"/>
    <w:rsid w:val="2B2572E6"/>
    <w:rsid w:val="59E87470"/>
    <w:rsid w:val="5A062111"/>
    <w:rsid w:val="6E382318"/>
    <w:rsid w:val="6F857DA5"/>
    <w:rsid w:val="71D426A5"/>
    <w:rsid w:val="7D32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Cs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2025-02-19T01:25:00Z</dcterms:created>
  <dc:creator>李小白</dc:creator>
  <cp:lastModifiedBy>李小白</cp:lastModifiedBy>
  <cp:lastPrinted>2025-02-19T02:59:33Z</cp:lastPrinted>
  <dcterms:modified xsi:type="dcterms:W3CDTF">2025-02-19T06:37:56Z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