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F4" w:rsidRDefault="00734BF4" w:rsidP="00734BF4">
      <w:pPr>
        <w:pStyle w:val="Bodytext1"/>
        <w:spacing w:line="600" w:lineRule="exact"/>
        <w:ind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eastAsia="zh-CN"/>
        </w:rPr>
        <w:t>淄川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eastAsia="zh-CN"/>
        </w:rPr>
        <w:t>区司法行政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系统202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CN" w:eastAsia="zh-CN" w:bidi="zh-CN"/>
        </w:rPr>
        <w:t>“双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随机、一公开”抽查工作计划</w:t>
      </w:r>
    </w:p>
    <w:p w:rsidR="00734BF4" w:rsidRDefault="00734BF4" w:rsidP="00734BF4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32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"/>
        <w:gridCol w:w="1380"/>
        <w:gridCol w:w="1320"/>
        <w:gridCol w:w="1968"/>
        <w:gridCol w:w="4116"/>
        <w:gridCol w:w="1212"/>
        <w:gridCol w:w="2498"/>
      </w:tblGrid>
      <w:tr w:rsidR="00734BF4" w:rsidTr="004916D3">
        <w:trPr>
          <w:trHeight w:hRule="exact" w:val="7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600" w:lineRule="exact"/>
              <w:jc w:val="center"/>
            </w:pPr>
            <w:r>
              <w:rPr>
                <w:b/>
                <w:bCs/>
                <w:color w:val="000000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600" w:lineRule="exact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牵头科室/单位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600" w:lineRule="exact"/>
              <w:jc w:val="center"/>
            </w:pPr>
            <w:r>
              <w:rPr>
                <w:b/>
                <w:bCs/>
                <w:color w:val="000000"/>
              </w:rPr>
              <w:t>抽查事项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6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抽查比例及频次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6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抽查内容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6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抽查时间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600" w:lineRule="exact"/>
              <w:ind w:firstLine="260"/>
              <w:jc w:val="center"/>
            </w:pPr>
            <w:r>
              <w:rPr>
                <w:b/>
                <w:bCs/>
                <w:color w:val="000000"/>
              </w:rPr>
              <w:t>检查主体</w:t>
            </w:r>
          </w:p>
        </w:tc>
      </w:tr>
      <w:tr w:rsidR="00734BF4" w:rsidTr="004916D3">
        <w:trPr>
          <w:trHeight w:hRule="exact" w:val="232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律师工作科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  <w:lang w:bidi="ar"/>
              </w:rPr>
            </w:pPr>
            <w:r w:rsidRPr="000400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lang w:bidi="ar"/>
              </w:rPr>
              <w:t>对律师事务所及其律师的执业活动的监管</w:t>
            </w:r>
          </w:p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全年抽查比例不超过</w:t>
            </w:r>
            <w:r w:rsidRPr="000400FA"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10</w:t>
            </w: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%，对同一单位的检查每年不超过1次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律师事务所规范化管理（主要检查律师事务所遵守宪法和法律、履行法定职责、实行自律管理的情况）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</w:tc>
      </w:tr>
      <w:tr w:rsidR="00734BF4" w:rsidTr="004916D3">
        <w:trPr>
          <w:trHeight w:hRule="exact" w:val="304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律师工作科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基层法律服务所和执业人员的日常监管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全年抽查比例不超过</w:t>
            </w:r>
            <w:r w:rsidRPr="000400FA"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10</w:t>
            </w: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%，对同一单位的检查每年不超过1次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基层法律服务所内部管理、队伍建设、业务活动开展情况和基层法律服务执业人员执业规范情况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</w:tc>
      </w:tr>
      <w:tr w:rsidR="00734BF4" w:rsidTr="004916D3">
        <w:trPr>
          <w:trHeight w:hRule="exact" w:val="2251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律师工作科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对司法鉴定机构及其司法鉴定人的执业活动的监管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全年抽查比例不超过</w:t>
            </w:r>
            <w:r w:rsidRPr="000400FA"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100</w:t>
            </w: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%，对同一单位的检查每年不超过1次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遵守法律、法规和规章情况；执行司法鉴定程序、技术标准和操作规范情况；业务开展和鉴定质量情况；恪守职业道德和执业纪律情况；制定和执行管理制度情况；法律、法规和规章规定的其他事项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</w:tc>
      </w:tr>
      <w:tr w:rsidR="00734BF4" w:rsidTr="004916D3">
        <w:trPr>
          <w:trHeight w:hRule="exact" w:val="2251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公共法律服务管理科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  <w:lang w:bidi="ar"/>
              </w:rPr>
            </w:pPr>
            <w:r w:rsidRPr="000400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lang w:bidi="ar"/>
              </w:rPr>
              <w:t>对公证机构及其公证员的执业活动的监管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全年抽查比例不超过</w:t>
            </w:r>
            <w:r w:rsidRPr="000400FA"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100</w:t>
            </w: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%，对同一单位的检查每年不超过1次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遵守《公证法》《公证机构执业管理办法》《公证员执业管理办法》等法律、法规、规章情况。业务开展和公证质量情况。恪守职业道德和遵守执业纪律情况。制定和执行管理制度情况。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</w:tc>
      </w:tr>
      <w:tr w:rsidR="00734BF4" w:rsidTr="004916D3">
        <w:trPr>
          <w:trHeight w:hRule="exact" w:val="2251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Default="00734BF4" w:rsidP="004916D3">
            <w:pPr>
              <w:pStyle w:val="Other1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A716E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普法与依法治理科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  <w:lang w:bidi="ar"/>
              </w:rPr>
            </w:pPr>
            <w:r w:rsidRPr="000A716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lang w:bidi="ar"/>
              </w:rPr>
              <w:t>对法治宣传教育规划实施的检查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A716E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A716E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本行政区域法治宣传教育规划实施情况的检查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BF4" w:rsidRPr="000400FA" w:rsidRDefault="00734BF4" w:rsidP="004916D3">
            <w:pPr>
              <w:pStyle w:val="Other1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 w:rsidRPr="000400F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</w:tc>
      </w:tr>
    </w:tbl>
    <w:p w:rsidR="00734BF4" w:rsidRPr="000400FA" w:rsidRDefault="00734BF4" w:rsidP="00734BF4">
      <w:pPr>
        <w:pStyle w:val="2"/>
        <w:spacing w:line="520" w:lineRule="exact"/>
        <w:ind w:leftChars="0" w:left="0" w:right="1280" w:firstLineChars="0" w:firstLine="0"/>
        <w:rPr>
          <w:rFonts w:ascii="仿宋_GB2312" w:eastAsia="仿宋_GB2312" w:hAnsi="Calibri"/>
          <w:sz w:val="32"/>
        </w:rPr>
      </w:pPr>
    </w:p>
    <w:p w:rsidR="008C4E75" w:rsidRDefault="008C4E75"/>
    <w:sectPr w:rsidR="008C4E75" w:rsidSect="000400FA"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46" w:rsidRDefault="008B6446" w:rsidP="00734BF4">
      <w:r>
        <w:separator/>
      </w:r>
    </w:p>
  </w:endnote>
  <w:endnote w:type="continuationSeparator" w:id="0">
    <w:p w:rsidR="008B6446" w:rsidRDefault="008B6446" w:rsidP="0073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46" w:rsidRDefault="008B6446" w:rsidP="00734BF4">
      <w:r>
        <w:separator/>
      </w:r>
    </w:p>
  </w:footnote>
  <w:footnote w:type="continuationSeparator" w:id="0">
    <w:p w:rsidR="008B6446" w:rsidRDefault="008B6446" w:rsidP="0073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4B"/>
    <w:rsid w:val="00596B06"/>
    <w:rsid w:val="00734BF4"/>
    <w:rsid w:val="00852F72"/>
    <w:rsid w:val="008B6446"/>
    <w:rsid w:val="008C17CA"/>
    <w:rsid w:val="008C4E75"/>
    <w:rsid w:val="00B2774C"/>
    <w:rsid w:val="00BA3B4B"/>
    <w:rsid w:val="00F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9BFF0C-320F-4AD4-A53A-FAF843C7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34B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B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BF4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734BF4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734BF4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qFormat/>
    <w:rsid w:val="00734BF4"/>
    <w:pPr>
      <w:spacing w:after="0" w:line="400" w:lineRule="atLeast"/>
      <w:ind w:left="200" w:firstLineChars="200" w:firstLine="420"/>
    </w:pPr>
    <w:rPr>
      <w:rFonts w:hAnsi="Times New Roman"/>
      <w:szCs w:val="32"/>
    </w:rPr>
  </w:style>
  <w:style w:type="character" w:customStyle="1" w:styleId="20">
    <w:name w:val="正文首行缩进 2 字符"/>
    <w:basedOn w:val="a8"/>
    <w:link w:val="2"/>
    <w:rsid w:val="00734BF4"/>
    <w:rPr>
      <w:rFonts w:ascii="Calibri" w:eastAsia="宋体" w:hAnsi="Times New Roman" w:cs="Times New Roman"/>
      <w:szCs w:val="32"/>
    </w:rPr>
  </w:style>
  <w:style w:type="paragraph" w:customStyle="1" w:styleId="Bodytext1">
    <w:name w:val="Body text|1"/>
    <w:basedOn w:val="a"/>
    <w:qFormat/>
    <w:rsid w:val="00734BF4"/>
    <w:pPr>
      <w:spacing w:line="43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Other1">
    <w:name w:val="Other|1"/>
    <w:basedOn w:val="a"/>
    <w:qFormat/>
    <w:rsid w:val="00734BF4"/>
    <w:pPr>
      <w:spacing w:line="305" w:lineRule="exact"/>
    </w:pPr>
    <w:rPr>
      <w:rFonts w:ascii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淄川区司法局</dc:creator>
  <cp:keywords/>
  <dc:description/>
  <cp:lastModifiedBy>淄川区司法局</cp:lastModifiedBy>
  <cp:revision>2</cp:revision>
  <dcterms:created xsi:type="dcterms:W3CDTF">2024-04-02T00:58:00Z</dcterms:created>
  <dcterms:modified xsi:type="dcterms:W3CDTF">2024-04-02T00:58:00Z</dcterms:modified>
</cp:coreProperties>
</file>