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87A53">
      <w:pPr>
        <w:pStyle w:val="25"/>
        <w:spacing w:line="60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淄川区司法行政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系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统202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zh-CN" w:eastAsia="zh-CN" w:bidi="zh-CN"/>
        </w:rPr>
        <w:t>“双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随机、一公开”抽查工作计划</w:t>
      </w:r>
    </w:p>
    <w:p w14:paraId="7E62B63C"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11"/>
        <w:tblW w:w="13531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09"/>
        <w:gridCol w:w="1450"/>
        <w:gridCol w:w="1220"/>
        <w:gridCol w:w="2068"/>
        <w:gridCol w:w="4116"/>
        <w:gridCol w:w="1212"/>
        <w:gridCol w:w="2756"/>
      </w:tblGrid>
      <w:tr w14:paraId="222B058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1D9935">
            <w:pPr>
              <w:pStyle w:val="26"/>
              <w:spacing w:line="600" w:lineRule="exact"/>
              <w:jc w:val="center"/>
            </w:pPr>
            <w:r>
              <w:rPr>
                <w:b/>
                <w:bCs/>
                <w:color w:val="000000"/>
              </w:rPr>
              <w:t>序号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2BFB92F">
            <w:pPr>
              <w:pStyle w:val="26"/>
              <w:spacing w:line="600" w:lineRule="exact"/>
              <w:jc w:val="center"/>
              <w:rPr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牵头科室/单位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B541F2">
            <w:pPr>
              <w:pStyle w:val="26"/>
              <w:spacing w:line="600" w:lineRule="exact"/>
              <w:jc w:val="center"/>
            </w:pPr>
            <w:r>
              <w:rPr>
                <w:b/>
                <w:bCs/>
                <w:color w:val="000000"/>
              </w:rPr>
              <w:t>抽查事项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622EEB2">
            <w:pPr>
              <w:pStyle w:val="26"/>
              <w:spacing w:line="600" w:lineRule="exact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lang w:eastAsia="zh-CN"/>
              </w:rPr>
              <w:t>抽查比例及频次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A5DBA27">
            <w:pPr>
              <w:pStyle w:val="26"/>
              <w:spacing w:line="600" w:lineRule="exact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lang w:eastAsia="zh-CN"/>
              </w:rPr>
              <w:t>抽查内容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5022D26">
            <w:pPr>
              <w:pStyle w:val="26"/>
              <w:spacing w:line="600" w:lineRule="exact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lang w:eastAsia="zh-CN"/>
              </w:rPr>
              <w:t>抽查时间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D907FC">
            <w:pPr>
              <w:pStyle w:val="26"/>
              <w:spacing w:line="600" w:lineRule="exact"/>
              <w:ind w:firstLine="260"/>
              <w:jc w:val="center"/>
            </w:pPr>
            <w:r>
              <w:rPr>
                <w:b/>
                <w:bCs/>
                <w:color w:val="000000"/>
              </w:rPr>
              <w:t>检查主体</w:t>
            </w:r>
          </w:p>
        </w:tc>
      </w:tr>
      <w:tr w14:paraId="14A3DE3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23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30EDA07">
            <w:pPr>
              <w:pStyle w:val="26"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91B6D64">
            <w:pPr>
              <w:pStyle w:val="26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  <w:t>律师工作科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D278B4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  <w:lang w:bidi="ar"/>
              </w:rPr>
              <w:t>对律师事务所及其律师的执业活动的监管</w:t>
            </w:r>
          </w:p>
          <w:p w14:paraId="5685C441">
            <w:pPr>
              <w:pStyle w:val="26"/>
              <w:adjustRightInd w:val="0"/>
              <w:snapToGrid w:val="0"/>
              <w:spacing w:line="52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9AE600D">
            <w:pPr>
              <w:pStyle w:val="26"/>
              <w:adjustRightInd w:val="0"/>
              <w:snapToGrid w:val="0"/>
              <w:spacing w:line="52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  <w:t>全年抽查比例不超过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  <w:t>10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  <w:t>%，对同一单位的检查每年不超过1次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21EF595">
            <w:pPr>
              <w:pStyle w:val="26"/>
              <w:adjustRightInd w:val="0"/>
              <w:snapToGrid w:val="0"/>
              <w:spacing w:line="52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  <w:t>律师事务所规范化管理（主要检查律师事务所遵守宪法和法律、履行法定职责、实行自律管理的情况）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25E5EC9">
            <w:pPr>
              <w:pStyle w:val="26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  <w:t>3月—12月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44EC35">
            <w:pPr>
              <w:pStyle w:val="26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  <w:t>区司法局</w:t>
            </w:r>
          </w:p>
          <w:p w14:paraId="73207E66">
            <w:pPr>
              <w:pStyle w:val="26"/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  <w:t>区人力资源与社会保障局</w:t>
            </w:r>
          </w:p>
        </w:tc>
      </w:tr>
      <w:tr w14:paraId="7D73639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42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86B9D66">
            <w:pPr>
              <w:pStyle w:val="26"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7DF2370">
            <w:pPr>
              <w:pStyle w:val="26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  <w:t>律师工作科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B78A6B">
            <w:pPr>
              <w:pStyle w:val="26"/>
              <w:adjustRightInd w:val="0"/>
              <w:snapToGrid w:val="0"/>
              <w:spacing w:line="52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  <w:t>基层法律服务所和执业人员的日常监管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DD416FF">
            <w:pPr>
              <w:pStyle w:val="26"/>
              <w:adjustRightInd w:val="0"/>
              <w:snapToGrid w:val="0"/>
              <w:spacing w:line="52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  <w:t>全年抽查比例不超过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  <w:t>10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  <w:t>%，对同一单位的检查每年不超过1次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F1A7490">
            <w:pPr>
              <w:pStyle w:val="26"/>
              <w:adjustRightInd w:val="0"/>
              <w:snapToGrid w:val="0"/>
              <w:spacing w:line="52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  <w:t>基层法律服务所内部管理、队伍建设、业务活动开展情况和基层法律服务执业人员执业规范情况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7540319">
            <w:pPr>
              <w:pStyle w:val="26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  <w:t>3月—12月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23E125">
            <w:pPr>
              <w:pStyle w:val="26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  <w:t>区司法局</w:t>
            </w:r>
          </w:p>
          <w:p w14:paraId="77EAC269">
            <w:pPr>
              <w:pStyle w:val="26"/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  <w:t>区人力资源与社会保障局</w:t>
            </w:r>
          </w:p>
        </w:tc>
      </w:tr>
      <w:tr w14:paraId="69F7C77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6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31FE402">
            <w:pPr>
              <w:pStyle w:val="26"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6CFB7E3">
            <w:pPr>
              <w:pStyle w:val="26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  <w:t>公共法律服务管理科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686D401">
            <w:pPr>
              <w:pStyle w:val="26"/>
              <w:adjustRightInd w:val="0"/>
              <w:snapToGrid w:val="0"/>
              <w:spacing w:line="52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  <w:t>对司法鉴定机构及其司法鉴定人的执业活动的监管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DEB305A">
            <w:pPr>
              <w:pStyle w:val="26"/>
              <w:adjustRightInd w:val="0"/>
              <w:snapToGrid w:val="0"/>
              <w:spacing w:line="52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  <w:t>全年抽查比例不超过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  <w:t>50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  <w:t>%，对同一单位的检查每年不超过1次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B4A7F2">
            <w:pPr>
              <w:pStyle w:val="26"/>
              <w:adjustRightInd w:val="0"/>
              <w:snapToGrid w:val="0"/>
              <w:spacing w:line="52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  <w:t>遵守法律、法规和规章情况；执行司法鉴定程序、技术标准和操作规范情况；业务开展和鉴定质量情况；恪守职业道德和执业纪律情况；制定和执行管理制度情况；法律、法规和规章规定的其他事项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E76843">
            <w:pPr>
              <w:pStyle w:val="26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  <w:t>3月—12月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90DB79">
            <w:pPr>
              <w:pStyle w:val="26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  <w:t>区司法局</w:t>
            </w:r>
          </w:p>
          <w:p w14:paraId="154035DD">
            <w:pPr>
              <w:pStyle w:val="26"/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  <w:t>区人力资源与社会保障局</w:t>
            </w:r>
          </w:p>
        </w:tc>
      </w:tr>
      <w:tr w14:paraId="57452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1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660D70">
            <w:pPr>
              <w:pStyle w:val="26"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09CFE69">
            <w:pPr>
              <w:pStyle w:val="26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  <w:t>公共法律服务管理科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E4CD436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  <w:lang w:bidi="ar"/>
              </w:rPr>
              <w:t>对公证机构及其公证员的执业活动的监管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7490DCA">
            <w:pPr>
              <w:pStyle w:val="26"/>
              <w:adjustRightInd w:val="0"/>
              <w:snapToGrid w:val="0"/>
              <w:spacing w:line="52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  <w:t>全年抽查比例不超过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  <w:t>50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  <w:t>%，对同一单位的检查每年不超过1次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C1E1575">
            <w:pPr>
              <w:pStyle w:val="26"/>
              <w:adjustRightInd w:val="0"/>
              <w:snapToGrid w:val="0"/>
              <w:spacing w:line="52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  <w:t>遵守《公证法》《公证机构执业管理办法》《公证员执业管理办法》等法律、法规、规章情况；业务开展和公证质量情况；恪守职业道德和遵守执业纪律情况；制定和执行管理制度情况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40992FD">
            <w:pPr>
              <w:pStyle w:val="26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  <w:t>3月—12月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788728">
            <w:pPr>
              <w:pStyle w:val="26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  <w:t>区司法局</w:t>
            </w:r>
          </w:p>
          <w:p w14:paraId="0662A128">
            <w:pPr>
              <w:pStyle w:val="26"/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  <w:t>区人力资源与社会保障局</w:t>
            </w:r>
          </w:p>
        </w:tc>
      </w:tr>
      <w:tr w14:paraId="5DD8D27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36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9B03957">
            <w:pPr>
              <w:pStyle w:val="26"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A409DCE">
            <w:pPr>
              <w:pStyle w:val="26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  <w:t>普法与依法治理科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E3A99E6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  <w:lang w:bidi="ar"/>
              </w:rPr>
              <w:t>对法治宣传教育规划实施的检查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A12E703">
            <w:pPr>
              <w:pStyle w:val="26"/>
              <w:adjustRightInd w:val="0"/>
              <w:snapToGrid w:val="0"/>
              <w:spacing w:line="52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  <w:t>全年抽查比例不低于5%，每年抽查1次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5AE2059">
            <w:pPr>
              <w:pStyle w:val="26"/>
              <w:adjustRightInd w:val="0"/>
              <w:snapToGrid w:val="0"/>
              <w:spacing w:line="52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  <w:t>本行政区域法治宣传教育规划实施情况的检查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B41C578">
            <w:pPr>
              <w:pStyle w:val="26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  <w:t>3月—12月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3A0C31">
            <w:pPr>
              <w:pStyle w:val="26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8"/>
                <w:lang w:val="en-US" w:eastAsia="zh-CN" w:bidi="ar"/>
              </w:rPr>
              <w:t>区司法局</w:t>
            </w:r>
          </w:p>
        </w:tc>
      </w:tr>
    </w:tbl>
    <w:p w14:paraId="6374F12A">
      <w:pPr>
        <w:pStyle w:val="2"/>
        <w:spacing w:line="520" w:lineRule="exact"/>
        <w:ind w:left="0" w:leftChars="0" w:right="1280" w:firstLine="0" w:firstLineChars="0"/>
        <w:rPr>
          <w:rFonts w:ascii="仿宋_GB2312" w:hAnsi="Calibri" w:eastAsia="仿宋_GB2312"/>
          <w:sz w:val="32"/>
        </w:rPr>
      </w:pPr>
    </w:p>
    <w:sectPr>
      <w:footerReference r:id="rId3" w:type="default"/>
      <w:footerReference r:id="rId4" w:type="even"/>
      <w:pgSz w:w="16838" w:h="11906" w:orient="landscape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32"/>
        <w:szCs w:val="32"/>
      </w:rPr>
      <w:id w:val="539524926"/>
      <w:docPartObj>
        <w:docPartGallery w:val="autotext"/>
      </w:docPartObj>
    </w:sdtPr>
    <w:sdtEndPr>
      <w:rPr>
        <w:rFonts w:asciiTheme="minorEastAsia" w:hAnsiTheme="minorEastAsia" w:eastAsiaTheme="minorEastAsia"/>
        <w:sz w:val="32"/>
        <w:szCs w:val="32"/>
      </w:rPr>
    </w:sdtEndPr>
    <w:sdtContent>
      <w:p w14:paraId="1D9D9BF5">
        <w:pPr>
          <w:pStyle w:val="7"/>
          <w:jc w:val="right"/>
          <w:rPr>
            <w:rFonts w:asciiTheme="minorEastAsia" w:hAnsiTheme="minorEastAsia" w:eastAsiaTheme="minorEastAsia"/>
            <w:sz w:val="32"/>
            <w:szCs w:val="32"/>
          </w:rPr>
        </w:pPr>
        <w:r>
          <w:rPr>
            <w:rFonts w:hint="eastAsia" w:asciiTheme="minorEastAsia" w:hAnsiTheme="minorEastAsia" w:eastAsiaTheme="minorEastAsia"/>
            <w:sz w:val="32"/>
            <w:szCs w:val="32"/>
          </w:rPr>
          <w:t xml:space="preserve">— </w:t>
        </w:r>
        <w:r>
          <w:rPr>
            <w:rFonts w:asciiTheme="minorEastAsia" w:hAnsiTheme="minorEastAsia" w:eastAsiaTheme="minorEastAsia"/>
            <w:sz w:val="32"/>
            <w:szCs w:val="32"/>
          </w:rPr>
          <w:fldChar w:fldCharType="begin"/>
        </w:r>
        <w:r>
          <w:rPr>
            <w:rFonts w:asciiTheme="minorEastAsia" w:hAnsiTheme="minorEastAsia" w:eastAsiaTheme="minorEastAsia"/>
            <w:sz w:val="32"/>
            <w:szCs w:val="32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32"/>
            <w:szCs w:val="32"/>
          </w:rPr>
          <w:fldChar w:fldCharType="separate"/>
        </w:r>
        <w:r>
          <w:rPr>
            <w:rFonts w:asciiTheme="minorEastAsia" w:hAnsiTheme="minorEastAsia" w:eastAsiaTheme="minorEastAsia"/>
            <w:sz w:val="32"/>
            <w:szCs w:val="32"/>
            <w:lang w:val="zh-CN"/>
          </w:rPr>
          <w:t>1</w:t>
        </w:r>
        <w:r>
          <w:rPr>
            <w:rFonts w:asciiTheme="minorEastAsia" w:hAnsiTheme="minorEastAsia" w:eastAsiaTheme="minorEastAsia"/>
            <w:sz w:val="32"/>
            <w:szCs w:val="32"/>
          </w:rPr>
          <w:fldChar w:fldCharType="end"/>
        </w:r>
        <w:r>
          <w:rPr>
            <w:rFonts w:hint="eastAsia" w:asciiTheme="minorEastAsia" w:hAnsiTheme="minorEastAsia" w:eastAsiaTheme="minorEastAsia"/>
            <w:sz w:val="32"/>
            <w:szCs w:val="32"/>
          </w:rPr>
          <w:t xml:space="preserve"> —</w:t>
        </w:r>
      </w:p>
    </w:sdtContent>
  </w:sdt>
  <w:p w14:paraId="456F7374">
    <w:pPr>
      <w:pStyle w:val="7"/>
      <w:rPr>
        <w:rFonts w:asciiTheme="minorEastAsia" w:hAnsiTheme="minorEastAsia" w:eastAsiaTheme="minorEastAsia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32"/>
        <w:szCs w:val="32"/>
      </w:rPr>
      <w:id w:val="-1"/>
      <w:docPartObj>
        <w:docPartGallery w:val="autotext"/>
      </w:docPartObj>
    </w:sdtPr>
    <w:sdtEndPr>
      <w:rPr>
        <w:rFonts w:asciiTheme="minorEastAsia" w:hAnsiTheme="minorEastAsia" w:eastAsiaTheme="minorEastAsia"/>
        <w:sz w:val="32"/>
        <w:szCs w:val="32"/>
      </w:rPr>
    </w:sdtEndPr>
    <w:sdtContent>
      <w:p w14:paraId="2C31603B">
        <w:pPr>
          <w:pStyle w:val="7"/>
          <w:rPr>
            <w:rFonts w:asciiTheme="minorEastAsia" w:hAnsiTheme="minorEastAsia" w:eastAsiaTheme="minorEastAsia"/>
            <w:sz w:val="32"/>
            <w:szCs w:val="32"/>
          </w:rPr>
        </w:pPr>
        <w:r>
          <w:rPr>
            <w:rFonts w:hint="eastAsia" w:asciiTheme="minorEastAsia" w:hAnsiTheme="minorEastAsia" w:eastAsiaTheme="minorEastAsia"/>
            <w:sz w:val="32"/>
            <w:szCs w:val="32"/>
          </w:rPr>
          <w:t xml:space="preserve">— </w:t>
        </w:r>
        <w:r>
          <w:rPr>
            <w:rFonts w:asciiTheme="minorEastAsia" w:hAnsiTheme="minorEastAsia" w:eastAsiaTheme="minorEastAsia"/>
            <w:sz w:val="32"/>
            <w:szCs w:val="32"/>
          </w:rPr>
          <w:fldChar w:fldCharType="begin"/>
        </w:r>
        <w:r>
          <w:rPr>
            <w:rFonts w:asciiTheme="minorEastAsia" w:hAnsiTheme="minorEastAsia" w:eastAsiaTheme="minorEastAsia"/>
            <w:sz w:val="32"/>
            <w:szCs w:val="32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32"/>
            <w:szCs w:val="32"/>
          </w:rPr>
          <w:fldChar w:fldCharType="separate"/>
        </w:r>
        <w:r>
          <w:rPr>
            <w:rFonts w:asciiTheme="minorEastAsia" w:hAnsiTheme="minorEastAsia" w:eastAsiaTheme="minorEastAsia"/>
            <w:sz w:val="32"/>
            <w:szCs w:val="32"/>
            <w:lang w:val="zh-CN"/>
          </w:rPr>
          <w:t>2</w:t>
        </w:r>
        <w:r>
          <w:rPr>
            <w:rFonts w:asciiTheme="minorEastAsia" w:hAnsiTheme="minorEastAsia" w:eastAsiaTheme="minorEastAsia"/>
            <w:sz w:val="32"/>
            <w:szCs w:val="32"/>
          </w:rPr>
          <w:fldChar w:fldCharType="end"/>
        </w:r>
        <w:r>
          <w:rPr>
            <w:rFonts w:hint="eastAsia" w:asciiTheme="minorEastAsia" w:hAnsiTheme="minorEastAsia" w:eastAsiaTheme="minorEastAsia"/>
            <w:sz w:val="32"/>
            <w:szCs w:val="32"/>
          </w:rPr>
          <w:t xml:space="preserve"> —</w:t>
        </w:r>
      </w:p>
    </w:sdtContent>
  </w:sdt>
  <w:p w14:paraId="55D9BB4D">
    <w:pPr>
      <w:pStyle w:val="7"/>
      <w:rPr>
        <w:rFonts w:asciiTheme="minorEastAsia" w:hAnsiTheme="minorEastAsia" w:eastAsiaTheme="minorEastAsia"/>
        <w:sz w:val="32"/>
        <w:szCs w:val="3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CAB"/>
    <w:rsid w:val="00000D73"/>
    <w:rsid w:val="000146EE"/>
    <w:rsid w:val="000161EB"/>
    <w:rsid w:val="00026AB3"/>
    <w:rsid w:val="000270BE"/>
    <w:rsid w:val="00031492"/>
    <w:rsid w:val="00036123"/>
    <w:rsid w:val="000400FA"/>
    <w:rsid w:val="00053BA5"/>
    <w:rsid w:val="000635EA"/>
    <w:rsid w:val="000663C5"/>
    <w:rsid w:val="00066800"/>
    <w:rsid w:val="00083ACC"/>
    <w:rsid w:val="000A2C37"/>
    <w:rsid w:val="000A716E"/>
    <w:rsid w:val="000B1AE3"/>
    <w:rsid w:val="000C1F81"/>
    <w:rsid w:val="000C2025"/>
    <w:rsid w:val="000F7416"/>
    <w:rsid w:val="00102248"/>
    <w:rsid w:val="00121CD5"/>
    <w:rsid w:val="00123F29"/>
    <w:rsid w:val="00127DB0"/>
    <w:rsid w:val="0013665B"/>
    <w:rsid w:val="00141321"/>
    <w:rsid w:val="001458A1"/>
    <w:rsid w:val="00154C9C"/>
    <w:rsid w:val="0016440E"/>
    <w:rsid w:val="00166BDF"/>
    <w:rsid w:val="00170E0E"/>
    <w:rsid w:val="00177C5B"/>
    <w:rsid w:val="00180A30"/>
    <w:rsid w:val="001A17A6"/>
    <w:rsid w:val="001B1238"/>
    <w:rsid w:val="001B3280"/>
    <w:rsid w:val="001B7E36"/>
    <w:rsid w:val="001C1C71"/>
    <w:rsid w:val="001C5D11"/>
    <w:rsid w:val="001D240F"/>
    <w:rsid w:val="001E58E7"/>
    <w:rsid w:val="001F56E2"/>
    <w:rsid w:val="00230062"/>
    <w:rsid w:val="00233610"/>
    <w:rsid w:val="00233CED"/>
    <w:rsid w:val="00237775"/>
    <w:rsid w:val="00241CDC"/>
    <w:rsid w:val="00250072"/>
    <w:rsid w:val="002647F2"/>
    <w:rsid w:val="00272F9E"/>
    <w:rsid w:val="002758D1"/>
    <w:rsid w:val="00287A49"/>
    <w:rsid w:val="002965ED"/>
    <w:rsid w:val="002A39B2"/>
    <w:rsid w:val="002A39EC"/>
    <w:rsid w:val="002C23DA"/>
    <w:rsid w:val="002E06E9"/>
    <w:rsid w:val="002E0D81"/>
    <w:rsid w:val="002E3DB4"/>
    <w:rsid w:val="002F669C"/>
    <w:rsid w:val="00311970"/>
    <w:rsid w:val="003207DD"/>
    <w:rsid w:val="003214E9"/>
    <w:rsid w:val="00334D1E"/>
    <w:rsid w:val="00335EF2"/>
    <w:rsid w:val="003433A9"/>
    <w:rsid w:val="00345CB1"/>
    <w:rsid w:val="0035296A"/>
    <w:rsid w:val="00362BCC"/>
    <w:rsid w:val="00364DDB"/>
    <w:rsid w:val="003705A0"/>
    <w:rsid w:val="00380F95"/>
    <w:rsid w:val="00390CC8"/>
    <w:rsid w:val="003933FD"/>
    <w:rsid w:val="003B0E3D"/>
    <w:rsid w:val="003B19BB"/>
    <w:rsid w:val="003B45DD"/>
    <w:rsid w:val="003C714C"/>
    <w:rsid w:val="003D5750"/>
    <w:rsid w:val="003E1615"/>
    <w:rsid w:val="003E7119"/>
    <w:rsid w:val="004102E3"/>
    <w:rsid w:val="00415028"/>
    <w:rsid w:val="00422491"/>
    <w:rsid w:val="00430BE8"/>
    <w:rsid w:val="00435CAB"/>
    <w:rsid w:val="00436A6A"/>
    <w:rsid w:val="00441174"/>
    <w:rsid w:val="00445958"/>
    <w:rsid w:val="004462D2"/>
    <w:rsid w:val="0044729A"/>
    <w:rsid w:val="0045517E"/>
    <w:rsid w:val="004608F1"/>
    <w:rsid w:val="00464369"/>
    <w:rsid w:val="00470792"/>
    <w:rsid w:val="00476525"/>
    <w:rsid w:val="004A1D7C"/>
    <w:rsid w:val="004A5162"/>
    <w:rsid w:val="004B7A62"/>
    <w:rsid w:val="004C38C8"/>
    <w:rsid w:val="004C3D04"/>
    <w:rsid w:val="004E196B"/>
    <w:rsid w:val="004F05B5"/>
    <w:rsid w:val="005018CB"/>
    <w:rsid w:val="00502EFB"/>
    <w:rsid w:val="005113D0"/>
    <w:rsid w:val="00515305"/>
    <w:rsid w:val="00526F0B"/>
    <w:rsid w:val="00531E83"/>
    <w:rsid w:val="00537F1F"/>
    <w:rsid w:val="00554CE1"/>
    <w:rsid w:val="00557047"/>
    <w:rsid w:val="0057628D"/>
    <w:rsid w:val="005821E1"/>
    <w:rsid w:val="00586728"/>
    <w:rsid w:val="00587968"/>
    <w:rsid w:val="00596ABB"/>
    <w:rsid w:val="005A003F"/>
    <w:rsid w:val="005A1398"/>
    <w:rsid w:val="005B3A6C"/>
    <w:rsid w:val="005D51E1"/>
    <w:rsid w:val="005E014A"/>
    <w:rsid w:val="005E4090"/>
    <w:rsid w:val="005E6D7A"/>
    <w:rsid w:val="006050F5"/>
    <w:rsid w:val="006101F1"/>
    <w:rsid w:val="00616DBA"/>
    <w:rsid w:val="00621408"/>
    <w:rsid w:val="006218E9"/>
    <w:rsid w:val="006324CE"/>
    <w:rsid w:val="00633C5B"/>
    <w:rsid w:val="00647D8B"/>
    <w:rsid w:val="006645FB"/>
    <w:rsid w:val="00683814"/>
    <w:rsid w:val="00685152"/>
    <w:rsid w:val="006902DE"/>
    <w:rsid w:val="006909BE"/>
    <w:rsid w:val="006A04CE"/>
    <w:rsid w:val="006A5B38"/>
    <w:rsid w:val="006B345F"/>
    <w:rsid w:val="006C7787"/>
    <w:rsid w:val="00701E96"/>
    <w:rsid w:val="00710DFF"/>
    <w:rsid w:val="00711D38"/>
    <w:rsid w:val="00714BD1"/>
    <w:rsid w:val="00740C96"/>
    <w:rsid w:val="00744552"/>
    <w:rsid w:val="007501CF"/>
    <w:rsid w:val="00757ACA"/>
    <w:rsid w:val="007709EB"/>
    <w:rsid w:val="00777421"/>
    <w:rsid w:val="00777991"/>
    <w:rsid w:val="00780B7B"/>
    <w:rsid w:val="00780FBA"/>
    <w:rsid w:val="00783BC3"/>
    <w:rsid w:val="00785285"/>
    <w:rsid w:val="0079623A"/>
    <w:rsid w:val="007A20C7"/>
    <w:rsid w:val="007B442B"/>
    <w:rsid w:val="007F77C4"/>
    <w:rsid w:val="008042D7"/>
    <w:rsid w:val="00805011"/>
    <w:rsid w:val="0080503A"/>
    <w:rsid w:val="00813FED"/>
    <w:rsid w:val="00821B41"/>
    <w:rsid w:val="00823CC8"/>
    <w:rsid w:val="0083075A"/>
    <w:rsid w:val="00836B00"/>
    <w:rsid w:val="008751A9"/>
    <w:rsid w:val="00875864"/>
    <w:rsid w:val="008804B4"/>
    <w:rsid w:val="00881215"/>
    <w:rsid w:val="0088136B"/>
    <w:rsid w:val="008872FF"/>
    <w:rsid w:val="00887DBB"/>
    <w:rsid w:val="008B6A1F"/>
    <w:rsid w:val="009124B9"/>
    <w:rsid w:val="00930F8C"/>
    <w:rsid w:val="0093303D"/>
    <w:rsid w:val="009362AC"/>
    <w:rsid w:val="00940D44"/>
    <w:rsid w:val="0094218B"/>
    <w:rsid w:val="00943C2B"/>
    <w:rsid w:val="00952607"/>
    <w:rsid w:val="009659FF"/>
    <w:rsid w:val="00985F02"/>
    <w:rsid w:val="009A4F7B"/>
    <w:rsid w:val="009A51B0"/>
    <w:rsid w:val="009A6E94"/>
    <w:rsid w:val="009B6487"/>
    <w:rsid w:val="009D0582"/>
    <w:rsid w:val="009D6D53"/>
    <w:rsid w:val="009E5B26"/>
    <w:rsid w:val="00A020F2"/>
    <w:rsid w:val="00A073EA"/>
    <w:rsid w:val="00A1062C"/>
    <w:rsid w:val="00A47527"/>
    <w:rsid w:val="00A54303"/>
    <w:rsid w:val="00A54F95"/>
    <w:rsid w:val="00A8700E"/>
    <w:rsid w:val="00AB0009"/>
    <w:rsid w:val="00AB2708"/>
    <w:rsid w:val="00AB3DD0"/>
    <w:rsid w:val="00AC0E89"/>
    <w:rsid w:val="00AC45AC"/>
    <w:rsid w:val="00AD7A1B"/>
    <w:rsid w:val="00AE604F"/>
    <w:rsid w:val="00AF0707"/>
    <w:rsid w:val="00AF21E5"/>
    <w:rsid w:val="00AF7542"/>
    <w:rsid w:val="00B0383D"/>
    <w:rsid w:val="00B10C20"/>
    <w:rsid w:val="00B22F91"/>
    <w:rsid w:val="00B3062E"/>
    <w:rsid w:val="00B3094D"/>
    <w:rsid w:val="00B3116C"/>
    <w:rsid w:val="00B44AD6"/>
    <w:rsid w:val="00B50323"/>
    <w:rsid w:val="00B50C24"/>
    <w:rsid w:val="00B51E67"/>
    <w:rsid w:val="00B554C0"/>
    <w:rsid w:val="00B60606"/>
    <w:rsid w:val="00B65EDD"/>
    <w:rsid w:val="00B66A84"/>
    <w:rsid w:val="00B8121B"/>
    <w:rsid w:val="00B83248"/>
    <w:rsid w:val="00B90A61"/>
    <w:rsid w:val="00B94FAF"/>
    <w:rsid w:val="00B95CFA"/>
    <w:rsid w:val="00BC59E5"/>
    <w:rsid w:val="00BC5D12"/>
    <w:rsid w:val="00BC6166"/>
    <w:rsid w:val="00BC6430"/>
    <w:rsid w:val="00BD07C2"/>
    <w:rsid w:val="00BD5AF5"/>
    <w:rsid w:val="00BE7BA0"/>
    <w:rsid w:val="00BF4118"/>
    <w:rsid w:val="00C06837"/>
    <w:rsid w:val="00C06FF0"/>
    <w:rsid w:val="00C079E7"/>
    <w:rsid w:val="00C246BB"/>
    <w:rsid w:val="00C25717"/>
    <w:rsid w:val="00C367CF"/>
    <w:rsid w:val="00C50479"/>
    <w:rsid w:val="00C62B8A"/>
    <w:rsid w:val="00C80B36"/>
    <w:rsid w:val="00C82E83"/>
    <w:rsid w:val="00C87DF5"/>
    <w:rsid w:val="00C91FDE"/>
    <w:rsid w:val="00C939B1"/>
    <w:rsid w:val="00C93A3C"/>
    <w:rsid w:val="00CA1C87"/>
    <w:rsid w:val="00CB76C6"/>
    <w:rsid w:val="00CC5003"/>
    <w:rsid w:val="00CD0A14"/>
    <w:rsid w:val="00CD270E"/>
    <w:rsid w:val="00D003C8"/>
    <w:rsid w:val="00D026CA"/>
    <w:rsid w:val="00D161EE"/>
    <w:rsid w:val="00D2688D"/>
    <w:rsid w:val="00D27C4E"/>
    <w:rsid w:val="00D3665C"/>
    <w:rsid w:val="00D502AA"/>
    <w:rsid w:val="00D5089D"/>
    <w:rsid w:val="00D70299"/>
    <w:rsid w:val="00D73A3E"/>
    <w:rsid w:val="00D769B8"/>
    <w:rsid w:val="00D9054B"/>
    <w:rsid w:val="00DA6956"/>
    <w:rsid w:val="00DA6FEE"/>
    <w:rsid w:val="00DC52CF"/>
    <w:rsid w:val="00DE0BBF"/>
    <w:rsid w:val="00E14E30"/>
    <w:rsid w:val="00E372EF"/>
    <w:rsid w:val="00E44CBB"/>
    <w:rsid w:val="00E5694F"/>
    <w:rsid w:val="00E66C99"/>
    <w:rsid w:val="00E7178A"/>
    <w:rsid w:val="00E91488"/>
    <w:rsid w:val="00EC512C"/>
    <w:rsid w:val="00ED6107"/>
    <w:rsid w:val="00EE2520"/>
    <w:rsid w:val="00EE76CC"/>
    <w:rsid w:val="00EF1AD4"/>
    <w:rsid w:val="00F05B98"/>
    <w:rsid w:val="00F10026"/>
    <w:rsid w:val="00F1050B"/>
    <w:rsid w:val="00F300CE"/>
    <w:rsid w:val="00F31736"/>
    <w:rsid w:val="00F53599"/>
    <w:rsid w:val="00F57EF9"/>
    <w:rsid w:val="00F724AB"/>
    <w:rsid w:val="00F7377E"/>
    <w:rsid w:val="00F773CC"/>
    <w:rsid w:val="00F84187"/>
    <w:rsid w:val="00FB1502"/>
    <w:rsid w:val="00FB2188"/>
    <w:rsid w:val="00FB2F74"/>
    <w:rsid w:val="00FC1EAB"/>
    <w:rsid w:val="00FE537C"/>
    <w:rsid w:val="00FE5B04"/>
    <w:rsid w:val="00FF5576"/>
    <w:rsid w:val="00FF5D4E"/>
    <w:rsid w:val="07F4266D"/>
    <w:rsid w:val="124155E3"/>
    <w:rsid w:val="2E721B7B"/>
    <w:rsid w:val="318012B6"/>
    <w:rsid w:val="38FB0533"/>
    <w:rsid w:val="481E41DD"/>
    <w:rsid w:val="67764FF0"/>
    <w:rsid w:val="7EF7948C"/>
    <w:rsid w:val="7F663B1C"/>
    <w:rsid w:val="9ED7CFC7"/>
    <w:rsid w:val="DFFF8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link w:val="17"/>
    <w:qFormat/>
    <w:uiPriority w:val="0"/>
    <w:pPr>
      <w:keepNext/>
      <w:keepLines/>
      <w:spacing w:before="260" w:after="260" w:line="416" w:lineRule="auto"/>
      <w:outlineLvl w:val="2"/>
    </w:pPr>
    <w:rPr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9"/>
    <w:qFormat/>
    <w:uiPriority w:val="0"/>
    <w:pPr>
      <w:spacing w:after="0" w:line="400" w:lineRule="atLeast"/>
      <w:ind w:left="200" w:firstLine="420" w:firstLineChars="200"/>
    </w:pPr>
    <w:rPr>
      <w:rFonts w:hAnsi="Times New Roman"/>
      <w:szCs w:val="32"/>
    </w:rPr>
  </w:style>
  <w:style w:type="paragraph" w:styleId="3">
    <w:name w:val="Body Text Indent"/>
    <w:basedOn w:val="1"/>
    <w:link w:val="18"/>
    <w:semiHidden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rPr>
      <w:sz w:val="24"/>
    </w:rPr>
  </w:style>
  <w:style w:type="paragraph" w:styleId="10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eastAsia="方正小标宋简体" w:asciiTheme="majorHAnsi" w:hAnsiTheme="majorHAnsi" w:cstheme="majorBidi"/>
      <w:b/>
      <w:bCs/>
      <w:sz w:val="44"/>
      <w:szCs w:val="32"/>
    </w:rPr>
  </w:style>
  <w:style w:type="table" w:styleId="12">
    <w:name w:val="Table Grid"/>
    <w:basedOn w:val="11"/>
    <w:qFormat/>
    <w:uiPriority w:val="0"/>
    <w:pPr>
      <w:widowControl w:val="0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字符"/>
    <w:basedOn w:val="13"/>
    <w:link w:val="10"/>
    <w:qFormat/>
    <w:uiPriority w:val="0"/>
    <w:rPr>
      <w:rFonts w:eastAsia="方正小标宋简体" w:asciiTheme="majorHAnsi" w:hAnsiTheme="majorHAnsi" w:cstheme="majorBidi"/>
      <w:b/>
      <w:bCs/>
      <w:sz w:val="44"/>
      <w:szCs w:val="32"/>
    </w:rPr>
  </w:style>
  <w:style w:type="character" w:customStyle="1" w:styleId="15">
    <w:name w:val="页眉 字符"/>
    <w:basedOn w:val="13"/>
    <w:link w:val="8"/>
    <w:qFormat/>
    <w:uiPriority w:val="99"/>
    <w:rPr>
      <w:rFonts w:ascii="Calibri" w:hAnsi="Calibri" w:eastAsia="仿宋_GB2312" w:cs="Times New Roman"/>
      <w:sz w:val="18"/>
      <w:szCs w:val="18"/>
    </w:rPr>
  </w:style>
  <w:style w:type="character" w:customStyle="1" w:styleId="16">
    <w:name w:val="页脚 字符"/>
    <w:basedOn w:val="13"/>
    <w:link w:val="7"/>
    <w:qFormat/>
    <w:uiPriority w:val="99"/>
    <w:rPr>
      <w:rFonts w:ascii="Calibri" w:hAnsi="Calibri" w:eastAsia="仿宋_GB2312" w:cs="Times New Roman"/>
      <w:sz w:val="18"/>
      <w:szCs w:val="18"/>
    </w:rPr>
  </w:style>
  <w:style w:type="character" w:customStyle="1" w:styleId="17">
    <w:name w:val="标题 3 字符"/>
    <w:basedOn w:val="13"/>
    <w:link w:val="4"/>
    <w:qFormat/>
    <w:uiPriority w:val="0"/>
    <w:rPr>
      <w:rFonts w:ascii="Calibri" w:hAnsi="Calibri" w:eastAsia="宋体" w:cs="Times New Roman"/>
      <w:sz w:val="32"/>
      <w:szCs w:val="32"/>
    </w:rPr>
  </w:style>
  <w:style w:type="character" w:customStyle="1" w:styleId="18">
    <w:name w:val="正文文本缩进 字符"/>
    <w:basedOn w:val="13"/>
    <w:link w:val="3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9">
    <w:name w:val="正文首行缩进 2 字符"/>
    <w:basedOn w:val="18"/>
    <w:link w:val="2"/>
    <w:qFormat/>
    <w:uiPriority w:val="0"/>
    <w:rPr>
      <w:rFonts w:ascii="Calibri" w:hAnsi="Times New Roman" w:eastAsia="宋体" w:cs="Times New Roman"/>
      <w:szCs w:val="32"/>
    </w:rPr>
  </w:style>
  <w:style w:type="paragraph" w:customStyle="1" w:styleId="20">
    <w:name w:val="正文1"/>
    <w:qFormat/>
    <w:uiPriority w:val="0"/>
    <w:pPr>
      <w:widowControl w:val="0"/>
      <w:jc w:val="both"/>
    </w:pPr>
    <w:rPr>
      <w:rFonts w:hint="eastAsia" w:ascii="Calibri" w:hAnsi="Calibri" w:eastAsia="宋体" w:cs="Times New Roman"/>
      <w:lang w:val="en-US" w:eastAsia="zh-CN" w:bidi="ar-SA"/>
    </w:rPr>
  </w:style>
  <w:style w:type="paragraph" w:customStyle="1" w:styleId="21">
    <w:name w:val="正文 New New New New New New"/>
    <w:qFormat/>
    <w:uiPriority w:val="0"/>
    <w:pPr>
      <w:widowControl w:val="0"/>
      <w:spacing w:line="64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批注框文本 字符"/>
    <w:basedOn w:val="13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4">
    <w:name w:val="日期 字符"/>
    <w:basedOn w:val="13"/>
    <w:link w:val="5"/>
    <w:semiHidden/>
    <w:qFormat/>
    <w:uiPriority w:val="99"/>
    <w:rPr>
      <w:rFonts w:ascii="Calibri" w:hAnsi="Calibri" w:eastAsia="宋体" w:cs="Times New Roman"/>
      <w:kern w:val="2"/>
      <w:sz w:val="21"/>
      <w:szCs w:val="24"/>
    </w:rPr>
  </w:style>
  <w:style w:type="paragraph" w:customStyle="1" w:styleId="25">
    <w:name w:val="Body text|1"/>
    <w:basedOn w:val="1"/>
    <w:qFormat/>
    <w:uiPriority w:val="0"/>
    <w:pPr>
      <w:spacing w:line="430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26">
    <w:name w:val="Other|1"/>
    <w:basedOn w:val="1"/>
    <w:qFormat/>
    <w:uiPriority w:val="0"/>
    <w:pPr>
      <w:spacing w:line="305" w:lineRule="exact"/>
    </w:pPr>
    <w:rPr>
      <w:rFonts w:ascii="宋体" w:hAnsi="宋体" w:cs="宋体"/>
      <w:sz w:val="22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1609</Words>
  <Characters>1642</Characters>
  <Lines>12</Lines>
  <Paragraphs>3</Paragraphs>
  <TotalTime>4</TotalTime>
  <ScaleCrop>false</ScaleCrop>
  <LinksUpToDate>false</LinksUpToDate>
  <CharactersWithSpaces>1652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2022-03-29T02:40:00Z</dcterms:created>
  <dc:creator>淄川区司法局</dc:creator>
  <cp:lastModifiedBy>欣宝</cp:lastModifiedBy>
  <cp:lastPrinted>2023-03-11T06:48:00Z</cp:lastPrinted>
  <dcterms:modified xsi:type="dcterms:W3CDTF">2026-03-16T07:46:35Z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6E9C04D4654F4895BE05779432E4484B_13</vt:lpwstr>
  </property>
  <property fmtid="{D5CDD505-2E9C-101B-9397-08002B2CF9AE}" pid="4" name="KSOTemplateDocerSaveRecord">
    <vt:lpwstr>eyJoZGlkIjoiN2UzMDhiNmQxZWNkZmVlNzQzZjQ3MWU4MzZkNGZhYzIiLCJ1c2VySWQiOiI0MDUxOTk2NzgifQ==</vt:lpwstr>
  </property>
</Properties>
</file>