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bidi w:val="0"/>
        <w:snapToGrid/>
        <w:spacing w:before="75" w:beforeAutospacing="0" w:after="75" w:afterAutospacing="0" w:line="600" w:lineRule="exact"/>
        <w:jc w:val="center"/>
        <w:textAlignment w:val="auto"/>
        <w:outlineLvl w:val="0"/>
        <w:rPr>
          <w:rFonts w:hint="eastAsia" w:ascii="方正小标宋简体" w:hAnsi="Arial" w:eastAsia="方正小标宋简体" w:cs="Arial"/>
          <w:color w:val="000000"/>
          <w:sz w:val="44"/>
          <w:szCs w:val="44"/>
        </w:rPr>
      </w:pPr>
      <w:r>
        <w:rPr>
          <w:rFonts w:hint="eastAsia" w:ascii="方正小标宋简体" w:hAnsi="Arial" w:eastAsia="方正小标宋简体" w:cs="Arial"/>
          <w:color w:val="000000"/>
          <w:sz w:val="44"/>
          <w:szCs w:val="44"/>
          <w:lang w:eastAsia="zh-CN"/>
        </w:rPr>
        <w:t>淄博市</w:t>
      </w:r>
      <w:r>
        <w:rPr>
          <w:rFonts w:hint="eastAsia" w:ascii="方正小标宋简体" w:hAnsi="Arial" w:eastAsia="方正小标宋简体" w:cs="Arial"/>
          <w:color w:val="000000"/>
          <w:sz w:val="44"/>
          <w:szCs w:val="44"/>
        </w:rPr>
        <w:t>淄川区司法局</w:t>
      </w:r>
    </w:p>
    <w:p>
      <w:pPr>
        <w:pStyle w:val="6"/>
        <w:keepNext w:val="0"/>
        <w:keepLines w:val="0"/>
        <w:pageBreakBefore w:val="0"/>
        <w:kinsoku/>
        <w:wordWrap/>
        <w:overflowPunct/>
        <w:topLinePunct w:val="0"/>
        <w:bidi w:val="0"/>
        <w:snapToGrid/>
        <w:spacing w:before="75" w:beforeAutospacing="0" w:after="75" w:afterAutospacing="0" w:line="600" w:lineRule="exact"/>
        <w:jc w:val="center"/>
        <w:textAlignment w:val="auto"/>
        <w:outlineLvl w:val="0"/>
        <w:rPr>
          <w:rFonts w:ascii="方正小标宋简体" w:hAnsi="Arial" w:eastAsia="方正小标宋简体" w:cs="Arial"/>
          <w:color w:val="000000"/>
          <w:sz w:val="44"/>
          <w:szCs w:val="44"/>
        </w:rPr>
      </w:pPr>
      <w:r>
        <w:rPr>
          <w:rFonts w:hint="eastAsia" w:ascii="方正小标宋简体" w:hAnsi="Arial" w:eastAsia="方正小标宋简体" w:cs="Arial"/>
          <w:color w:val="000000"/>
          <w:sz w:val="44"/>
          <w:szCs w:val="44"/>
        </w:rPr>
        <w:t>20</w:t>
      </w:r>
      <w:r>
        <w:rPr>
          <w:rFonts w:hint="eastAsia" w:ascii="方正小标宋简体" w:hAnsi="Arial" w:eastAsia="方正小标宋简体" w:cs="Arial"/>
          <w:color w:val="000000"/>
          <w:sz w:val="44"/>
          <w:szCs w:val="44"/>
          <w:lang w:val="en-US" w:eastAsia="zh-CN"/>
        </w:rPr>
        <w:t>21</w:t>
      </w:r>
      <w:r>
        <w:rPr>
          <w:rFonts w:hint="eastAsia" w:ascii="方正小标宋简体" w:hAnsi="Arial" w:eastAsia="方正小标宋简体" w:cs="Arial"/>
          <w:color w:val="000000"/>
          <w:sz w:val="44"/>
          <w:szCs w:val="44"/>
        </w:rPr>
        <w:t>年政府信息公开工作年度报告</w:t>
      </w:r>
    </w:p>
    <w:p>
      <w:pPr>
        <w:keepNext w:val="0"/>
        <w:keepLines w:val="0"/>
        <w:pageBreakBefore w:val="0"/>
        <w:widowControl/>
        <w:shd w:val="clear" w:color="auto" w:fill="FFFFFF"/>
        <w:kinsoku/>
        <w:wordWrap/>
        <w:overflowPunct/>
        <w:topLinePunct w:val="0"/>
        <w:bidi w:val="0"/>
        <w:snapToGrid/>
        <w:spacing w:line="600" w:lineRule="exact"/>
        <w:ind w:firstLine="482"/>
        <w:textAlignment w:val="auto"/>
        <w:rPr>
          <w:rFonts w:ascii="Times New Roman" w:hAnsi="Times New Roman" w:eastAsia="黑体"/>
          <w:bCs/>
          <w:kern w:val="0"/>
          <w:sz w:val="32"/>
          <w:szCs w:val="32"/>
        </w:rPr>
      </w:pPr>
    </w:p>
    <w:p>
      <w:pPr>
        <w:pStyle w:val="6"/>
        <w:keepNext w:val="0"/>
        <w:keepLines w:val="0"/>
        <w:pageBreakBefore w:val="0"/>
        <w:kinsoku/>
        <w:wordWrap/>
        <w:overflowPunct/>
        <w:topLinePunct w:val="0"/>
        <w:bidi w:val="0"/>
        <w:snapToGrid/>
        <w:spacing w:before="75" w:beforeAutospacing="0" w:after="75" w:afterAutospacing="0" w:line="600" w:lineRule="exact"/>
        <w:ind w:firstLine="640" w:firstLineChars="200"/>
        <w:textAlignment w:val="auto"/>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淄川区司法局按照淄川区人民政府办公室《关于</w:t>
      </w:r>
      <w:r>
        <w:rPr>
          <w:rFonts w:hint="eastAsia" w:ascii="仿宋_GB2312" w:hAnsi="Arial" w:eastAsia="仿宋_GB2312" w:cs="Arial"/>
          <w:color w:val="000000"/>
          <w:sz w:val="32"/>
          <w:szCs w:val="32"/>
          <w:lang w:eastAsia="zh-CN"/>
        </w:rPr>
        <w:t>做好</w:t>
      </w:r>
      <w:r>
        <w:rPr>
          <w:rFonts w:hint="eastAsia" w:ascii="仿宋_GB2312" w:hAnsi="Arial" w:eastAsia="仿宋_GB2312" w:cs="Arial"/>
          <w:color w:val="000000"/>
          <w:sz w:val="32"/>
          <w:szCs w:val="32"/>
          <w:lang w:val="en-US" w:eastAsia="zh-CN"/>
        </w:rPr>
        <w:t>2021年</w:t>
      </w:r>
      <w:r>
        <w:rPr>
          <w:rFonts w:hint="eastAsia" w:ascii="仿宋_GB2312" w:hAnsi="Arial" w:eastAsia="仿宋_GB2312" w:cs="Arial"/>
          <w:color w:val="000000"/>
          <w:sz w:val="32"/>
          <w:szCs w:val="32"/>
        </w:rPr>
        <w:t>政府信息公开工作年度报告</w:t>
      </w:r>
      <w:r>
        <w:rPr>
          <w:rFonts w:hint="eastAsia" w:ascii="仿宋_GB2312" w:hAnsi="Arial" w:eastAsia="仿宋_GB2312" w:cs="Arial"/>
          <w:color w:val="000000"/>
          <w:sz w:val="32"/>
          <w:szCs w:val="32"/>
          <w:lang w:eastAsia="zh-CN"/>
        </w:rPr>
        <w:t>编制和发布工作</w:t>
      </w:r>
      <w:r>
        <w:rPr>
          <w:rFonts w:hint="eastAsia" w:ascii="仿宋_GB2312" w:hAnsi="Arial" w:eastAsia="仿宋_GB2312" w:cs="Arial"/>
          <w:color w:val="000000"/>
          <w:sz w:val="32"/>
          <w:szCs w:val="32"/>
        </w:rPr>
        <w:t>的通知》的相关要求，特向社会公布淄川区司法局20</w:t>
      </w:r>
      <w:r>
        <w:rPr>
          <w:rFonts w:hint="eastAsia" w:ascii="仿宋_GB2312" w:hAnsi="Arial" w:eastAsia="仿宋_GB2312" w:cs="Arial"/>
          <w:color w:val="000000"/>
          <w:sz w:val="32"/>
          <w:szCs w:val="32"/>
          <w:lang w:val="en-US" w:eastAsia="zh-CN"/>
        </w:rPr>
        <w:t>21</w:t>
      </w:r>
      <w:r>
        <w:rPr>
          <w:rFonts w:hint="eastAsia" w:ascii="仿宋_GB2312" w:hAnsi="Arial" w:eastAsia="仿宋_GB2312" w:cs="Arial"/>
          <w:color w:val="000000"/>
          <w:sz w:val="32"/>
          <w:szCs w:val="32"/>
        </w:rPr>
        <w:t>年政府信息公开工作年度报告。本报告所统计的数据时限为20</w:t>
      </w:r>
      <w:r>
        <w:rPr>
          <w:rFonts w:hint="eastAsia" w:ascii="仿宋_GB2312" w:hAnsi="Arial" w:eastAsia="仿宋_GB2312" w:cs="Arial"/>
          <w:color w:val="000000"/>
          <w:sz w:val="32"/>
          <w:szCs w:val="32"/>
          <w:lang w:val="en-US" w:eastAsia="zh-CN"/>
        </w:rPr>
        <w:t>21</w:t>
      </w:r>
      <w:r>
        <w:rPr>
          <w:rFonts w:hint="eastAsia" w:ascii="仿宋_GB2312" w:hAnsi="Arial" w:eastAsia="仿宋_GB2312" w:cs="Arial"/>
          <w:color w:val="000000"/>
          <w:sz w:val="32"/>
          <w:szCs w:val="32"/>
        </w:rPr>
        <w:t>年1月1日起至20</w:t>
      </w:r>
      <w:r>
        <w:rPr>
          <w:rFonts w:hint="eastAsia" w:ascii="仿宋_GB2312" w:hAnsi="Arial" w:eastAsia="仿宋_GB2312" w:cs="Arial"/>
          <w:color w:val="000000"/>
          <w:sz w:val="32"/>
          <w:szCs w:val="32"/>
          <w:lang w:val="en-US" w:eastAsia="zh-CN"/>
        </w:rPr>
        <w:t>21</w:t>
      </w:r>
      <w:r>
        <w:rPr>
          <w:rFonts w:hint="eastAsia" w:ascii="仿宋_GB2312" w:hAnsi="Arial" w:eastAsia="仿宋_GB2312" w:cs="Arial"/>
          <w:color w:val="000000"/>
          <w:sz w:val="32"/>
          <w:szCs w:val="32"/>
        </w:rPr>
        <w:t>年12月31日止。</w:t>
      </w:r>
    </w:p>
    <w:p>
      <w:pPr>
        <w:keepNext w:val="0"/>
        <w:keepLines w:val="0"/>
        <w:pageBreakBefore w:val="0"/>
        <w:widowControl/>
        <w:shd w:val="clear" w:color="auto" w:fill="FFFFFF"/>
        <w:kinsoku/>
        <w:wordWrap/>
        <w:overflowPunct/>
        <w:topLinePunct w:val="0"/>
        <w:bidi w:val="0"/>
        <w:snapToGrid/>
        <w:spacing w:line="600" w:lineRule="exact"/>
        <w:ind w:firstLine="640" w:firstLineChars="200"/>
        <w:textAlignment w:val="auto"/>
        <w:outlineLvl w:val="0"/>
        <w:rPr>
          <w:rFonts w:ascii="Times New Roman" w:hAnsi="Times New Roman" w:eastAsia="黑体"/>
          <w:kern w:val="0"/>
          <w:sz w:val="32"/>
          <w:szCs w:val="32"/>
        </w:rPr>
      </w:pPr>
      <w:r>
        <w:rPr>
          <w:rFonts w:ascii="Times New Roman" w:hAnsi="Times New Roman" w:eastAsia="黑体"/>
          <w:bCs/>
          <w:kern w:val="0"/>
          <w:sz w:val="32"/>
          <w:szCs w:val="32"/>
        </w:rPr>
        <w:t>一、总体情况</w:t>
      </w:r>
    </w:p>
    <w:p>
      <w:pPr>
        <w:keepNext w:val="0"/>
        <w:keepLines w:val="0"/>
        <w:pageBreakBefore w:val="0"/>
        <w:numPr>
          <w:numId w:val="0"/>
        </w:numPr>
        <w:kinsoku/>
        <w:wordWrap/>
        <w:overflowPunct/>
        <w:topLinePunct w:val="0"/>
        <w:bidi w:val="0"/>
        <w:snapToGrid/>
        <w:spacing w:line="600" w:lineRule="exact"/>
        <w:ind w:firstLine="640" w:firstLineChars="200"/>
        <w:textAlignment w:val="auto"/>
        <w:rPr>
          <w:rFonts w:hint="eastAsia" w:ascii="黑体" w:hAnsi="黑体" w:eastAsia="黑体" w:cs="黑体"/>
          <w:color w:val="000000"/>
          <w:kern w:val="0"/>
          <w:sz w:val="32"/>
          <w:szCs w:val="32"/>
          <w:lang w:eastAsia="zh-CN"/>
        </w:rPr>
      </w:pPr>
      <w:r>
        <w:rPr>
          <w:rFonts w:hint="eastAsia" w:ascii="楷体" w:hAnsi="楷体" w:eastAsia="楷体" w:cs="楷体"/>
          <w:color w:val="000000"/>
          <w:kern w:val="0"/>
          <w:sz w:val="32"/>
          <w:szCs w:val="32"/>
          <w:lang w:eastAsia="zh-CN"/>
        </w:rPr>
        <w:t>（一）主动公开</w:t>
      </w:r>
      <w:r>
        <w:rPr>
          <w:rFonts w:hint="eastAsia" w:ascii="黑体" w:hAnsi="黑体" w:eastAsia="黑体" w:cs="黑体"/>
          <w:color w:val="000000"/>
          <w:kern w:val="0"/>
          <w:sz w:val="32"/>
          <w:szCs w:val="32"/>
          <w:lang w:eastAsia="zh-CN"/>
        </w:rPr>
        <w:t>。</w:t>
      </w:r>
      <w:r>
        <w:rPr>
          <w:rFonts w:hint="eastAsia" w:ascii="仿宋_GB2312" w:hAnsi="Arial" w:eastAsia="仿宋_GB2312" w:cs="Arial"/>
          <w:color w:val="000000"/>
          <w:sz w:val="32"/>
          <w:szCs w:val="32"/>
        </w:rPr>
        <w:t>20</w:t>
      </w:r>
      <w:r>
        <w:rPr>
          <w:rFonts w:hint="eastAsia" w:ascii="仿宋_GB2312" w:hAnsi="Arial" w:eastAsia="仿宋_GB2312" w:cs="Arial"/>
          <w:color w:val="000000"/>
          <w:sz w:val="32"/>
          <w:szCs w:val="32"/>
          <w:lang w:val="en-US" w:eastAsia="zh-CN"/>
        </w:rPr>
        <w:t>21</w:t>
      </w:r>
      <w:r>
        <w:rPr>
          <w:rFonts w:hint="eastAsia" w:ascii="仿宋_GB2312" w:hAnsi="Arial" w:eastAsia="仿宋_GB2312" w:cs="Arial"/>
          <w:color w:val="000000"/>
          <w:sz w:val="32"/>
          <w:szCs w:val="32"/>
        </w:rPr>
        <w:t>年，区司法局通过淄川区政府网站及时公布各类信息</w:t>
      </w:r>
      <w:r>
        <w:rPr>
          <w:rFonts w:hint="eastAsia" w:ascii="仿宋_GB2312" w:hAnsi="Arial" w:eastAsia="仿宋_GB2312" w:cs="Arial"/>
          <w:color w:val="000000"/>
          <w:sz w:val="32"/>
          <w:szCs w:val="32"/>
          <w:lang w:val="en-US" w:eastAsia="zh-CN"/>
        </w:rPr>
        <w:t>221</w:t>
      </w:r>
      <w:r>
        <w:rPr>
          <w:rFonts w:hint="eastAsia" w:ascii="仿宋_GB2312" w:hAnsi="Arial" w:eastAsia="仿宋_GB2312" w:cs="Arial"/>
          <w:color w:val="000000"/>
          <w:sz w:val="32"/>
          <w:szCs w:val="32"/>
        </w:rPr>
        <w:t>条，其中，机构职能类信息</w:t>
      </w:r>
      <w:r>
        <w:rPr>
          <w:rFonts w:hint="eastAsia" w:ascii="仿宋_GB2312" w:hAnsi="Arial" w:eastAsia="仿宋_GB2312" w:cs="Arial"/>
          <w:color w:val="000000"/>
          <w:sz w:val="32"/>
          <w:szCs w:val="32"/>
          <w:lang w:val="en-US" w:eastAsia="zh-CN"/>
        </w:rPr>
        <w:t>1</w:t>
      </w:r>
      <w:r>
        <w:rPr>
          <w:rFonts w:hint="eastAsia" w:ascii="仿宋_GB2312" w:hAnsi="Arial" w:eastAsia="仿宋_GB2312" w:cs="Arial"/>
          <w:color w:val="000000"/>
          <w:sz w:val="32"/>
          <w:szCs w:val="32"/>
        </w:rPr>
        <w:t>条，占总体比例</w:t>
      </w:r>
      <w:r>
        <w:rPr>
          <w:rFonts w:hint="eastAsia" w:ascii="仿宋_GB2312" w:hAnsi="Arial" w:eastAsia="仿宋_GB2312" w:cs="Arial"/>
          <w:color w:val="000000"/>
          <w:sz w:val="32"/>
          <w:szCs w:val="32"/>
          <w:lang w:val="en-US" w:eastAsia="zh-CN"/>
        </w:rPr>
        <w:t>0.4</w:t>
      </w:r>
      <w:r>
        <w:rPr>
          <w:rFonts w:hint="eastAsia" w:ascii="仿宋_GB2312" w:hAnsi="Arial" w:eastAsia="仿宋_GB2312" w:cs="Arial"/>
          <w:color w:val="000000"/>
          <w:sz w:val="32"/>
          <w:szCs w:val="32"/>
        </w:rPr>
        <w:t>%；规划计划类信息</w:t>
      </w:r>
      <w:r>
        <w:rPr>
          <w:rFonts w:hint="eastAsia" w:ascii="仿宋_GB2312" w:hAnsi="Arial" w:eastAsia="仿宋_GB2312" w:cs="Arial"/>
          <w:color w:val="000000"/>
          <w:sz w:val="32"/>
          <w:szCs w:val="32"/>
          <w:lang w:val="en-US" w:eastAsia="zh-CN"/>
        </w:rPr>
        <w:t>2</w:t>
      </w:r>
      <w:r>
        <w:rPr>
          <w:rFonts w:hint="eastAsia" w:ascii="仿宋_GB2312" w:hAnsi="Arial" w:eastAsia="仿宋_GB2312" w:cs="Arial"/>
          <w:color w:val="000000"/>
          <w:sz w:val="32"/>
          <w:szCs w:val="32"/>
        </w:rPr>
        <w:t>条，占总体比例</w:t>
      </w:r>
      <w:r>
        <w:rPr>
          <w:rFonts w:hint="eastAsia" w:ascii="仿宋_GB2312" w:hAnsi="Arial" w:eastAsia="仿宋_GB2312" w:cs="Arial"/>
          <w:color w:val="000000"/>
          <w:sz w:val="32"/>
          <w:szCs w:val="32"/>
          <w:lang w:val="en-US" w:eastAsia="zh-CN"/>
        </w:rPr>
        <w:t>0.8</w:t>
      </w:r>
      <w:r>
        <w:rPr>
          <w:rFonts w:hint="eastAsia" w:ascii="仿宋_GB2312" w:hAnsi="Arial" w:eastAsia="仿宋_GB2312" w:cs="Arial"/>
          <w:color w:val="000000"/>
          <w:sz w:val="32"/>
          <w:szCs w:val="32"/>
        </w:rPr>
        <w:t>%；其他类信息</w:t>
      </w:r>
      <w:r>
        <w:rPr>
          <w:rFonts w:hint="eastAsia" w:ascii="仿宋_GB2312" w:hAnsi="Arial" w:eastAsia="仿宋_GB2312" w:cs="Arial"/>
          <w:color w:val="000000"/>
          <w:sz w:val="32"/>
          <w:szCs w:val="32"/>
          <w:lang w:val="en-US" w:eastAsia="zh-CN"/>
        </w:rPr>
        <w:t>35</w:t>
      </w:r>
      <w:r>
        <w:rPr>
          <w:rFonts w:hint="eastAsia" w:ascii="仿宋_GB2312" w:hAnsi="Arial" w:eastAsia="仿宋_GB2312" w:cs="Arial"/>
          <w:color w:val="000000"/>
          <w:sz w:val="32"/>
          <w:szCs w:val="32"/>
        </w:rPr>
        <w:t>条，占总体比例</w:t>
      </w:r>
      <w:r>
        <w:rPr>
          <w:rFonts w:hint="eastAsia" w:ascii="仿宋_GB2312" w:hAnsi="Arial" w:eastAsia="仿宋_GB2312" w:cs="Arial"/>
          <w:color w:val="000000"/>
          <w:sz w:val="32"/>
          <w:szCs w:val="32"/>
          <w:lang w:val="en-US" w:eastAsia="zh-CN"/>
        </w:rPr>
        <w:t>16</w:t>
      </w:r>
      <w:r>
        <w:rPr>
          <w:rFonts w:hint="eastAsia" w:ascii="仿宋_GB2312" w:hAnsi="Arial" w:eastAsia="仿宋_GB2312" w:cs="Arial"/>
          <w:color w:val="000000"/>
          <w:sz w:val="32"/>
          <w:szCs w:val="32"/>
        </w:rPr>
        <w:t>%；业务工作类信息</w:t>
      </w:r>
      <w:r>
        <w:rPr>
          <w:rFonts w:hint="eastAsia" w:ascii="仿宋_GB2312" w:hAnsi="Arial" w:eastAsia="仿宋_GB2312" w:cs="Arial"/>
          <w:color w:val="000000"/>
          <w:sz w:val="32"/>
          <w:szCs w:val="32"/>
          <w:lang w:val="en-US" w:eastAsia="zh-CN"/>
        </w:rPr>
        <w:t>131</w:t>
      </w:r>
      <w:r>
        <w:rPr>
          <w:rFonts w:hint="eastAsia" w:ascii="仿宋_GB2312" w:hAnsi="Arial" w:eastAsia="仿宋_GB2312" w:cs="Arial"/>
          <w:color w:val="000000"/>
          <w:sz w:val="32"/>
          <w:szCs w:val="32"/>
        </w:rPr>
        <w:t>条，占总体比例</w:t>
      </w:r>
      <w:r>
        <w:rPr>
          <w:rFonts w:hint="eastAsia" w:ascii="仿宋_GB2312" w:hAnsi="Arial" w:eastAsia="仿宋_GB2312" w:cs="Arial"/>
          <w:color w:val="000000"/>
          <w:sz w:val="32"/>
          <w:szCs w:val="32"/>
          <w:lang w:val="en-US" w:eastAsia="zh-CN"/>
        </w:rPr>
        <w:t>59.3</w:t>
      </w:r>
      <w:r>
        <w:rPr>
          <w:rFonts w:hint="eastAsia" w:ascii="仿宋_GB2312" w:hAnsi="Arial" w:eastAsia="仿宋_GB2312" w:cs="Arial"/>
          <w:color w:val="000000"/>
          <w:sz w:val="32"/>
          <w:szCs w:val="32"/>
        </w:rPr>
        <w:t>%；专题专栏类信息（行政复议决定书）</w:t>
      </w:r>
      <w:r>
        <w:rPr>
          <w:rFonts w:hint="eastAsia" w:ascii="仿宋_GB2312" w:hAnsi="Arial" w:eastAsia="仿宋_GB2312" w:cs="Arial"/>
          <w:color w:val="000000"/>
          <w:sz w:val="32"/>
          <w:szCs w:val="32"/>
          <w:lang w:val="en-US" w:eastAsia="zh-CN"/>
        </w:rPr>
        <w:t>52</w:t>
      </w:r>
      <w:r>
        <w:rPr>
          <w:rFonts w:hint="eastAsia" w:ascii="仿宋_GB2312" w:hAnsi="Arial" w:eastAsia="仿宋_GB2312" w:cs="Arial"/>
          <w:color w:val="000000"/>
          <w:sz w:val="32"/>
          <w:szCs w:val="32"/>
        </w:rPr>
        <w:t>条，占总体比例</w:t>
      </w:r>
      <w:r>
        <w:rPr>
          <w:rFonts w:hint="eastAsia" w:ascii="仿宋_GB2312" w:hAnsi="Arial" w:eastAsia="仿宋_GB2312" w:cs="Arial"/>
          <w:color w:val="000000"/>
          <w:sz w:val="32"/>
          <w:szCs w:val="32"/>
          <w:lang w:val="en-US" w:eastAsia="zh-CN"/>
        </w:rPr>
        <w:t>23.5</w:t>
      </w:r>
      <w:r>
        <w:rPr>
          <w:rFonts w:hint="eastAsia" w:ascii="仿宋_GB2312" w:hAnsi="Arial" w:eastAsia="仿宋_GB2312" w:cs="Arial"/>
          <w:color w:val="000000"/>
          <w:sz w:val="32"/>
          <w:szCs w:val="32"/>
        </w:rPr>
        <w:t>%。</w:t>
      </w:r>
    </w:p>
    <w:p>
      <w:pPr>
        <w:keepNext w:val="0"/>
        <w:keepLines w:val="0"/>
        <w:pageBreakBefore w:val="0"/>
        <w:numPr>
          <w:numId w:val="0"/>
        </w:numPr>
        <w:kinsoku/>
        <w:wordWrap/>
        <w:overflowPunct/>
        <w:topLinePunct w:val="0"/>
        <w:bidi w:val="0"/>
        <w:snapToGrid/>
        <w:spacing w:line="600" w:lineRule="exact"/>
        <w:ind w:firstLine="640" w:firstLineChars="200"/>
        <w:textAlignment w:val="auto"/>
        <w:rPr>
          <w:rFonts w:hint="eastAsia" w:ascii="黑体" w:hAnsi="黑体" w:eastAsia="黑体" w:cs="黑体"/>
          <w:color w:val="000000"/>
          <w:kern w:val="0"/>
          <w:sz w:val="32"/>
          <w:szCs w:val="32"/>
          <w:lang w:eastAsia="zh-CN"/>
        </w:rPr>
      </w:pPr>
      <w:r>
        <w:rPr>
          <w:rFonts w:hint="eastAsia" w:ascii="楷体" w:hAnsi="楷体" w:eastAsia="楷体" w:cs="楷体"/>
          <w:color w:val="000000"/>
          <w:kern w:val="0"/>
          <w:sz w:val="32"/>
          <w:szCs w:val="32"/>
          <w:lang w:eastAsia="zh-CN"/>
        </w:rPr>
        <w:t>（二）依申请公开</w:t>
      </w:r>
      <w:r>
        <w:rPr>
          <w:rFonts w:hint="eastAsia" w:ascii="黑体" w:hAnsi="黑体" w:eastAsia="黑体" w:cs="黑体"/>
          <w:color w:val="000000"/>
          <w:kern w:val="0"/>
          <w:sz w:val="32"/>
          <w:szCs w:val="32"/>
          <w:lang w:eastAsia="zh-CN"/>
        </w:rPr>
        <w:t>。</w:t>
      </w:r>
      <w:r>
        <w:rPr>
          <w:rFonts w:hint="eastAsia" w:ascii="仿宋_GB2312" w:hAnsi="Arial" w:eastAsia="仿宋_GB2312" w:cs="Arial"/>
          <w:color w:val="000000"/>
          <w:kern w:val="0"/>
          <w:sz w:val="32"/>
          <w:szCs w:val="32"/>
          <w:lang w:val="en-US" w:eastAsia="zh-CN"/>
        </w:rPr>
        <w:t>2021年收到申请政府信息公开件1件</w:t>
      </w:r>
      <w:r>
        <w:rPr>
          <w:rFonts w:hint="eastAsia" w:ascii="仿宋_GB2312" w:hAnsi="Arial" w:eastAsia="仿宋_GB2312" w:cs="Arial"/>
          <w:color w:val="000000"/>
          <w:kern w:val="0"/>
          <w:sz w:val="32"/>
          <w:szCs w:val="32"/>
          <w:lang w:eastAsia="zh-CN"/>
        </w:rPr>
        <w:t>按照法定程序在规定时效内给予了答复，未产生行政复议和行政诉讼。</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hAnsi="Arial" w:eastAsia="仿宋_GB2312" w:cs="Arial"/>
          <w:color w:val="000000"/>
          <w:kern w:val="0"/>
          <w:sz w:val="32"/>
          <w:szCs w:val="32"/>
        </w:rPr>
      </w:pPr>
      <w:r>
        <w:rPr>
          <w:rFonts w:hint="eastAsia" w:ascii="楷体" w:hAnsi="楷体" w:eastAsia="楷体" w:cs="楷体"/>
          <w:color w:val="000000"/>
          <w:kern w:val="0"/>
          <w:sz w:val="32"/>
          <w:szCs w:val="32"/>
          <w:lang w:eastAsia="zh-CN"/>
        </w:rPr>
        <w:t>（三）政府信息管理</w:t>
      </w:r>
      <w:r>
        <w:rPr>
          <w:rFonts w:hint="eastAsia" w:ascii="黑体" w:hAnsi="黑体" w:eastAsia="黑体" w:cs="黑体"/>
          <w:color w:val="000000"/>
          <w:kern w:val="0"/>
          <w:sz w:val="32"/>
          <w:szCs w:val="32"/>
          <w:lang w:eastAsia="zh-CN"/>
        </w:rPr>
        <w:t>。</w:t>
      </w:r>
      <w:r>
        <w:rPr>
          <w:rFonts w:hint="eastAsia" w:ascii="仿宋_GB2312" w:hAnsi="Arial" w:eastAsia="仿宋_GB2312" w:cs="Arial"/>
          <w:color w:val="000000"/>
          <w:kern w:val="0"/>
          <w:sz w:val="32"/>
          <w:szCs w:val="32"/>
        </w:rPr>
        <w:t>20</w:t>
      </w:r>
      <w:r>
        <w:rPr>
          <w:rFonts w:hint="eastAsia" w:ascii="仿宋_GB2312" w:hAnsi="Arial" w:eastAsia="仿宋_GB2312" w:cs="Arial"/>
          <w:color w:val="000000"/>
          <w:kern w:val="0"/>
          <w:sz w:val="32"/>
          <w:szCs w:val="32"/>
          <w:lang w:val="en-US" w:eastAsia="zh-CN"/>
        </w:rPr>
        <w:t>21</w:t>
      </w:r>
      <w:r>
        <w:rPr>
          <w:rFonts w:hint="eastAsia" w:ascii="仿宋_GB2312" w:hAnsi="Arial" w:eastAsia="仿宋_GB2312" w:cs="Arial"/>
          <w:color w:val="000000"/>
          <w:kern w:val="0"/>
          <w:sz w:val="32"/>
          <w:szCs w:val="32"/>
        </w:rPr>
        <w:t>年以来，</w:t>
      </w:r>
      <w:r>
        <w:rPr>
          <w:rFonts w:hint="eastAsia" w:ascii="仿宋_GB2312" w:hAnsi="Arial" w:eastAsia="仿宋_GB2312" w:cs="Arial"/>
          <w:color w:val="000000"/>
          <w:kern w:val="0"/>
          <w:sz w:val="32"/>
          <w:szCs w:val="32"/>
          <w:lang w:eastAsia="zh-CN"/>
        </w:rPr>
        <w:t>区司法局</w:t>
      </w:r>
      <w:r>
        <w:rPr>
          <w:rFonts w:hint="eastAsia" w:ascii="仿宋_GB2312" w:hAnsi="Arial" w:eastAsia="仿宋_GB2312" w:cs="Arial"/>
          <w:color w:val="000000"/>
          <w:kern w:val="0"/>
          <w:sz w:val="32"/>
          <w:szCs w:val="32"/>
        </w:rPr>
        <w:t>加强政府信息和政务公开工作统筹谋划。采取多项措施，利用信息化手段丰富信息公开形式，拓展信息公开范围、渠道，以政务信息网络平台和政务公开宣传栏为载体，现代方法和传统方法相结合，加强宣传力度，营造良好氛围。局党组将全局政府信息和政务公开工作当作一项重要工作，认真抓好督促落实，不断研究完善信息公开促进依法行政工作机制，推动相关</w:t>
      </w:r>
      <w:r>
        <w:rPr>
          <w:rFonts w:hint="eastAsia" w:ascii="仿宋_GB2312" w:hAnsi="Arial" w:eastAsia="仿宋_GB2312" w:cs="Arial"/>
          <w:color w:val="000000"/>
          <w:kern w:val="0"/>
          <w:sz w:val="32"/>
          <w:szCs w:val="32"/>
          <w:lang w:eastAsia="zh-CN"/>
        </w:rPr>
        <w:t>科</w:t>
      </w:r>
      <w:r>
        <w:rPr>
          <w:rFonts w:hint="eastAsia" w:ascii="仿宋_GB2312" w:hAnsi="Arial" w:eastAsia="仿宋_GB2312" w:cs="Arial"/>
          <w:color w:val="000000"/>
          <w:kern w:val="0"/>
          <w:sz w:val="32"/>
          <w:szCs w:val="32"/>
        </w:rPr>
        <w:t>室和人员改进工作，提高依法行政水平。</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cs="黑体"/>
          <w:color w:val="000000"/>
          <w:kern w:val="0"/>
          <w:sz w:val="32"/>
          <w:szCs w:val="32"/>
          <w:lang w:eastAsia="zh-CN"/>
        </w:rPr>
      </w:pPr>
      <w:r>
        <w:rPr>
          <w:rFonts w:hint="eastAsia" w:ascii="楷体" w:hAnsi="楷体" w:eastAsia="楷体" w:cs="楷体"/>
          <w:color w:val="000000"/>
          <w:kern w:val="0"/>
          <w:sz w:val="32"/>
          <w:szCs w:val="32"/>
          <w:lang w:eastAsia="zh-CN"/>
        </w:rPr>
        <w:t>（四）政府信息公开平台建设</w:t>
      </w:r>
      <w:r>
        <w:rPr>
          <w:rFonts w:hint="eastAsia" w:ascii="黑体" w:hAnsi="黑体" w:eastAsia="黑体" w:cs="黑体"/>
          <w:color w:val="000000"/>
          <w:kern w:val="0"/>
          <w:sz w:val="32"/>
          <w:szCs w:val="32"/>
          <w:lang w:eastAsia="zh-CN"/>
        </w:rPr>
        <w:t>。</w:t>
      </w:r>
      <w:r>
        <w:rPr>
          <w:rFonts w:hint="eastAsia" w:ascii="仿宋_GB2312" w:hAnsi="Arial" w:eastAsia="仿宋_GB2312" w:cs="Arial"/>
          <w:color w:val="000000"/>
          <w:kern w:val="0"/>
          <w:sz w:val="32"/>
          <w:szCs w:val="32"/>
          <w:lang w:eastAsia="zh-CN"/>
        </w:rPr>
        <w:t>根据《中华人民共和国政府信息公开条例》、《山东省政府信息公开工作年度报告编发指南》，区司法局依法进行政府信息公开平台建设。我局政府信息公开主要通过淄川区人民政府门户网站公开，还将采用“法治淄川”微信公众号等辅助性的公开方式。</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ascii="Times New Roman" w:hAnsi="Times New Roman" w:cs="Times New Roman"/>
          <w:color w:val="auto"/>
          <w:sz w:val="32"/>
          <w:szCs w:val="32"/>
        </w:rPr>
      </w:pPr>
      <w:r>
        <w:rPr>
          <w:rFonts w:hint="eastAsia" w:ascii="楷体" w:hAnsi="楷体" w:eastAsia="楷体" w:cs="楷体"/>
          <w:color w:val="000000"/>
          <w:kern w:val="0"/>
          <w:sz w:val="32"/>
          <w:szCs w:val="32"/>
          <w:lang w:eastAsia="zh-CN"/>
        </w:rPr>
        <w:t>（五）监督保障</w:t>
      </w:r>
      <w:r>
        <w:rPr>
          <w:rFonts w:hint="eastAsia" w:ascii="黑体" w:hAnsi="黑体" w:eastAsia="黑体" w:cs="黑体"/>
          <w:color w:val="000000"/>
          <w:kern w:val="0"/>
          <w:sz w:val="32"/>
          <w:szCs w:val="32"/>
          <w:lang w:eastAsia="zh-CN"/>
        </w:rPr>
        <w:t>。</w:t>
      </w:r>
      <w:r>
        <w:rPr>
          <w:rFonts w:hint="eastAsia" w:ascii="仿宋_GB2312" w:hAnsi="Arial" w:eastAsia="仿宋_GB2312" w:cs="Arial"/>
          <w:color w:val="000000"/>
          <w:kern w:val="0"/>
          <w:sz w:val="32"/>
          <w:szCs w:val="32"/>
        </w:rPr>
        <w:t>加强和完善领导机制</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rPr>
        <w:t>成立了政务信息公开领导小组，建立了责任到科室，落实到人头的工作机制，形成纵到底、横到边、上下联动、整体推进的工作体系。建立健全政府信息公开工作制度</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rPr>
        <w:t>根据实际情况，进一步修订完善政府信息公开工作制度，确保了</w:t>
      </w:r>
      <w:r>
        <w:rPr>
          <w:rFonts w:hint="eastAsia" w:ascii="仿宋_GB2312" w:hAnsi="Arial" w:eastAsia="仿宋_GB2312" w:cs="Arial"/>
          <w:color w:val="000000"/>
          <w:kern w:val="0"/>
          <w:sz w:val="32"/>
          <w:szCs w:val="32"/>
          <w:lang w:eastAsia="zh-CN"/>
        </w:rPr>
        <w:t>司法局</w:t>
      </w:r>
      <w:r>
        <w:rPr>
          <w:rFonts w:hint="eastAsia" w:ascii="仿宋_GB2312" w:hAnsi="Arial" w:eastAsia="仿宋_GB2312" w:cs="Arial"/>
          <w:color w:val="000000"/>
          <w:kern w:val="0"/>
          <w:sz w:val="32"/>
          <w:szCs w:val="32"/>
        </w:rPr>
        <w:t>政府信息公开工作正常化、规范化和制度化。加强信息公开的教育培训，切实提高工作能力和业务水平，增强队伍建设。</w:t>
      </w:r>
      <w:r>
        <w:rPr>
          <w:rFonts w:hint="eastAsia" w:ascii="仿宋_GB2312" w:hAnsi="Arial" w:eastAsia="仿宋_GB2312" w:cs="Arial"/>
          <w:color w:val="000000"/>
          <w:kern w:val="0"/>
          <w:sz w:val="32"/>
          <w:szCs w:val="32"/>
          <w:lang w:eastAsia="zh-CN"/>
        </w:rPr>
        <w:t>积极参加区委区政府组织的各类信息管理培训，相关人员及时更新业务知识，跟进信息公开进程，保障区政府网站上本单位信息及时有效的公开。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right="0" w:firstLine="640" w:firstLineChars="200"/>
        <w:jc w:val="both"/>
        <w:textAlignment w:val="auto"/>
        <w:outlineLvl w:val="0"/>
        <w:rPr>
          <w:rFonts w:hint="eastAsia" w:ascii="宋体" w:hAnsi="宋体" w:eastAsia="宋体" w:cs="宋体"/>
          <w:b w:val="0"/>
          <w:bCs w:val="0"/>
          <w:i w:val="0"/>
          <w:iCs w:val="0"/>
          <w:caps w:val="0"/>
          <w:color w:val="333333"/>
          <w:spacing w:val="0"/>
          <w:sz w:val="32"/>
          <w:szCs w:val="32"/>
        </w:rPr>
      </w:pPr>
      <w:r>
        <w:rPr>
          <w:rFonts w:hint="eastAsia" w:ascii="Times New Roman" w:hAnsi="Times New Roman" w:eastAsia="黑体" w:cs="Times New Roman"/>
          <w:bCs/>
          <w:kern w:val="0"/>
          <w:sz w:val="32"/>
          <w:szCs w:val="32"/>
          <w:lang w:val="en-US" w:eastAsia="zh-CN" w:bidi="ar-SA"/>
        </w:rPr>
        <w:t>二、主动公开政府信息情况</w:t>
      </w:r>
    </w:p>
    <w:tbl>
      <w:tblPr>
        <w:tblStyle w:val="7"/>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ascii="宋体" w:hAnsi="宋体" w:eastAsia="宋体" w:cs="宋体"/>
                <w:color w:val="000000"/>
                <w:kern w:val="0"/>
                <w:sz w:val="28"/>
                <w:szCs w:val="28"/>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ascii="宋体" w:hAnsi="宋体" w:eastAsia="宋体" w:cs="宋体"/>
                <w:color w:val="000000"/>
                <w:kern w:val="0"/>
                <w:sz w:val="28"/>
                <w:szCs w:val="28"/>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ascii="宋体" w:hAnsi="宋体" w:eastAsia="宋体" w:cs="宋体"/>
                <w:color w:val="000000"/>
                <w:kern w:val="0"/>
                <w:sz w:val="28"/>
                <w:szCs w:val="28"/>
                <w:lang w:val="en-US" w:eastAsia="zh-CN" w:bidi="ar"/>
              </w:rPr>
              <w:t>本年</w:t>
            </w:r>
            <w:r>
              <w:rPr>
                <w:rFonts w:hint="eastAsia" w:ascii="宋体" w:hAnsi="宋体" w:eastAsia="宋体" w:cs="宋体"/>
                <w:kern w:val="0"/>
                <w:sz w:val="28"/>
                <w:szCs w:val="28"/>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ascii="宋体" w:hAnsi="宋体" w:eastAsia="宋体" w:cs="宋体"/>
                <w:color w:val="000000"/>
                <w:kern w:val="0"/>
                <w:sz w:val="28"/>
                <w:szCs w:val="28"/>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ascii="宋体" w:hAnsi="宋体" w:eastAsia="宋体" w:cs="宋体"/>
                <w:color w:val="000000"/>
                <w:kern w:val="0"/>
                <w:sz w:val="28"/>
                <w:szCs w:val="28"/>
                <w:lang w:val="en-US" w:eastAsia="zh-CN" w:bidi="ar"/>
              </w:rPr>
              <w:t>现行有效件</w:t>
            </w:r>
            <w:r>
              <w:rPr>
                <w:rFonts w:hint="eastAsia" w:ascii="宋体" w:hAnsi="宋体" w:eastAsia="宋体" w:cs="宋体"/>
                <w:kern w:val="0"/>
                <w:sz w:val="28"/>
                <w:szCs w:val="28"/>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color w:val="000000"/>
                <w:kern w:val="0"/>
                <w:sz w:val="28"/>
                <w:szCs w:val="28"/>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right="0" w:firstLine="560" w:firstLineChars="200"/>
              <w:jc w:val="left"/>
              <w:textAlignment w:val="auto"/>
              <w:rPr>
                <w:rFonts w:hint="eastAsia" w:eastAsia="宋体"/>
                <w:sz w:val="28"/>
                <w:szCs w:val="28"/>
                <w:lang w:val="en-US" w:eastAsia="zh-CN"/>
              </w:rPr>
            </w:pPr>
            <w:r>
              <w:rPr>
                <w:rFonts w:hint="eastAsia"/>
                <w:sz w:val="28"/>
                <w:szCs w:val="28"/>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rFonts w:hint="default"/>
                <w:sz w:val="28"/>
                <w:szCs w:val="28"/>
                <w:lang w:val="en-US"/>
              </w:rPr>
            </w:pPr>
            <w:r>
              <w:rPr>
                <w:rFonts w:hint="eastAsia" w:ascii="宋体" w:hAnsi="宋体" w:eastAsia="宋体" w:cs="宋体"/>
                <w:color w:val="000000"/>
                <w:kern w:val="0"/>
                <w:sz w:val="28"/>
                <w:szCs w:val="28"/>
                <w:lang w:val="en-US" w:eastAsia="zh-CN" w:bidi="ar"/>
              </w:rPr>
              <w:t> 　</w:t>
            </w:r>
            <w:r>
              <w:rPr>
                <w:rFonts w:hint="eastAsia" w:ascii="宋体" w:hAnsi="宋体" w:cs="宋体"/>
                <w:color w:val="000000"/>
                <w:kern w:val="0"/>
                <w:sz w:val="28"/>
                <w:szCs w:val="28"/>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rFonts w:hint="default"/>
                <w:sz w:val="28"/>
                <w:szCs w:val="28"/>
                <w:lang w:val="en-US"/>
              </w:rPr>
            </w:pPr>
            <w:r>
              <w:rPr>
                <w:rFonts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color w:val="000000"/>
                <w:kern w:val="0"/>
                <w:sz w:val="28"/>
                <w:szCs w:val="28"/>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rFonts w:hint="default"/>
                <w:sz w:val="28"/>
                <w:szCs w:val="28"/>
                <w:lang w:val="en-US"/>
              </w:rPr>
            </w:pPr>
            <w:r>
              <w:rPr>
                <w:rFonts w:hint="eastAsia" w:ascii="宋体" w:hAnsi="宋体" w:eastAsia="宋体" w:cs="宋体"/>
                <w:color w:val="000000"/>
                <w:kern w:val="0"/>
                <w:sz w:val="28"/>
                <w:szCs w:val="28"/>
                <w:lang w:val="en-US" w:eastAsia="zh-CN" w:bidi="ar"/>
              </w:rPr>
              <w:t>　　</w:t>
            </w:r>
            <w:r>
              <w:rPr>
                <w:rFonts w:hint="eastAsia" w:ascii="宋体" w:hAnsi="宋体" w:cs="宋体"/>
                <w:color w:val="000000"/>
                <w:kern w:val="0"/>
                <w:sz w:val="28"/>
                <w:szCs w:val="28"/>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rFonts w:hint="default"/>
                <w:sz w:val="28"/>
                <w:szCs w:val="28"/>
                <w:lang w:val="en-US"/>
              </w:rPr>
            </w:pPr>
            <w:r>
              <w:rPr>
                <w:rFonts w:hint="eastAsia" w:ascii="宋体" w:hAnsi="宋体" w:eastAsia="宋体" w:cs="宋体"/>
                <w:color w:val="000000"/>
                <w:kern w:val="0"/>
                <w:sz w:val="28"/>
                <w:szCs w:val="28"/>
                <w:lang w:val="en-US" w:eastAsia="zh-CN" w:bidi="ar"/>
              </w:rPr>
              <w:t> 　</w:t>
            </w:r>
            <w:r>
              <w:rPr>
                <w:rFonts w:hint="eastAsia" w:ascii="宋体" w:hAnsi="宋体" w:cs="宋体"/>
                <w:color w:val="000000"/>
                <w:kern w:val="0"/>
                <w:sz w:val="28"/>
                <w:szCs w:val="28"/>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ascii="宋体" w:hAnsi="宋体" w:eastAsia="宋体" w:cs="宋体"/>
                <w:color w:val="000000"/>
                <w:kern w:val="0"/>
                <w:sz w:val="28"/>
                <w:szCs w:val="28"/>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ascii="宋体" w:hAnsi="宋体" w:eastAsia="宋体" w:cs="宋体"/>
                <w:color w:val="000000"/>
                <w:kern w:val="0"/>
                <w:sz w:val="28"/>
                <w:szCs w:val="28"/>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ascii="宋体" w:hAnsi="宋体" w:eastAsia="宋体" w:cs="宋体"/>
                <w:color w:val="000000"/>
                <w:kern w:val="0"/>
                <w:sz w:val="28"/>
                <w:szCs w:val="28"/>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color w:val="000000"/>
                <w:kern w:val="0"/>
                <w:sz w:val="28"/>
                <w:szCs w:val="28"/>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rFonts w:hint="eastAsia" w:eastAsia="宋体"/>
                <w:sz w:val="28"/>
                <w:szCs w:val="28"/>
                <w:lang w:val="en-US" w:eastAsia="zh-CN"/>
              </w:rPr>
            </w:pPr>
            <w:r>
              <w:rPr>
                <w:rFonts w:hint="eastAsia"/>
                <w:sz w:val="28"/>
                <w:szCs w:val="2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ascii="宋体" w:hAnsi="宋体" w:eastAsia="宋体" w:cs="宋体"/>
                <w:color w:val="000000"/>
                <w:kern w:val="0"/>
                <w:sz w:val="28"/>
                <w:szCs w:val="28"/>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宋体" w:hAnsi="宋体" w:eastAsia="宋体" w:cs="宋体"/>
                <w:color w:val="000000"/>
                <w:kern w:val="0"/>
                <w:sz w:val="28"/>
                <w:szCs w:val="28"/>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宋体" w:hAnsi="宋体" w:eastAsia="宋体" w:cs="宋体"/>
                <w:color w:val="000000"/>
                <w:kern w:val="0"/>
                <w:sz w:val="28"/>
                <w:szCs w:val="28"/>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color w:val="000000"/>
                <w:kern w:val="0"/>
                <w:sz w:val="28"/>
                <w:szCs w:val="28"/>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rFonts w:hint="eastAsia" w:eastAsia="宋体"/>
                <w:sz w:val="28"/>
                <w:szCs w:val="28"/>
                <w:lang w:val="en-US" w:eastAsia="zh-CN"/>
              </w:rPr>
            </w:pPr>
            <w:r>
              <w:rPr>
                <w:rFonts w:hint="eastAsia"/>
                <w:sz w:val="28"/>
                <w:szCs w:val="2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color w:val="000000"/>
                <w:kern w:val="0"/>
                <w:sz w:val="28"/>
                <w:szCs w:val="28"/>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rFonts w:hint="eastAsia" w:eastAsia="宋体"/>
                <w:sz w:val="28"/>
                <w:szCs w:val="28"/>
                <w:lang w:val="en-US" w:eastAsia="zh-CN"/>
              </w:rPr>
            </w:pPr>
            <w:r>
              <w:rPr>
                <w:rFonts w:hint="eastAsia"/>
                <w:sz w:val="28"/>
                <w:szCs w:val="2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ascii="宋体" w:hAnsi="宋体" w:eastAsia="宋体" w:cs="宋体"/>
                <w:color w:val="000000"/>
                <w:kern w:val="0"/>
                <w:sz w:val="28"/>
                <w:szCs w:val="28"/>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ascii="宋体" w:hAnsi="宋体" w:eastAsia="宋体" w:cs="宋体"/>
                <w:color w:val="000000"/>
                <w:kern w:val="0"/>
                <w:sz w:val="28"/>
                <w:szCs w:val="28"/>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ascii="宋体" w:hAnsi="宋体" w:eastAsia="宋体" w:cs="宋体"/>
                <w:color w:val="000000"/>
                <w:kern w:val="0"/>
                <w:sz w:val="28"/>
                <w:szCs w:val="28"/>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color w:val="000000"/>
                <w:kern w:val="0"/>
                <w:sz w:val="28"/>
                <w:szCs w:val="28"/>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eastAsia="宋体"/>
                <w:sz w:val="28"/>
                <w:szCs w:val="28"/>
                <w:lang w:val="en-US" w:eastAsia="zh-CN"/>
              </w:rPr>
            </w:pPr>
            <w:r>
              <w:rPr>
                <w:rFonts w:hint="eastAsia" w:ascii="宋体"/>
                <w:sz w:val="28"/>
                <w:szCs w:val="28"/>
                <w:lang w:val="en-US" w:eastAsia="zh-CN"/>
              </w:rPr>
              <w:t>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420"/>
        <w:jc w:val="both"/>
        <w:textAlignment w:val="auto"/>
        <w:outlineLvl w:val="0"/>
        <w:rPr>
          <w:rFonts w:hint="eastAsia" w:ascii="宋体" w:hAnsi="宋体" w:eastAsia="宋体" w:cs="宋体"/>
          <w:b w:val="0"/>
          <w:bCs w:val="0"/>
          <w:i w:val="0"/>
          <w:iCs w:val="0"/>
          <w:caps w:val="0"/>
          <w:color w:val="333333"/>
          <w:spacing w:val="0"/>
          <w:sz w:val="32"/>
          <w:szCs w:val="32"/>
        </w:rPr>
      </w:pPr>
      <w:r>
        <w:rPr>
          <w:rFonts w:hint="eastAsia" w:ascii="Times New Roman" w:hAnsi="Times New Roman" w:eastAsia="黑体" w:cs="Times New Roman"/>
          <w:bCs/>
          <w:kern w:val="0"/>
          <w:sz w:val="32"/>
          <w:szCs w:val="32"/>
          <w:lang w:val="en-US" w:eastAsia="zh-CN" w:bidi="ar-SA"/>
        </w:rPr>
        <w:t>三、收到和处理政府信息公开申请情况</w:t>
      </w: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54"/>
        <w:gridCol w:w="3214"/>
        <w:gridCol w:w="687"/>
        <w:gridCol w:w="687"/>
        <w:gridCol w:w="687"/>
        <w:gridCol w:w="687"/>
        <w:gridCol w:w="687"/>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ascii="楷体" w:hAnsi="楷体" w:eastAsia="楷体" w:cs="楷体"/>
                <w:kern w:val="0"/>
                <w:sz w:val="28"/>
                <w:szCs w:val="28"/>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ascii="宋体" w:hAnsi="宋体" w:eastAsia="宋体" w:cs="宋体"/>
                <w:kern w:val="0"/>
                <w:sz w:val="28"/>
                <w:szCs w:val="28"/>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ascii="宋体" w:hAnsi="宋体" w:eastAsia="宋体" w:cs="宋体"/>
                <w:kern w:val="0"/>
                <w:sz w:val="28"/>
                <w:szCs w:val="28"/>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ascii="宋体" w:hAnsi="宋体" w:eastAsia="宋体" w:cs="宋体"/>
                <w:kern w:val="0"/>
                <w:sz w:val="28"/>
                <w:szCs w:val="28"/>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ascii="宋体" w:hAnsi="宋体" w:eastAsia="宋体" w:cs="宋体"/>
                <w:kern w:val="0"/>
                <w:sz w:val="28"/>
                <w:szCs w:val="28"/>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ascii="宋体" w:hAnsi="宋体" w:eastAsia="宋体" w:cs="宋体"/>
                <w:kern w:val="0"/>
                <w:sz w:val="28"/>
                <w:szCs w:val="28"/>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ascii="宋体" w:hAnsi="宋体" w:eastAsia="宋体" w:cs="宋体"/>
                <w:kern w:val="0"/>
                <w:sz w:val="28"/>
                <w:szCs w:val="28"/>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ascii="宋体" w:hAnsi="宋体" w:eastAsia="宋体" w:cs="宋体"/>
                <w:kern w:val="0"/>
                <w:sz w:val="28"/>
                <w:szCs w:val="28"/>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ascii="宋体" w:hAnsi="宋体" w:eastAsia="宋体" w:cs="宋体"/>
                <w:kern w:val="0"/>
                <w:sz w:val="28"/>
                <w:szCs w:val="28"/>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ascii="宋体" w:hAnsi="宋体" w:eastAsia="宋体" w:cs="宋体"/>
                <w:kern w:val="0"/>
                <w:sz w:val="28"/>
                <w:szCs w:val="28"/>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ascii="宋体" w:hAnsi="宋体" w:eastAsia="宋体" w:cs="宋体"/>
                <w:kern w:val="0"/>
                <w:sz w:val="28"/>
                <w:szCs w:val="28"/>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ascii="宋体" w:hAnsi="宋体" w:eastAsia="宋体" w:cs="宋体"/>
                <w:kern w:val="0"/>
                <w:sz w:val="28"/>
                <w:szCs w:val="28"/>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eastAsia" w:eastAsia="宋体"/>
                <w:sz w:val="28"/>
                <w:szCs w:val="28"/>
                <w:lang w:val="en-US" w:eastAsia="zh-CN"/>
              </w:rPr>
            </w:pPr>
            <w:r>
              <w:rPr>
                <w:rFonts w:hint="eastAsia"/>
                <w:sz w:val="28"/>
                <w:szCs w:val="28"/>
                <w:lang w:val="en-US" w:eastAsia="zh-CN"/>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eastAsia" w:eastAsia="宋体"/>
                <w:sz w:val="28"/>
                <w:szCs w:val="28"/>
                <w:lang w:val="en-US" w:eastAsia="zh-CN"/>
              </w:rPr>
            </w:pPr>
            <w:r>
              <w:rPr>
                <w:rFonts w:hint="eastAsia"/>
                <w:sz w:val="28"/>
                <w:szCs w:val="28"/>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eastAsia" w:eastAsia="宋体"/>
                <w:sz w:val="28"/>
                <w:szCs w:val="28"/>
                <w:lang w:val="en-US" w:eastAsia="zh-CN"/>
              </w:rPr>
            </w:pPr>
            <w:r>
              <w:rPr>
                <w:rFonts w:hint="eastAsia"/>
                <w:sz w:val="28"/>
                <w:szCs w:val="28"/>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eastAsia" w:eastAsia="宋体"/>
                <w:sz w:val="28"/>
                <w:szCs w:val="28"/>
                <w:lang w:val="en-US" w:eastAsia="zh-CN"/>
              </w:rPr>
            </w:pPr>
            <w:r>
              <w:rPr>
                <w:rFonts w:hint="eastAsia"/>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1</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1</w:t>
            </w:r>
            <w:r>
              <w:rPr>
                <w:rFonts w:hint="default" w:ascii="Calibri" w:hAnsi="Calibri" w:eastAsia="宋体" w:cs="Calibri"/>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（二）部分公开</w:t>
            </w:r>
            <w:r>
              <w:rPr>
                <w:rFonts w:hint="eastAsia" w:ascii="楷体" w:hAnsi="楷体" w:eastAsia="楷体" w:cs="楷体"/>
                <w:kern w:val="0"/>
                <w:sz w:val="28"/>
                <w:szCs w:val="28"/>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both"/>
              <w:textAlignment w:val="auto"/>
              <w:rPr>
                <w:sz w:val="28"/>
                <w:szCs w:val="28"/>
              </w:rPr>
            </w:pPr>
            <w:r>
              <w:rPr>
                <w:rFonts w:hint="eastAsia" w:ascii="宋体" w:hAnsi="宋体" w:eastAsia="宋体" w:cs="宋体"/>
                <w:kern w:val="0"/>
                <w:sz w:val="28"/>
                <w:szCs w:val="28"/>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both"/>
              <w:textAlignment w:val="auto"/>
              <w:rPr>
                <w:sz w:val="28"/>
                <w:szCs w:val="28"/>
              </w:rPr>
            </w:pPr>
            <w:r>
              <w:rPr>
                <w:rFonts w:hint="eastAsia" w:ascii="宋体" w:hAnsi="宋体" w:eastAsia="宋体" w:cs="宋体"/>
                <w:kern w:val="0"/>
                <w:sz w:val="28"/>
                <w:szCs w:val="28"/>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both"/>
              <w:textAlignment w:val="auto"/>
              <w:rPr>
                <w:sz w:val="28"/>
                <w:szCs w:val="28"/>
              </w:rPr>
            </w:pPr>
            <w:r>
              <w:rPr>
                <w:rFonts w:hint="eastAsia" w:ascii="宋体" w:hAnsi="宋体" w:eastAsia="宋体" w:cs="宋体"/>
                <w:kern w:val="0"/>
                <w:sz w:val="28"/>
                <w:szCs w:val="28"/>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hint="default" w:ascii="Calibri" w:hAnsi="Calibri" w:eastAsia="宋体" w:cs="Times New Roman"/>
                <w:kern w:val="2"/>
                <w:sz w:val="28"/>
                <w:szCs w:val="28"/>
                <w:lang w:val="en-US" w:eastAsia="zh-CN" w:bidi="ar-SA"/>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leftChars="0" w:right="0" w:rightChars="0"/>
              <w:jc w:val="center"/>
              <w:textAlignment w:val="auto"/>
              <w:rPr>
                <w:rFonts w:ascii="Calibri" w:hAnsi="Calibri" w:eastAsia="宋体" w:cs="Times New Roman"/>
                <w:kern w:val="2"/>
                <w:sz w:val="28"/>
                <w:szCs w:val="28"/>
                <w:lang w:val="en-US" w:eastAsia="zh-CN" w:bidi="ar-SA"/>
              </w:rPr>
            </w:pPr>
            <w:r>
              <w:rPr>
                <w:rFonts w:hint="eastAsia" w:cs="Calibri"/>
                <w:kern w:val="0"/>
                <w:sz w:val="28"/>
                <w:szCs w:val="28"/>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left"/>
              <w:textAlignment w:val="auto"/>
              <w:rPr>
                <w:sz w:val="28"/>
                <w:szCs w:val="28"/>
              </w:rPr>
            </w:pPr>
            <w:r>
              <w:rPr>
                <w:rFonts w:hint="eastAsia" w:ascii="宋体" w:hAnsi="宋体" w:eastAsia="宋体" w:cs="宋体"/>
                <w:kern w:val="0"/>
                <w:sz w:val="28"/>
                <w:szCs w:val="28"/>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eastAsia" w:eastAsia="宋体"/>
                <w:sz w:val="28"/>
                <w:szCs w:val="28"/>
                <w:lang w:val="en-US" w:eastAsia="zh-CN"/>
              </w:rPr>
            </w:pPr>
            <w:r>
              <w:rPr>
                <w:rFonts w:hint="eastAsia"/>
                <w:sz w:val="28"/>
                <w:szCs w:val="28"/>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rFonts w:hint="default"/>
                <w:sz w:val="28"/>
                <w:szCs w:val="28"/>
                <w:lang w:val="en-US"/>
              </w:rPr>
            </w:pPr>
            <w:r>
              <w:rPr>
                <w:rFonts w:hint="default" w:ascii="Calibri" w:hAnsi="Calibri" w:eastAsia="宋体" w:cs="Calibri"/>
                <w:kern w:val="0"/>
                <w:sz w:val="28"/>
                <w:szCs w:val="28"/>
                <w:lang w:val="en-US" w:eastAsia="zh-CN" w:bidi="ar"/>
              </w:rPr>
              <w:t> </w:t>
            </w:r>
            <w:r>
              <w:rPr>
                <w:rFonts w:hint="eastAsia" w:cs="Calibri"/>
                <w:kern w:val="0"/>
                <w:sz w:val="28"/>
                <w:szCs w:val="28"/>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jc w:val="center"/>
              <w:textAlignment w:val="auto"/>
              <w:rPr>
                <w:sz w:val="28"/>
                <w:szCs w:val="28"/>
              </w:rPr>
            </w:pPr>
            <w:r>
              <w:rPr>
                <w:rFonts w:hint="eastAsia" w:cs="Calibri"/>
                <w:kern w:val="0"/>
                <w:sz w:val="28"/>
                <w:szCs w:val="28"/>
                <w:lang w:val="en-US" w:eastAsia="zh-CN" w:bidi="ar"/>
              </w:rPr>
              <w:t>0</w:t>
            </w:r>
            <w:r>
              <w:rPr>
                <w:rFonts w:hint="default" w:ascii="Calibri" w:hAnsi="Calibri" w:eastAsia="宋体" w:cs="Calibri"/>
                <w:kern w:val="0"/>
                <w:sz w:val="28"/>
                <w:szCs w:val="28"/>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kinsoku/>
              <w:wordWrap/>
              <w:overflowPunct/>
              <w:topLinePunct w:val="0"/>
              <w:bidi w:val="0"/>
              <w:snapToGrid/>
              <w:spacing w:line="600" w:lineRule="exact"/>
              <w:textAlignment w:val="auto"/>
              <w:rPr>
                <w:rFonts w:hint="eastAsia" w:ascii="宋体" w:eastAsia="宋体"/>
                <w:sz w:val="28"/>
                <w:szCs w:val="28"/>
                <w:lang w:val="en-US" w:eastAsia="zh-CN"/>
              </w:rPr>
            </w:pPr>
            <w:r>
              <w:rPr>
                <w:rFonts w:hint="eastAsia" w:ascii="宋体"/>
                <w:sz w:val="28"/>
                <w:szCs w:val="28"/>
                <w:lang w:val="en-US" w:eastAsia="zh-CN"/>
              </w:rPr>
              <w:t>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420"/>
        <w:jc w:val="both"/>
        <w:textAlignment w:val="auto"/>
        <w:outlineLvl w:val="0"/>
        <w:rPr>
          <w:rFonts w:hint="eastAsia" w:ascii="宋体" w:hAnsi="宋体" w:eastAsia="宋体" w:cs="宋体"/>
          <w:b w:val="0"/>
          <w:bCs w:val="0"/>
          <w:i w:val="0"/>
          <w:iCs w:val="0"/>
          <w:caps w:val="0"/>
          <w:color w:val="333333"/>
          <w:spacing w:val="0"/>
          <w:sz w:val="32"/>
          <w:szCs w:val="32"/>
        </w:rPr>
      </w:pPr>
      <w:r>
        <w:rPr>
          <w:rFonts w:hint="eastAsia" w:ascii="Times New Roman" w:hAnsi="Times New Roman" w:eastAsia="黑体" w:cs="Times New Roman"/>
          <w:bCs/>
          <w:kern w:val="0"/>
          <w:sz w:val="32"/>
          <w:szCs w:val="32"/>
          <w:lang w:val="en-US" w:eastAsia="zh-CN" w:bidi="ar-SA"/>
        </w:rPr>
        <w:t>四、因政府信息公开工作被申请行政复议、提起行政诉讼情况</w:t>
      </w: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宋体" w:hAnsi="宋体" w:eastAsia="宋体" w:cs="宋体"/>
                <w:kern w:val="0"/>
                <w:sz w:val="28"/>
                <w:szCs w:val="28"/>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宋体" w:hAnsi="宋体" w:eastAsia="宋体" w:cs="宋体"/>
                <w:kern w:val="0"/>
                <w:sz w:val="28"/>
                <w:szCs w:val="28"/>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宋体" w:hAnsi="宋体" w:eastAsia="宋体" w:cs="宋体"/>
                <w:kern w:val="0"/>
                <w:sz w:val="28"/>
                <w:szCs w:val="28"/>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宋体" w:hAnsi="宋体" w:eastAsia="宋体" w:cs="宋体"/>
                <w:kern w:val="0"/>
                <w:sz w:val="28"/>
                <w:szCs w:val="28"/>
                <w:lang w:val="en-US" w:eastAsia="zh-CN" w:bidi="ar"/>
              </w:rPr>
              <w:t>结果</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宋体" w:hAnsi="宋体" w:eastAsia="宋体" w:cs="宋体"/>
                <w:kern w:val="0"/>
                <w:sz w:val="28"/>
                <w:szCs w:val="28"/>
                <w:lang w:val="en-US" w:eastAsia="zh-CN" w:bidi="ar"/>
              </w:rPr>
              <w:t>其他</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宋体" w:hAnsi="宋体" w:eastAsia="宋体" w:cs="宋体"/>
                <w:kern w:val="0"/>
                <w:sz w:val="28"/>
                <w:szCs w:val="28"/>
                <w:lang w:val="en-US" w:eastAsia="zh-CN" w:bidi="ar"/>
              </w:rPr>
              <w:t>尚未</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宋体" w:hAnsi="宋体" w:eastAsia="宋体" w:cs="宋体"/>
                <w:kern w:val="0"/>
                <w:sz w:val="28"/>
                <w:szCs w:val="28"/>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宋体" w:hAnsi="宋体" w:eastAsia="宋体" w:cs="宋体"/>
                <w:kern w:val="0"/>
                <w:sz w:val="28"/>
                <w:szCs w:val="28"/>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宋体" w:hAnsi="宋体" w:eastAsia="宋体" w:cs="宋体"/>
                <w:kern w:val="0"/>
                <w:sz w:val="28"/>
                <w:szCs w:val="28"/>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sz w:val="28"/>
                <w:szCs w:val="28"/>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宋体" w:hAnsi="宋体" w:eastAsia="宋体" w:cs="宋体"/>
                <w:kern w:val="0"/>
                <w:sz w:val="28"/>
                <w:szCs w:val="28"/>
                <w:lang w:val="en-US" w:eastAsia="zh-CN" w:bidi="ar"/>
              </w:rPr>
              <w:t>结果</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宋体" w:hAnsi="宋体" w:eastAsia="宋体" w:cs="宋体"/>
                <w:kern w:val="0"/>
                <w:sz w:val="28"/>
                <w:szCs w:val="28"/>
                <w:lang w:val="en-US" w:eastAsia="zh-CN" w:bidi="ar"/>
              </w:rPr>
              <w:t>结果</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宋体" w:hAnsi="宋体" w:eastAsia="宋体" w:cs="宋体"/>
                <w:kern w:val="0"/>
                <w:sz w:val="28"/>
                <w:szCs w:val="28"/>
                <w:lang w:val="en-US" w:eastAsia="zh-CN" w:bidi="ar"/>
              </w:rPr>
              <w:t>其他</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宋体" w:hAnsi="宋体" w:eastAsia="宋体" w:cs="宋体"/>
                <w:kern w:val="0"/>
                <w:sz w:val="28"/>
                <w:szCs w:val="28"/>
                <w:lang w:val="en-US" w:eastAsia="zh-CN" w:bidi="ar"/>
              </w:rPr>
              <w:t>尚未</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宋体" w:hAnsi="宋体" w:eastAsia="宋体" w:cs="宋体"/>
                <w:color w:val="000000"/>
                <w:kern w:val="0"/>
                <w:sz w:val="28"/>
                <w:szCs w:val="28"/>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宋体" w:hAnsi="宋体" w:eastAsia="宋体" w:cs="宋体"/>
                <w:kern w:val="0"/>
                <w:sz w:val="28"/>
                <w:szCs w:val="28"/>
                <w:lang w:val="en-US" w:eastAsia="zh-CN" w:bidi="ar"/>
              </w:rPr>
              <w:t>结果</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宋体" w:hAnsi="宋体" w:eastAsia="宋体" w:cs="宋体"/>
                <w:kern w:val="0"/>
                <w:sz w:val="28"/>
                <w:szCs w:val="28"/>
                <w:lang w:val="en-US" w:eastAsia="zh-CN" w:bidi="ar"/>
              </w:rPr>
              <w:t>结果</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宋体" w:hAnsi="宋体" w:eastAsia="宋体" w:cs="宋体"/>
                <w:color w:val="000000"/>
                <w:kern w:val="0"/>
                <w:sz w:val="28"/>
                <w:szCs w:val="28"/>
                <w:lang w:val="en-US" w:eastAsia="zh-CN" w:bidi="ar"/>
              </w:rPr>
              <w:t>其他</w:t>
            </w:r>
            <w:r>
              <w:rPr>
                <w:rFonts w:hint="eastAsia" w:ascii="宋体" w:hAnsi="宋体" w:eastAsia="宋体" w:cs="宋体"/>
                <w:color w:val="000000"/>
                <w:kern w:val="0"/>
                <w:sz w:val="28"/>
                <w:szCs w:val="28"/>
                <w:lang w:val="en-US" w:eastAsia="zh-CN" w:bidi="ar"/>
              </w:rPr>
              <w:br w:type="textWrapping"/>
            </w:r>
            <w:r>
              <w:rPr>
                <w:rFonts w:hint="eastAsia" w:ascii="宋体" w:hAnsi="宋体" w:eastAsia="宋体" w:cs="宋体"/>
                <w:color w:val="000000"/>
                <w:kern w:val="0"/>
                <w:sz w:val="28"/>
                <w:szCs w:val="28"/>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宋体" w:hAnsi="宋体" w:eastAsia="宋体" w:cs="宋体"/>
                <w:kern w:val="0"/>
                <w:sz w:val="28"/>
                <w:szCs w:val="28"/>
                <w:lang w:val="en-US" w:eastAsia="zh-CN" w:bidi="ar"/>
              </w:rPr>
              <w:t>尚未</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宋体" w:hAnsi="宋体" w:eastAsia="宋体" w:cs="宋体"/>
                <w:color w:val="000000"/>
                <w:kern w:val="0"/>
                <w:sz w:val="28"/>
                <w:szCs w:val="28"/>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黑体" w:hAnsi="宋体" w:eastAsia="黑体" w:cs="黑体"/>
                <w:kern w:val="0"/>
                <w:sz w:val="28"/>
                <w:szCs w:val="28"/>
                <w:lang w:val="en-US" w:eastAsia="zh-CN" w:bidi="ar"/>
              </w:rPr>
              <w:t>0</w:t>
            </w:r>
            <w:r>
              <w:rPr>
                <w:rFonts w:ascii="黑体" w:hAnsi="宋体" w:eastAsia="黑体" w:cs="黑体"/>
                <w:kern w:val="0"/>
                <w:sz w:val="28"/>
                <w:szCs w:val="28"/>
                <w:lang w:val="en-US" w:eastAsia="zh-CN" w:bidi="ar"/>
              </w:rPr>
              <w:t>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黑体" w:hAnsi="宋体" w:eastAsia="黑体" w:cs="黑体"/>
                <w:kern w:val="0"/>
                <w:sz w:val="28"/>
                <w:szCs w:val="28"/>
                <w:lang w:val="en-US" w:eastAsia="zh-CN" w:bidi="ar"/>
              </w:rPr>
              <w:t>0 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黑体" w:hAnsi="宋体" w:eastAsia="黑体" w:cs="黑体"/>
                <w:kern w:val="0"/>
                <w:sz w:val="28"/>
                <w:szCs w:val="28"/>
                <w:lang w:val="en-US" w:eastAsia="zh-CN" w:bidi="ar"/>
              </w:rPr>
              <w:t>0 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黑体" w:hAnsi="宋体" w:eastAsia="黑体" w:cs="黑体"/>
                <w:kern w:val="0"/>
                <w:sz w:val="28"/>
                <w:szCs w:val="28"/>
                <w:lang w:val="en-US" w:eastAsia="zh-CN" w:bidi="ar"/>
              </w:rPr>
              <w:t>0 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rFonts w:hint="eastAsia" w:eastAsia="宋体"/>
                <w:sz w:val="28"/>
                <w:szCs w:val="28"/>
                <w:lang w:val="en-US" w:eastAsia="zh-CN"/>
              </w:rPr>
            </w:pPr>
            <w:r>
              <w:rPr>
                <w:rFonts w:hint="eastAsia"/>
                <w:sz w:val="28"/>
                <w:szCs w:val="28"/>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rFonts w:hint="default"/>
                <w:sz w:val="28"/>
                <w:szCs w:val="28"/>
                <w:lang w:val="en-US"/>
              </w:rPr>
            </w:pPr>
            <w:r>
              <w:rPr>
                <w:rFonts w:hint="eastAsia" w:ascii="黑体" w:hAnsi="宋体" w:eastAsia="黑体" w:cs="黑体"/>
                <w:kern w:val="0"/>
                <w:sz w:val="28"/>
                <w:szCs w:val="28"/>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黑体" w:hAnsi="宋体" w:eastAsia="黑体" w:cs="黑体"/>
                <w:kern w:val="0"/>
                <w:sz w:val="28"/>
                <w:szCs w:val="28"/>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黑体" w:hAnsi="宋体" w:eastAsia="黑体" w:cs="黑体"/>
                <w:kern w:val="0"/>
                <w:sz w:val="28"/>
                <w:szCs w:val="28"/>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rFonts w:hint="default"/>
                <w:sz w:val="28"/>
                <w:szCs w:val="28"/>
                <w:lang w:val="en-US"/>
              </w:rPr>
            </w:pPr>
            <w:r>
              <w:rPr>
                <w:rFonts w:hint="eastAsia" w:ascii="黑体" w:hAnsi="宋体" w:eastAsia="黑体" w:cs="黑体"/>
                <w:kern w:val="0"/>
                <w:sz w:val="28"/>
                <w:szCs w:val="28"/>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rFonts w:hint="eastAsia" w:eastAsia="宋体"/>
                <w:sz w:val="28"/>
                <w:szCs w:val="28"/>
                <w:lang w:val="en-US" w:eastAsia="zh-CN"/>
              </w:rPr>
            </w:pPr>
            <w:r>
              <w:rPr>
                <w:rFonts w:hint="eastAsia"/>
                <w:sz w:val="28"/>
                <w:szCs w:val="28"/>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黑体" w:hAnsi="宋体" w:eastAsia="黑体" w:cs="黑体"/>
                <w:kern w:val="0"/>
                <w:sz w:val="28"/>
                <w:szCs w:val="28"/>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sz w:val="28"/>
                <w:szCs w:val="28"/>
              </w:rPr>
            </w:pPr>
            <w:r>
              <w:rPr>
                <w:rFonts w:hint="eastAsia" w:ascii="黑体" w:hAnsi="宋体" w:eastAsia="黑体" w:cs="黑体"/>
                <w:kern w:val="0"/>
                <w:sz w:val="28"/>
                <w:szCs w:val="28"/>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rFonts w:hint="default"/>
                <w:sz w:val="28"/>
                <w:szCs w:val="28"/>
                <w:lang w:val="en-US"/>
              </w:rPr>
            </w:pPr>
            <w:r>
              <w:rPr>
                <w:rFonts w:hint="eastAsia" w:ascii="黑体" w:hAnsi="宋体" w:eastAsia="黑体" w:cs="黑体"/>
                <w:kern w:val="0"/>
                <w:sz w:val="28"/>
                <w:szCs w:val="28"/>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0"/>
              <w:jc w:val="center"/>
              <w:textAlignment w:val="auto"/>
              <w:rPr>
                <w:rFonts w:hint="default"/>
                <w:sz w:val="28"/>
                <w:szCs w:val="28"/>
                <w:lang w:val="en-US"/>
              </w:rPr>
            </w:pPr>
            <w:r>
              <w:rPr>
                <w:rFonts w:hint="eastAsia" w:ascii="黑体" w:hAnsi="宋体" w:eastAsia="黑体" w:cs="黑体"/>
                <w:kern w:val="0"/>
                <w:sz w:val="28"/>
                <w:szCs w:val="28"/>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bidi w:val="0"/>
              <w:snapToGrid/>
              <w:spacing w:line="600" w:lineRule="exact"/>
              <w:textAlignment w:val="auto"/>
              <w:rPr>
                <w:rFonts w:hint="eastAsia" w:ascii="宋体" w:eastAsia="宋体"/>
                <w:sz w:val="28"/>
                <w:szCs w:val="28"/>
                <w:lang w:val="en-US" w:eastAsia="zh-CN"/>
              </w:rPr>
            </w:pPr>
            <w:r>
              <w:rPr>
                <w:rFonts w:hint="eastAsia" w:ascii="宋体"/>
                <w:sz w:val="28"/>
                <w:szCs w:val="28"/>
                <w:lang w:val="en-US" w:eastAsia="zh-CN"/>
              </w:rPr>
              <w:t>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right="0" w:firstLine="640" w:firstLineChars="200"/>
        <w:jc w:val="both"/>
        <w:textAlignment w:val="auto"/>
        <w:outlineLvl w:val="0"/>
        <w:rPr>
          <w:rFonts w:hint="eastAsia" w:ascii="Times New Roman" w:hAnsi="Times New Roman" w:eastAsia="黑体" w:cs="Times New Roman"/>
          <w:bCs/>
          <w:kern w:val="0"/>
          <w:sz w:val="32"/>
          <w:szCs w:val="32"/>
          <w:lang w:val="en-US" w:eastAsia="zh-CN" w:bidi="ar-SA"/>
        </w:rPr>
      </w:pPr>
      <w:r>
        <w:rPr>
          <w:rFonts w:hint="eastAsia" w:ascii="Times New Roman" w:hAnsi="Times New Roman" w:eastAsia="黑体" w:cs="Times New Roman"/>
          <w:bCs/>
          <w:kern w:val="0"/>
          <w:sz w:val="32"/>
          <w:szCs w:val="32"/>
          <w:lang w:val="en-US" w:eastAsia="zh-CN" w:bidi="ar-SA"/>
        </w:rPr>
        <w:t>五、存在的主要问题及改进情况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right="0" w:firstLine="640" w:firstLineChars="200"/>
        <w:jc w:val="both"/>
        <w:textAlignment w:val="auto"/>
        <w:rPr>
          <w:rFonts w:ascii="仿宋_GB2312" w:hAnsi="Arial" w:eastAsia="仿宋_GB2312" w:cs="Arial"/>
          <w:color w:val="000000"/>
          <w:sz w:val="32"/>
          <w:szCs w:val="32"/>
        </w:rPr>
      </w:pPr>
      <w:r>
        <w:rPr>
          <w:rFonts w:hint="eastAsia" w:ascii="仿宋_GB2312" w:hAnsi="Arial" w:eastAsia="仿宋_GB2312" w:cs="Arial"/>
          <w:color w:val="000000"/>
          <w:sz w:val="32"/>
          <w:szCs w:val="32"/>
        </w:rPr>
        <w:t>20</w:t>
      </w:r>
      <w:r>
        <w:rPr>
          <w:rFonts w:hint="eastAsia" w:ascii="仿宋_GB2312" w:hAnsi="Arial" w:eastAsia="仿宋_GB2312" w:cs="Arial"/>
          <w:color w:val="000000"/>
          <w:sz w:val="32"/>
          <w:szCs w:val="32"/>
          <w:lang w:val="en-US" w:eastAsia="zh-CN"/>
        </w:rPr>
        <w:t>21</w:t>
      </w:r>
      <w:r>
        <w:rPr>
          <w:rFonts w:hint="eastAsia" w:ascii="仿宋_GB2312" w:hAnsi="Arial" w:eastAsia="仿宋_GB2312" w:cs="Arial"/>
          <w:color w:val="000000"/>
          <w:sz w:val="32"/>
          <w:szCs w:val="32"/>
        </w:rPr>
        <w:t>年，我</w:t>
      </w:r>
      <w:r>
        <w:rPr>
          <w:rFonts w:hint="eastAsia" w:ascii="仿宋_GB2312" w:hAnsi="Arial" w:eastAsia="仿宋_GB2312" w:cs="Arial"/>
          <w:color w:val="000000"/>
          <w:sz w:val="32"/>
          <w:szCs w:val="32"/>
          <w:lang w:eastAsia="zh-CN"/>
        </w:rPr>
        <w:t>局</w:t>
      </w:r>
      <w:r>
        <w:rPr>
          <w:rFonts w:hint="eastAsia" w:ascii="仿宋_GB2312" w:hAnsi="Arial" w:eastAsia="仿宋_GB2312" w:cs="Arial"/>
          <w:color w:val="000000"/>
          <w:sz w:val="32"/>
          <w:szCs w:val="32"/>
        </w:rPr>
        <w:t>政务公开工作虽然取得了一定进展，但离区委、区政府的要求还有一定的差距</w:t>
      </w:r>
      <w:r>
        <w:rPr>
          <w:rFonts w:hint="eastAsia" w:ascii="仿宋_GB2312" w:hAnsi="Arial" w:eastAsia="仿宋_GB2312" w:cs="Arial"/>
          <w:color w:val="000000"/>
          <w:sz w:val="32"/>
          <w:szCs w:val="32"/>
          <w:lang w:eastAsia="zh-CN"/>
        </w:rPr>
        <w:t>：一是政务信息公开力度有待进一步加大；二是政务信息公开的内容还不够全面；三是信息公开更新还不够及时；四</w:t>
      </w:r>
      <w:r>
        <w:rPr>
          <w:rFonts w:hint="eastAsia" w:ascii="仿宋_GB2312" w:hAnsi="Arial" w:eastAsia="仿宋_GB2312" w:cs="Arial"/>
          <w:color w:val="000000"/>
          <w:sz w:val="32"/>
          <w:szCs w:val="32"/>
        </w:rPr>
        <w:t>是相关人员的培训有待加强，公开内容还不够规范全面</w:t>
      </w:r>
      <w:r>
        <w:rPr>
          <w:rFonts w:ascii="仿宋_GB2312" w:hAnsi="Arial" w:eastAsia="仿宋_GB2312" w:cs="Arial"/>
          <w:color w:val="000000"/>
          <w:sz w:val="32"/>
          <w:szCs w:val="32"/>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宋体" w:hAnsi="宋体" w:eastAsia="宋体" w:cs="宋体"/>
          <w:b w:val="0"/>
          <w:bCs w:val="0"/>
          <w:i w:val="0"/>
          <w:iCs w:val="0"/>
          <w:caps w:val="0"/>
          <w:color w:val="333333"/>
          <w:spacing w:val="0"/>
          <w:sz w:val="32"/>
          <w:szCs w:val="32"/>
        </w:rPr>
      </w:pPr>
      <w:r>
        <w:rPr>
          <w:rFonts w:hint="eastAsia" w:ascii="仿宋_GB2312" w:hAnsi="Arial" w:eastAsia="仿宋_GB2312" w:cs="Arial"/>
          <w:color w:val="000000"/>
          <w:sz w:val="32"/>
          <w:szCs w:val="32"/>
        </w:rPr>
        <w:t>针对上述问题，在下一步工作中，我们将积极采取措施进行整改。一是加大信息公开力度。进一步完善信息公开制度，强化信息公开的责任意识、大局意识、服务意识，确保政务信息公开工作及时、准确；二是更好地接受社会公众对信息公开情况的监督；三是大力开展政务信息宣传活动，增强群众对政务信息公开工作的认知度</w:t>
      </w:r>
      <w:r>
        <w:rPr>
          <w:rFonts w:hint="eastAsia" w:ascii="仿宋_GB2312" w:hAnsi="Arial" w:eastAsia="仿宋_GB2312" w:cs="Arial"/>
          <w:color w:val="000000"/>
          <w:sz w:val="32"/>
          <w:szCs w:val="32"/>
          <w:lang w:eastAsia="zh-CN"/>
        </w:rPr>
        <w:t>；四是</w:t>
      </w:r>
      <w:r>
        <w:rPr>
          <w:rFonts w:hint="eastAsia" w:ascii="仿宋_GB2312" w:hAnsi="Arial" w:eastAsia="仿宋_GB2312" w:cs="Arial"/>
          <w:color w:val="000000"/>
          <w:sz w:val="32"/>
          <w:szCs w:val="32"/>
        </w:rPr>
        <w:t>加强管理教育力度，认真开展重点督查，不断提高工作质量和水平，保证政务公开</w:t>
      </w:r>
      <w:r>
        <w:rPr>
          <w:rFonts w:hint="eastAsia" w:ascii="仿宋_GB2312" w:hAnsi="Arial" w:eastAsia="仿宋_GB2312" w:cs="Arial"/>
          <w:color w:val="000000"/>
          <w:sz w:val="32"/>
          <w:szCs w:val="32"/>
          <w:lang w:eastAsia="zh-CN"/>
        </w:rPr>
        <w:t>工作</w:t>
      </w:r>
      <w:r>
        <w:rPr>
          <w:rFonts w:hint="eastAsia" w:ascii="仿宋_GB2312" w:hAnsi="Arial" w:eastAsia="仿宋_GB2312" w:cs="Arial"/>
          <w:color w:val="000000"/>
          <w:sz w:val="32"/>
          <w:szCs w:val="32"/>
        </w:rPr>
        <w:t>有效开展。</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right="0" w:rightChars="0" w:firstLine="640" w:firstLineChars="200"/>
        <w:jc w:val="both"/>
        <w:textAlignment w:val="auto"/>
        <w:rPr>
          <w:rFonts w:hint="eastAsia" w:ascii="Times New Roman" w:hAnsi="Times New Roman" w:eastAsia="黑体" w:cs="Times New Roman"/>
          <w:bCs/>
          <w:kern w:val="0"/>
          <w:sz w:val="32"/>
          <w:szCs w:val="32"/>
          <w:lang w:val="en-US" w:eastAsia="zh-CN" w:bidi="ar-SA"/>
        </w:rPr>
      </w:pPr>
      <w:r>
        <w:rPr>
          <w:rFonts w:hint="eastAsia" w:ascii="Times New Roman" w:hAnsi="Times New Roman" w:eastAsia="黑体" w:cs="Times New Roman"/>
          <w:bCs/>
          <w:kern w:val="0"/>
          <w:sz w:val="32"/>
          <w:szCs w:val="32"/>
          <w:lang w:val="en-US" w:eastAsia="zh-CN" w:bidi="ar-SA"/>
        </w:rPr>
        <w:t>六、其他需要报告的事项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_GB2312" w:cs="Times New Roman"/>
          <w:i w:val="0"/>
          <w:caps w:val="0"/>
          <w:color w:val="000000"/>
          <w:spacing w:val="0"/>
          <w:sz w:val="32"/>
          <w:szCs w:val="32"/>
          <w:shd w:val="clear" w:color="auto" w:fill="FFFFFF"/>
          <w:lang w:val="en-US" w:eastAsia="zh-CN"/>
        </w:rPr>
        <w:t>1、</w:t>
      </w:r>
      <w:r>
        <w:rPr>
          <w:rFonts w:hint="default" w:ascii="Times New Roman" w:hAnsi="Times New Roman" w:eastAsia="仿宋_GB2312" w:cs="Times New Roman"/>
          <w:color w:val="000000"/>
          <w:sz w:val="32"/>
          <w:szCs w:val="32"/>
          <w:lang w:eastAsia="zh-CN"/>
        </w:rPr>
        <w:t>收取信息处理费情况。</w:t>
      </w:r>
      <w:r>
        <w:rPr>
          <w:rFonts w:hint="default" w:ascii="Times New Roman" w:hAnsi="Times New Roman" w:eastAsia="仿宋_GB2312" w:cs="Times New Roman"/>
          <w:i w:val="0"/>
          <w:caps w:val="0"/>
          <w:color w:val="000000"/>
          <w:spacing w:val="0"/>
          <w:sz w:val="32"/>
          <w:szCs w:val="32"/>
        </w:rPr>
        <w:t>依据《国务院办公厅关于印发&lt;政府信息公开信息处理费管理办法&gt;的通知》（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w:t>
      </w:r>
      <w:r>
        <w:rPr>
          <w:rFonts w:hint="eastAsia" w:ascii="Times New Roman" w:hAnsi="Times New Roman" w:eastAsia="仿宋_GB2312" w:cs="Times New Roman"/>
          <w:i w:val="0"/>
          <w:caps w:val="0"/>
          <w:color w:val="000000"/>
          <w:spacing w:val="0"/>
          <w:sz w:val="32"/>
          <w:szCs w:val="32"/>
          <w:lang w:eastAsia="zh-CN"/>
        </w:rPr>
        <w:t>单位</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2、落实上级年度政务公开工作要点情况。按照《淄川区2021年政务公开工作要点》要求，</w:t>
      </w:r>
      <w:r>
        <w:rPr>
          <w:rFonts w:hint="eastAsia" w:ascii="仿宋_GB2312" w:hAnsi="仿宋_GB2312" w:eastAsia="仿宋_GB2312" w:cs="仿宋_GB2312"/>
          <w:sz w:val="32"/>
          <w:szCs w:val="32"/>
        </w:rPr>
        <w:t>拟订起草有关重要地方性法规草案、政府规章草案，起草拟订规范性文件；</w:t>
      </w:r>
      <w:r>
        <w:rPr>
          <w:rFonts w:hint="eastAsia" w:ascii="仿宋_GB2312" w:hAnsi="仿宋_GB2312" w:eastAsia="仿宋_GB2312" w:cs="仿宋_GB2312"/>
          <w:color w:val="000000" w:themeColor="text1"/>
          <w:sz w:val="32"/>
          <w:szCs w:val="32"/>
        </w:rPr>
        <w:t>年底前全面清理2016年以来制定的现行有效的行政规范性文件、政策性文件，</w:t>
      </w:r>
      <w:r>
        <w:rPr>
          <w:rFonts w:hint="eastAsia" w:ascii="仿宋_GB2312" w:hAnsi="仿宋_GB2312" w:eastAsia="仿宋_GB2312" w:cs="仿宋_GB2312"/>
          <w:color w:val="000000" w:themeColor="text1"/>
          <w:sz w:val="32"/>
          <w:szCs w:val="32"/>
          <w:lang w:eastAsia="zh-CN"/>
        </w:rPr>
        <w:t>并</w:t>
      </w:r>
      <w:r>
        <w:rPr>
          <w:rFonts w:hint="eastAsia" w:ascii="仿宋_GB2312" w:hAnsi="仿宋_GB2312" w:eastAsia="仿宋_GB2312" w:cs="仿宋_GB2312"/>
          <w:color w:val="000000" w:themeColor="text1"/>
          <w:sz w:val="32"/>
          <w:szCs w:val="32"/>
        </w:rPr>
        <w:t>通过区政府网站</w:t>
      </w:r>
      <w:r>
        <w:rPr>
          <w:rFonts w:hint="eastAsia" w:ascii="仿宋_GB2312" w:hAnsi="仿宋_GB2312" w:eastAsia="仿宋_GB2312" w:cs="仿宋_GB2312"/>
          <w:color w:val="000000" w:themeColor="text1"/>
          <w:sz w:val="32"/>
          <w:szCs w:val="32"/>
          <w:lang w:eastAsia="zh-CN"/>
        </w:rPr>
        <w:t>政务</w:t>
      </w:r>
      <w:r>
        <w:rPr>
          <w:rFonts w:hint="eastAsia" w:ascii="仿宋_GB2312" w:hAnsi="仿宋_GB2312" w:eastAsia="仿宋_GB2312" w:cs="仿宋_GB2312"/>
          <w:color w:val="000000" w:themeColor="text1"/>
          <w:sz w:val="32"/>
          <w:szCs w:val="32"/>
        </w:rPr>
        <w:t>公开平台集中公开。按照《淄川区人民政府办公室关于全面推行行政指导工</w:t>
      </w:r>
      <w:bookmarkStart w:id="0" w:name="_GoBack"/>
      <w:bookmarkEnd w:id="0"/>
      <w:r>
        <w:rPr>
          <w:rFonts w:hint="eastAsia" w:ascii="仿宋_GB2312" w:hAnsi="仿宋_GB2312" w:eastAsia="仿宋_GB2312" w:cs="仿宋_GB2312"/>
          <w:color w:val="000000" w:themeColor="text1"/>
          <w:sz w:val="32"/>
          <w:szCs w:val="32"/>
        </w:rPr>
        <w:t>作的通知》（川政办字〔2021〕22号）要求，通过</w:t>
      </w:r>
      <w:r>
        <w:rPr>
          <w:rFonts w:hint="eastAsia" w:ascii="仿宋_GB2312" w:hAnsi="仿宋_GB2312" w:eastAsia="仿宋_GB2312" w:cs="仿宋_GB2312"/>
          <w:color w:val="000000" w:themeColor="text1"/>
          <w:sz w:val="32"/>
          <w:szCs w:val="32"/>
          <w:lang w:eastAsia="zh-CN"/>
        </w:rPr>
        <w:t>区政府网站</w:t>
      </w:r>
      <w:r>
        <w:rPr>
          <w:rFonts w:hint="eastAsia" w:ascii="仿宋_GB2312" w:hAnsi="仿宋_GB2312" w:eastAsia="仿宋_GB2312" w:cs="仿宋_GB2312"/>
          <w:color w:val="000000" w:themeColor="text1"/>
          <w:sz w:val="32"/>
          <w:szCs w:val="32"/>
        </w:rPr>
        <w:t>政</w:t>
      </w:r>
      <w:r>
        <w:rPr>
          <w:rFonts w:hint="eastAsia" w:ascii="仿宋_GB2312" w:hAnsi="仿宋_GB2312" w:eastAsia="仿宋_GB2312" w:cs="仿宋_GB2312"/>
          <w:color w:val="000000" w:themeColor="text1"/>
          <w:sz w:val="32"/>
          <w:szCs w:val="32"/>
          <w:lang w:eastAsia="zh-CN"/>
        </w:rPr>
        <w:t>务</w:t>
      </w:r>
      <w:r>
        <w:rPr>
          <w:rFonts w:hint="eastAsia" w:ascii="仿宋_GB2312" w:hAnsi="仿宋_GB2312" w:eastAsia="仿宋_GB2312" w:cs="仿宋_GB2312"/>
          <w:color w:val="000000" w:themeColor="text1"/>
          <w:sz w:val="32"/>
          <w:szCs w:val="32"/>
        </w:rPr>
        <w:t>公开平台</w:t>
      </w:r>
      <w:r>
        <w:rPr>
          <w:rFonts w:hint="eastAsia" w:ascii="仿宋_GB2312" w:hAnsi="仿宋_GB2312" w:eastAsia="仿宋_GB2312" w:cs="仿宋_GB2312"/>
          <w:color w:val="000000" w:themeColor="text1"/>
          <w:sz w:val="32"/>
          <w:szCs w:val="32"/>
          <w:lang w:eastAsia="zh-CN"/>
        </w:rPr>
        <w:t>指导各单位</w:t>
      </w:r>
      <w:r>
        <w:rPr>
          <w:rFonts w:hint="eastAsia" w:ascii="仿宋_GB2312" w:hAnsi="仿宋_GB2312" w:eastAsia="仿宋_GB2312" w:cs="仿宋_GB2312"/>
          <w:color w:val="000000" w:themeColor="text1"/>
          <w:sz w:val="32"/>
          <w:szCs w:val="32"/>
        </w:rPr>
        <w:t>公开本单位行政指导事项目录清单</w:t>
      </w:r>
      <w:r>
        <w:rPr>
          <w:rFonts w:hint="eastAsia" w:ascii="仿宋_GB2312" w:hAnsi="仿宋_GB2312" w:eastAsia="仿宋_GB2312" w:cs="仿宋_GB2312"/>
          <w:color w:val="000000" w:themeColor="text1"/>
          <w:sz w:val="32"/>
          <w:szCs w:val="32"/>
          <w:lang w:eastAsia="zh-CN"/>
        </w:rPr>
        <w:t>。拟定并</w:t>
      </w:r>
      <w:r>
        <w:rPr>
          <w:rFonts w:hint="eastAsia" w:ascii="仿宋_GB2312" w:hAnsi="仿宋_GB2312" w:eastAsia="仿宋_GB2312" w:cs="仿宋_GB2312"/>
          <w:color w:val="000000" w:themeColor="text1"/>
          <w:kern w:val="0"/>
          <w:sz w:val="32"/>
          <w:szCs w:val="32"/>
        </w:rPr>
        <w:t>公开</w:t>
      </w:r>
      <w:r>
        <w:rPr>
          <w:rFonts w:hint="eastAsia" w:ascii="仿宋_GB2312" w:hAnsi="仿宋_GB2312" w:eastAsia="仿宋_GB2312" w:cs="仿宋_GB2312"/>
          <w:color w:val="000000" w:themeColor="text1"/>
          <w:kern w:val="0"/>
          <w:sz w:val="32"/>
          <w:szCs w:val="32"/>
          <w:lang w:val="en-US" w:eastAsia="zh-CN"/>
        </w:rPr>
        <w:t>2021年</w:t>
      </w:r>
      <w:r>
        <w:rPr>
          <w:rFonts w:hint="eastAsia" w:ascii="仿宋_GB2312" w:hAnsi="仿宋_GB2312" w:eastAsia="仿宋_GB2312" w:cs="仿宋_GB2312"/>
          <w:color w:val="000000" w:themeColor="text1"/>
          <w:kern w:val="0"/>
          <w:sz w:val="32"/>
          <w:szCs w:val="32"/>
        </w:rPr>
        <w:t>重大行政决策事项目录</w:t>
      </w:r>
      <w:r>
        <w:rPr>
          <w:rFonts w:hint="eastAsia" w:ascii="仿宋_GB2312" w:hAnsi="仿宋_GB2312" w:eastAsia="仿宋_GB2312" w:cs="仿宋_GB2312"/>
          <w:sz w:val="32"/>
          <w:szCs w:val="32"/>
        </w:rPr>
        <w:t>综合协调监督全区行政执法</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同时对全区执法统计数据进行公开。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lang w:val="en-US" w:eastAsia="zh-CN"/>
        </w:rPr>
        <w:t>3、人大代表建议和政协提案办理结果公开情况。</w:t>
      </w:r>
      <w:r>
        <w:rPr>
          <w:rFonts w:hint="eastAsia" w:ascii="仿宋_GB2312" w:hAnsi="仿宋_GB2312" w:eastAsia="仿宋_GB2312" w:cs="仿宋_GB2312"/>
          <w:i w:val="0"/>
          <w:caps w:val="0"/>
          <w:color w:val="000000"/>
          <w:spacing w:val="0"/>
          <w:sz w:val="32"/>
          <w:szCs w:val="32"/>
          <w:shd w:val="clear" w:fill="FFFFFF"/>
        </w:rPr>
        <w:t>2021年未收到人大政协建议提案，未有上级建议提案办理任务。</w:t>
      </w:r>
    </w:p>
    <w:p>
      <w:pPr>
        <w:pStyle w:val="11"/>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Arial" w:eastAsia="仿宋_GB2312" w:cs="Arial"/>
          <w:color w:val="000000"/>
          <w:kern w:val="0"/>
          <w:sz w:val="32"/>
          <w:szCs w:val="32"/>
          <w:lang w:val="en-US" w:eastAsia="zh-CN" w:bidi="ar-SA"/>
        </w:rPr>
      </w:pPr>
    </w:p>
    <w:p>
      <w:pPr>
        <w:pStyle w:val="11"/>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Arial" w:eastAsia="仿宋_GB2312" w:cs="Arial"/>
          <w:color w:val="000000"/>
          <w:kern w:val="0"/>
          <w:sz w:val="32"/>
          <w:szCs w:val="32"/>
          <w:lang w:val="en-US" w:eastAsia="zh-CN" w:bidi="ar-SA"/>
        </w:rPr>
      </w:pPr>
    </w:p>
    <w:p>
      <w:pPr>
        <w:pStyle w:val="11"/>
        <w:keepNext w:val="0"/>
        <w:keepLines w:val="0"/>
        <w:pageBreakBefore w:val="0"/>
        <w:kinsoku/>
        <w:wordWrap/>
        <w:overflowPunct/>
        <w:topLinePunct w:val="0"/>
        <w:bidi w:val="0"/>
        <w:snapToGrid/>
        <w:spacing w:line="600" w:lineRule="exact"/>
        <w:ind w:firstLine="5120" w:firstLineChars="1600"/>
        <w:textAlignment w:val="auto"/>
        <w:rPr>
          <w:rFonts w:hint="eastAsia" w:ascii="仿宋_GB2312" w:hAnsi="Arial" w:eastAsia="仿宋_GB2312" w:cs="Arial"/>
          <w:color w:val="000000"/>
          <w:kern w:val="0"/>
          <w:sz w:val="32"/>
          <w:szCs w:val="32"/>
          <w:lang w:val="en-US" w:eastAsia="zh-CN" w:bidi="ar-SA"/>
        </w:rPr>
      </w:pPr>
      <w:r>
        <w:rPr>
          <w:rFonts w:hint="eastAsia" w:ascii="仿宋_GB2312" w:hAnsi="Arial" w:eastAsia="仿宋_GB2312" w:cs="Arial"/>
          <w:color w:val="000000"/>
          <w:kern w:val="0"/>
          <w:sz w:val="32"/>
          <w:szCs w:val="32"/>
          <w:lang w:val="en-US" w:eastAsia="zh-CN" w:bidi="ar-SA"/>
        </w:rPr>
        <w:t>淄川区司法局</w:t>
      </w:r>
    </w:p>
    <w:p>
      <w:pPr>
        <w:pStyle w:val="11"/>
        <w:keepNext w:val="0"/>
        <w:keepLines w:val="0"/>
        <w:pageBreakBefore w:val="0"/>
        <w:kinsoku/>
        <w:wordWrap/>
        <w:overflowPunct/>
        <w:topLinePunct w:val="0"/>
        <w:bidi w:val="0"/>
        <w:snapToGrid/>
        <w:spacing w:line="600" w:lineRule="exact"/>
        <w:ind w:firstLine="5120" w:firstLineChars="1600"/>
        <w:textAlignment w:val="auto"/>
        <w:rPr>
          <w:rFonts w:hint="default" w:ascii="仿宋_GB2312" w:hAnsi="Arial" w:eastAsia="仿宋_GB2312" w:cs="Arial"/>
          <w:color w:val="000000"/>
          <w:kern w:val="0"/>
          <w:sz w:val="32"/>
          <w:szCs w:val="32"/>
          <w:lang w:val="en-US" w:eastAsia="zh-CN" w:bidi="ar-SA"/>
        </w:rPr>
      </w:pPr>
      <w:r>
        <w:rPr>
          <w:rFonts w:hint="eastAsia" w:ascii="仿宋_GB2312" w:hAnsi="Arial" w:eastAsia="仿宋_GB2312" w:cs="Arial"/>
          <w:color w:val="000000"/>
          <w:kern w:val="0"/>
          <w:sz w:val="32"/>
          <w:szCs w:val="32"/>
          <w:lang w:val="en-US" w:eastAsia="zh-CN" w:bidi="ar-SA"/>
        </w:rPr>
        <w:t>2022年1月11日</w:t>
      </w:r>
    </w:p>
    <w:sectPr>
      <w:footerReference r:id="rId3" w:type="default"/>
      <w:pgSz w:w="11907" w:h="16840"/>
      <w:pgMar w:top="2098" w:right="1474" w:bottom="1985" w:left="1588"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 Extra BSK">
    <w:altName w:val="微软雅黑"/>
    <w:panose1 w:val="00000000000000000000"/>
    <w:charset w:val="86"/>
    <w:family w:val="swiss"/>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sz w:val="32"/>
        <w:szCs w:val="32"/>
      </w:rPr>
    </w:pP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lang w:val="zh-CN"/>
      </w:rPr>
      <w:t>-</w:t>
    </w:r>
    <w:r>
      <w:rPr>
        <w:rFonts w:ascii="Times New Roman" w:hAnsi="Times New Roman"/>
        <w:sz w:val="32"/>
        <w:szCs w:val="32"/>
      </w:rPr>
      <w:t xml:space="preserve"> 3 -</w:t>
    </w:r>
    <w:r>
      <w:rPr>
        <w:rFonts w:ascii="Times New Roman" w:hAnsi="Times New Roman"/>
        <w:sz w:val="32"/>
        <w:szCs w:val="32"/>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77FEE"/>
    <w:rsid w:val="00140991"/>
    <w:rsid w:val="001C4F78"/>
    <w:rsid w:val="001E372B"/>
    <w:rsid w:val="002853DC"/>
    <w:rsid w:val="002B56B2"/>
    <w:rsid w:val="002B5841"/>
    <w:rsid w:val="002C5B60"/>
    <w:rsid w:val="002D682E"/>
    <w:rsid w:val="00317CB7"/>
    <w:rsid w:val="00322437"/>
    <w:rsid w:val="003428E7"/>
    <w:rsid w:val="003A7DAC"/>
    <w:rsid w:val="003D0437"/>
    <w:rsid w:val="00424FF0"/>
    <w:rsid w:val="00490626"/>
    <w:rsid w:val="004C58D1"/>
    <w:rsid w:val="004D25B0"/>
    <w:rsid w:val="004F7BF2"/>
    <w:rsid w:val="00557486"/>
    <w:rsid w:val="005C3F01"/>
    <w:rsid w:val="006046B5"/>
    <w:rsid w:val="0068638C"/>
    <w:rsid w:val="006D6D0B"/>
    <w:rsid w:val="00777FEE"/>
    <w:rsid w:val="00796BB6"/>
    <w:rsid w:val="00832C1C"/>
    <w:rsid w:val="00846887"/>
    <w:rsid w:val="008D12FC"/>
    <w:rsid w:val="00920D4E"/>
    <w:rsid w:val="009D04A2"/>
    <w:rsid w:val="009D2C00"/>
    <w:rsid w:val="00A30A0E"/>
    <w:rsid w:val="00AC569C"/>
    <w:rsid w:val="00AD05B4"/>
    <w:rsid w:val="00B00E8A"/>
    <w:rsid w:val="00B00FEE"/>
    <w:rsid w:val="00B34114"/>
    <w:rsid w:val="00B354E4"/>
    <w:rsid w:val="00B71437"/>
    <w:rsid w:val="00BD525D"/>
    <w:rsid w:val="00C532CE"/>
    <w:rsid w:val="00C70B88"/>
    <w:rsid w:val="00C91F6E"/>
    <w:rsid w:val="00CD69FD"/>
    <w:rsid w:val="00D1682E"/>
    <w:rsid w:val="00DD2AFF"/>
    <w:rsid w:val="00E4116C"/>
    <w:rsid w:val="00E54DC3"/>
    <w:rsid w:val="00ED5B4A"/>
    <w:rsid w:val="00F26AB6"/>
    <w:rsid w:val="00F579DF"/>
    <w:rsid w:val="00FC71F7"/>
    <w:rsid w:val="00FF0BD7"/>
    <w:rsid w:val="04401477"/>
    <w:rsid w:val="08961E20"/>
    <w:rsid w:val="08C97DE1"/>
    <w:rsid w:val="09BE6112"/>
    <w:rsid w:val="0A264CE3"/>
    <w:rsid w:val="0B6B051B"/>
    <w:rsid w:val="0CEE1454"/>
    <w:rsid w:val="0DDF68FD"/>
    <w:rsid w:val="0E3E7FF1"/>
    <w:rsid w:val="11F76665"/>
    <w:rsid w:val="135D6797"/>
    <w:rsid w:val="14555CCF"/>
    <w:rsid w:val="19193365"/>
    <w:rsid w:val="1B4A78C9"/>
    <w:rsid w:val="1BC67495"/>
    <w:rsid w:val="1E8B255D"/>
    <w:rsid w:val="246D4D96"/>
    <w:rsid w:val="256116D5"/>
    <w:rsid w:val="25BA36B0"/>
    <w:rsid w:val="27797B83"/>
    <w:rsid w:val="297D349C"/>
    <w:rsid w:val="299320D1"/>
    <w:rsid w:val="38061323"/>
    <w:rsid w:val="3BB51678"/>
    <w:rsid w:val="3D8C49E8"/>
    <w:rsid w:val="40B35E4B"/>
    <w:rsid w:val="42C4187A"/>
    <w:rsid w:val="44135C6F"/>
    <w:rsid w:val="45F94DF8"/>
    <w:rsid w:val="4781466F"/>
    <w:rsid w:val="4831454F"/>
    <w:rsid w:val="4CCF19B1"/>
    <w:rsid w:val="50C71488"/>
    <w:rsid w:val="53447CAE"/>
    <w:rsid w:val="5F67218E"/>
    <w:rsid w:val="60176E2D"/>
    <w:rsid w:val="60441670"/>
    <w:rsid w:val="63BF5132"/>
    <w:rsid w:val="649E6FF8"/>
    <w:rsid w:val="677C0937"/>
    <w:rsid w:val="68CA6329"/>
    <w:rsid w:val="6A0276C7"/>
    <w:rsid w:val="6A91283A"/>
    <w:rsid w:val="6C105330"/>
    <w:rsid w:val="6C795E2E"/>
    <w:rsid w:val="709E6256"/>
    <w:rsid w:val="751A7756"/>
    <w:rsid w:val="759F3256"/>
    <w:rsid w:val="77CB2BF1"/>
    <w:rsid w:val="79C15AEB"/>
    <w:rsid w:val="7B773445"/>
    <w:rsid w:val="7CF41B64"/>
    <w:rsid w:val="7D1E2EF1"/>
    <w:rsid w:val="7E9015E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6"/>
    <w:semiHidden/>
    <w:unhideWhenUsed/>
    <w:qFormat/>
    <w:uiPriority w:val="99"/>
    <w:pPr>
      <w:ind w:left="100" w:leftChars="2500"/>
    </w:pPr>
  </w:style>
  <w:style w:type="paragraph" w:styleId="3">
    <w:name w:val="Balloon Text"/>
    <w:basedOn w:val="1"/>
    <w:link w:val="25"/>
    <w:semiHidden/>
    <w:unhideWhenUsed/>
    <w:qFormat/>
    <w:uiPriority w:val="99"/>
    <w:rPr>
      <w:sz w:val="18"/>
      <w:szCs w:val="18"/>
    </w:rPr>
  </w:style>
  <w:style w:type="paragraph" w:styleId="4">
    <w:name w:val="footer"/>
    <w:basedOn w:val="1"/>
    <w:link w:val="24"/>
    <w:unhideWhenUsed/>
    <w:qFormat/>
    <w:uiPriority w:val="99"/>
    <w:pPr>
      <w:tabs>
        <w:tab w:val="center" w:pos="4153"/>
        <w:tab w:val="right" w:pos="8306"/>
      </w:tabs>
      <w:snapToGrid w:val="0"/>
      <w:jc w:val="left"/>
    </w:pPr>
    <w:rPr>
      <w:sz w:val="18"/>
      <w:szCs w:val="18"/>
    </w:rPr>
  </w:style>
  <w:style w:type="paragraph" w:styleId="5">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rPr>
  </w:style>
  <w:style w:type="paragraph" w:customStyle="1" w:styleId="11">
    <w:name w:val="Default"/>
    <w:qFormat/>
    <w:uiPriority w:val="99"/>
    <w:pPr>
      <w:widowControl w:val="0"/>
      <w:autoSpaceDE w:val="0"/>
      <w:autoSpaceDN w:val="0"/>
      <w:adjustRightInd w:val="0"/>
    </w:pPr>
    <w:rPr>
      <w:rFonts w:ascii="FZ Extra BSK" w:hAnsi="Calibri" w:eastAsia="FZ Extra BSK" w:cs="FZ Extra BSK"/>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paragraph" w:customStyle="1" w:styleId="13">
    <w:name w:val="CM8"/>
    <w:basedOn w:val="11"/>
    <w:next w:val="11"/>
    <w:qFormat/>
    <w:uiPriority w:val="99"/>
    <w:pPr>
      <w:spacing w:after="255"/>
    </w:pPr>
    <w:rPr>
      <w:rFonts w:cs="Times New Roman"/>
      <w:color w:val="auto"/>
    </w:rPr>
  </w:style>
  <w:style w:type="paragraph" w:customStyle="1" w:styleId="14">
    <w:name w:val="CM2"/>
    <w:basedOn w:val="11"/>
    <w:next w:val="11"/>
    <w:qFormat/>
    <w:uiPriority w:val="99"/>
    <w:pPr>
      <w:spacing w:line="598" w:lineRule="atLeast"/>
    </w:pPr>
    <w:rPr>
      <w:rFonts w:cs="Times New Roman"/>
      <w:color w:val="auto"/>
    </w:rPr>
  </w:style>
  <w:style w:type="paragraph" w:customStyle="1" w:styleId="15">
    <w:name w:val="CM3"/>
    <w:basedOn w:val="11"/>
    <w:next w:val="11"/>
    <w:qFormat/>
    <w:uiPriority w:val="99"/>
    <w:pPr>
      <w:spacing w:line="593" w:lineRule="atLeast"/>
    </w:pPr>
    <w:rPr>
      <w:rFonts w:cs="Times New Roman"/>
      <w:color w:val="auto"/>
    </w:rPr>
  </w:style>
  <w:style w:type="paragraph" w:customStyle="1" w:styleId="16">
    <w:name w:val="CM4"/>
    <w:basedOn w:val="11"/>
    <w:next w:val="11"/>
    <w:qFormat/>
    <w:uiPriority w:val="99"/>
    <w:pPr>
      <w:spacing w:line="593" w:lineRule="atLeast"/>
    </w:pPr>
    <w:rPr>
      <w:rFonts w:cs="Times New Roman"/>
      <w:color w:val="auto"/>
    </w:rPr>
  </w:style>
  <w:style w:type="paragraph" w:customStyle="1" w:styleId="17">
    <w:name w:val="CM9"/>
    <w:basedOn w:val="11"/>
    <w:next w:val="11"/>
    <w:qFormat/>
    <w:uiPriority w:val="99"/>
    <w:pPr>
      <w:spacing w:after="572"/>
    </w:pPr>
    <w:rPr>
      <w:rFonts w:cs="Times New Roman"/>
      <w:color w:val="auto"/>
    </w:rPr>
  </w:style>
  <w:style w:type="paragraph" w:customStyle="1" w:styleId="18">
    <w:name w:val="CM5"/>
    <w:basedOn w:val="11"/>
    <w:next w:val="11"/>
    <w:qFormat/>
    <w:uiPriority w:val="99"/>
    <w:pPr>
      <w:spacing w:line="593" w:lineRule="atLeast"/>
    </w:pPr>
    <w:rPr>
      <w:rFonts w:cs="Times New Roman"/>
      <w:color w:val="auto"/>
    </w:rPr>
  </w:style>
  <w:style w:type="paragraph" w:customStyle="1" w:styleId="19">
    <w:name w:val="CM6"/>
    <w:basedOn w:val="11"/>
    <w:next w:val="11"/>
    <w:qFormat/>
    <w:uiPriority w:val="99"/>
    <w:rPr>
      <w:rFonts w:cs="Times New Roman"/>
      <w:color w:val="auto"/>
    </w:rPr>
  </w:style>
  <w:style w:type="paragraph" w:customStyle="1" w:styleId="20">
    <w:name w:val="CM10"/>
    <w:basedOn w:val="11"/>
    <w:next w:val="11"/>
    <w:qFormat/>
    <w:uiPriority w:val="99"/>
    <w:pPr>
      <w:spacing w:after="188"/>
    </w:pPr>
    <w:rPr>
      <w:rFonts w:cs="Times New Roman"/>
      <w:color w:val="auto"/>
    </w:rPr>
  </w:style>
  <w:style w:type="paragraph" w:customStyle="1" w:styleId="21">
    <w:name w:val="CM7"/>
    <w:basedOn w:val="11"/>
    <w:next w:val="11"/>
    <w:qFormat/>
    <w:uiPriority w:val="99"/>
    <w:rPr>
      <w:rFonts w:cs="Times New Roman"/>
      <w:color w:val="auto"/>
    </w:rPr>
  </w:style>
  <w:style w:type="paragraph" w:customStyle="1" w:styleId="22">
    <w:name w:val="CM11"/>
    <w:basedOn w:val="11"/>
    <w:next w:val="11"/>
    <w:qFormat/>
    <w:uiPriority w:val="99"/>
    <w:pPr>
      <w:spacing w:after="840"/>
    </w:pPr>
    <w:rPr>
      <w:rFonts w:cs="Times New Roman"/>
      <w:color w:val="auto"/>
    </w:rPr>
  </w:style>
  <w:style w:type="character" w:customStyle="1" w:styleId="23">
    <w:name w:val="页眉 Char"/>
    <w:basedOn w:val="9"/>
    <w:link w:val="5"/>
    <w:qFormat/>
    <w:locked/>
    <w:uiPriority w:val="99"/>
    <w:rPr>
      <w:rFonts w:cs="Times New Roman"/>
      <w:sz w:val="18"/>
      <w:szCs w:val="18"/>
    </w:rPr>
  </w:style>
  <w:style w:type="character" w:customStyle="1" w:styleId="24">
    <w:name w:val="页脚 Char"/>
    <w:basedOn w:val="9"/>
    <w:link w:val="4"/>
    <w:qFormat/>
    <w:locked/>
    <w:uiPriority w:val="99"/>
    <w:rPr>
      <w:rFonts w:cs="Times New Roman"/>
      <w:sz w:val="18"/>
      <w:szCs w:val="18"/>
    </w:rPr>
  </w:style>
  <w:style w:type="character" w:customStyle="1" w:styleId="25">
    <w:name w:val="批注框文本 Char"/>
    <w:basedOn w:val="9"/>
    <w:link w:val="3"/>
    <w:semiHidden/>
    <w:qFormat/>
    <w:uiPriority w:val="99"/>
    <w:rPr>
      <w:kern w:val="2"/>
      <w:sz w:val="18"/>
      <w:szCs w:val="18"/>
    </w:rPr>
  </w:style>
  <w:style w:type="character" w:customStyle="1" w:styleId="26">
    <w:name w:val="日期 Char"/>
    <w:basedOn w:val="9"/>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44F998-C463-4D2C-9CAC-99878336387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390</Words>
  <Characters>2228</Characters>
  <Lines>18</Lines>
  <Paragraphs>5</Paragraphs>
  <TotalTime>2</TotalTime>
  <ScaleCrop>false</ScaleCrop>
  <LinksUpToDate>false</LinksUpToDate>
  <CharactersWithSpaces>2613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2019-01-14T07:34:00Z</dcterms:created>
  <dc:creator>作者</dc:creator>
  <cp:keywords>关键字</cp:keywords>
  <cp:lastModifiedBy>银杏果</cp:lastModifiedBy>
  <cp:lastPrinted>2020-01-13T01:56:00Z</cp:lastPrinted>
  <dcterms:modified xsi:type="dcterms:W3CDTF">2022-01-27T01:49:35Z</dcterms:modified>
  <dc:subject>科目</dc:subject>
  <dc:title>标题</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C31A710485534DF8A3C13E311F089BDB</vt:lpwstr>
  </property>
</Properties>
</file>