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75" w:beforeAutospacing="0" w:after="75" w:afterAutospacing="0"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淄川区司法局2022年政府信息公开</w:t>
      </w:r>
    </w:p>
    <w:p>
      <w:pPr>
        <w:pStyle w:val="6"/>
        <w:spacing w:before="75" w:beforeAutospacing="0" w:after="75" w:afterAutospacing="0"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工作年度报告</w:t>
      </w:r>
    </w:p>
    <w:p>
      <w:pPr>
        <w:pStyle w:val="6"/>
        <w:spacing w:before="75" w:beforeAutospacing="0" w:after="75" w:afterAutospacing="0" w:line="560" w:lineRule="exact"/>
        <w:ind w:firstLine="640" w:firstLineChars="200"/>
        <w:rPr>
          <w:rFonts w:hint="default" w:ascii="Times New Roman" w:hAnsi="Times New Roman" w:eastAsia="仿宋_GB2312" w:cs="Times New Roman"/>
          <w:color w:val="000000"/>
          <w:sz w:val="32"/>
          <w:szCs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color w:val="000000"/>
          <w:sz w:val="32"/>
          <w:szCs w:val="32"/>
        </w:rPr>
        <w:t>本报告所统计的数据时限为2022年1月1日起至2022年12月31日止。</w:t>
      </w:r>
      <w:r>
        <w:rPr>
          <w:rFonts w:hint="default" w:ascii="Times New Roman" w:hAnsi="Times New Roman" w:eastAsia="仿宋_GB2312" w:cs="Times New Roman"/>
          <w:i w:val="0"/>
          <w:caps w:val="0"/>
          <w:color w:val="000000" w:themeColor="text1"/>
          <w:spacing w:val="0"/>
          <w:sz w:val="32"/>
          <w:szCs w:val="32"/>
          <w:lang w:eastAsia="zh-CN"/>
        </w:rPr>
        <w:t>如对报告内容有疑问，请与淄博市淄川区司法局联系（</w:t>
      </w:r>
      <w:r>
        <w:rPr>
          <w:rFonts w:hint="default" w:ascii="Times New Roman" w:hAnsi="Times New Roman" w:eastAsia="仿宋_GB2312" w:cs="Times New Roman"/>
          <w:i w:val="0"/>
          <w:caps w:val="0"/>
          <w:color w:val="000000"/>
          <w:spacing w:val="0"/>
          <w:sz w:val="32"/>
          <w:szCs w:val="32"/>
          <w:shd w:val="clear" w:fill="FFFFFF"/>
        </w:rPr>
        <w:t>地址：山东省淄博市淄川区文汇街3号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电话：0533-5180681</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邮箱：sfj12348@zb.shandong.cn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widowControl/>
        <w:numPr>
          <w:ilvl w:val="0"/>
          <w:numId w:val="1"/>
        </w:numPr>
        <w:shd w:val="clear" w:color="auto" w:fill="FFFFFF"/>
        <w:spacing w:line="560" w:lineRule="exact"/>
        <w:ind w:firstLine="482"/>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总体情况</w:t>
      </w:r>
    </w:p>
    <w:p>
      <w:pPr>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仿宋_GB2312" w:cs="Times New Roman"/>
          <w:color w:val="000000"/>
          <w:kern w:val="0"/>
          <w:sz w:val="32"/>
          <w:szCs w:val="32"/>
          <w:lang w:val="en-US" w:eastAsia="zh-CN"/>
        </w:rPr>
        <w:t>2022年，区司法局</w:t>
      </w:r>
      <w:r>
        <w:rPr>
          <w:rFonts w:hint="default" w:ascii="Times New Roman" w:hAnsi="Times New Roman" w:eastAsia="仿宋" w:cs="Times New Roman"/>
          <w:sz w:val="32"/>
          <w:szCs w:val="32"/>
        </w:rPr>
        <w:t>坚持以公开为常态、不公开为例外，</w:t>
      </w:r>
      <w:r>
        <w:rPr>
          <w:rFonts w:hint="default" w:ascii="Times New Roman" w:hAnsi="Times New Roman" w:eastAsia="仿宋" w:cs="Times New Roman"/>
          <w:sz w:val="32"/>
          <w:szCs w:val="32"/>
          <w:lang w:eastAsia="zh-CN"/>
        </w:rPr>
        <w:t>认真贯彻落实《条例》，</w:t>
      </w:r>
      <w:r>
        <w:rPr>
          <w:rFonts w:hint="default" w:ascii="Times New Roman" w:hAnsi="Times New Roman" w:eastAsia="仿宋_GB2312" w:cs="Times New Roman"/>
          <w:color w:val="000000"/>
          <w:kern w:val="0"/>
          <w:sz w:val="32"/>
          <w:szCs w:val="32"/>
        </w:rPr>
        <w:t>主动公开政府信息，</w:t>
      </w:r>
      <w:r>
        <w:rPr>
          <w:rFonts w:hint="default" w:ascii="Times New Roman" w:hAnsi="Times New Roman" w:eastAsia="仿宋_GB2312" w:cs="Times New Roman"/>
          <w:color w:val="000000"/>
          <w:sz w:val="32"/>
          <w:szCs w:val="32"/>
        </w:rPr>
        <w:t>强化政务公开工作业务培训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rPr>
        <w:t>不断提高依法行政水平。</w:t>
      </w:r>
    </w:p>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楷体" w:cs="Times New Roman"/>
          <w:color w:val="000000"/>
          <w:sz w:val="32"/>
          <w:szCs w:val="32"/>
        </w:rPr>
        <w:t>（一）</w:t>
      </w:r>
      <w:r>
        <w:rPr>
          <w:rFonts w:hint="default" w:ascii="Times New Roman" w:hAnsi="Times New Roman" w:eastAsia="楷体" w:cs="Times New Roman"/>
          <w:color w:val="000000"/>
          <w:kern w:val="0"/>
          <w:sz w:val="32"/>
          <w:szCs w:val="32"/>
        </w:rPr>
        <w:t>主动公开。</w:t>
      </w:r>
      <w:r>
        <w:rPr>
          <w:rFonts w:hint="default" w:ascii="Times New Roman" w:hAnsi="Times New Roman" w:eastAsia="仿宋_GB2312" w:cs="Times New Roman"/>
          <w:color w:val="000000"/>
          <w:sz w:val="32"/>
          <w:szCs w:val="32"/>
        </w:rPr>
        <w:t>2022年，区司法局通过淄川区政府网站及时公布各类信息133条，其中，机构职能类信息3条，占总体比例2%；规划计划类信息2条，占总体比例1.5%；其他类信息6条，占总体比例4.5%；业务工作类信息77条，占总体比例59%；专题专栏类信息（行政复议决定书）45条，占总体比例33%。</w:t>
      </w:r>
    </w:p>
    <w:p>
      <w:pPr>
        <w:ind w:left="420"/>
        <w:jc w:val="center"/>
        <w:rPr>
          <w:rFonts w:hint="default" w:ascii="Times New Roman" w:hAnsi="Times New Roman" w:eastAsia="黑体" w:cs="Times New Roman"/>
          <w:color w:val="000000"/>
          <w:kern w:val="0"/>
          <w:sz w:val="32"/>
          <w:szCs w:val="32"/>
        </w:rPr>
      </w:pPr>
      <w:r>
        <w:rPr>
          <w:rFonts w:hint="default" w:ascii="Times New Roman" w:hAnsi="Times New Roman" w:cs="Times New Roman"/>
        </w:rPr>
        <w:drawing>
          <wp:inline distT="0" distB="0" distL="0" distR="0">
            <wp:extent cx="5616575" cy="5225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16575" cy="5225415"/>
                    </a:xfrm>
                    <a:prstGeom prst="rect">
                      <a:avLst/>
                    </a:prstGeom>
                  </pic:spPr>
                </pic:pic>
              </a:graphicData>
            </a:graphic>
          </wp:inline>
        </w:drawing>
      </w:r>
    </w:p>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楷体" w:cs="Times New Roman"/>
          <w:color w:val="000000"/>
          <w:kern w:val="0"/>
          <w:sz w:val="32"/>
          <w:szCs w:val="32"/>
        </w:rPr>
        <w:t>（二）依申请公开。</w:t>
      </w:r>
      <w:r>
        <w:rPr>
          <w:rFonts w:hint="default" w:ascii="Times New Roman" w:hAnsi="Times New Roman" w:eastAsia="仿宋_GB2312" w:cs="Times New Roman"/>
          <w:color w:val="000000"/>
          <w:kern w:val="0"/>
          <w:sz w:val="32"/>
          <w:szCs w:val="32"/>
        </w:rPr>
        <w:t>2022年接到1起自然人依申请公开的信件，已按规定在有效时间内回复。区司法局严格遵守</w:t>
      </w:r>
      <w:r>
        <w:rPr>
          <w:rFonts w:hint="default" w:ascii="Times New Roman" w:hAnsi="Times New Roman" w:eastAsia="仿宋_GB2312" w:cs="Times New Roman"/>
          <w:color w:val="272121"/>
          <w:sz w:val="32"/>
          <w:szCs w:val="32"/>
        </w:rPr>
        <w:t>保密规章制度</w:t>
      </w:r>
      <w:r>
        <w:rPr>
          <w:rFonts w:hint="default" w:ascii="Times New Roman" w:hAnsi="Times New Roman" w:eastAsia="仿宋_GB2312" w:cs="Times New Roman"/>
          <w:color w:val="000000"/>
          <w:kern w:val="0"/>
          <w:sz w:val="32"/>
          <w:szCs w:val="32"/>
        </w:rPr>
        <w:t>进行信息管理，及时向社会公开政府信息，做到应公开尽公开。</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color w:val="000000"/>
          <w:kern w:val="0"/>
          <w:sz w:val="32"/>
          <w:szCs w:val="32"/>
        </w:rPr>
        <w:t>（三）政府信息管理。</w:t>
      </w:r>
      <w:r>
        <w:rPr>
          <w:rFonts w:hint="default" w:ascii="Times New Roman" w:hAnsi="Times New Roman" w:eastAsia="仿宋_GB2312" w:cs="Times New Roman"/>
          <w:color w:val="000000"/>
          <w:kern w:val="0"/>
          <w:sz w:val="32"/>
          <w:szCs w:val="32"/>
        </w:rPr>
        <w:t>2022年，司法局高度重视政府信息管理工作，主动公开政府信息，努力为公民、法人和其他组织依法获取相关政府信息提供保障。集中公开与人民群众密切相关的政府信息，主动公开全区规范性文件备案、清理等信息。局党组将全局政务公开工作当作一项重要工作，认真抓好督促落实，不断研究完善信息公开促进依法行政工作机制，推动相关科室和人员改进工作，提高依法行政水平。</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color w:val="000000"/>
          <w:kern w:val="0"/>
          <w:sz w:val="32"/>
          <w:szCs w:val="32"/>
        </w:rPr>
        <w:t>（四）政府信息公开平台建设。</w:t>
      </w:r>
      <w:r>
        <w:rPr>
          <w:rFonts w:hint="default" w:ascii="Times New Roman" w:hAnsi="Times New Roman" w:eastAsia="仿宋_GB2312" w:cs="Times New Roman"/>
          <w:color w:val="000000"/>
          <w:kern w:val="0"/>
          <w:sz w:val="32"/>
          <w:szCs w:val="32"/>
        </w:rPr>
        <w:t>根据《中华人民共和国政府信息公开条例》、《山东省政府信息公开工作年度报告编发指南》，区司法局依法进行政府信息公开平台建设。我局政府信息公开主要通过淄川区人民政府门户网站公开，采用“法治淄川”微信公众号等辅助性的公开方式。</w:t>
      </w:r>
    </w:p>
    <w:p>
      <w:pPr>
        <w:ind w:firstLine="640" w:firstLineChars="200"/>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drawing>
          <wp:inline distT="0" distB="0" distL="0" distR="0">
            <wp:extent cx="3459480" cy="5162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64853" cy="5170420"/>
                    </a:xfrm>
                    <a:prstGeom prst="rect">
                      <a:avLst/>
                    </a:prstGeom>
                    <a:noFill/>
                    <a:ln>
                      <a:noFill/>
                    </a:ln>
                  </pic:spPr>
                </pic:pic>
              </a:graphicData>
            </a:graphic>
          </wp:inline>
        </w:drawing>
      </w:r>
    </w:p>
    <w:p>
      <w:pPr>
        <w:spacing w:line="560" w:lineRule="exact"/>
        <w:ind w:firstLine="640" w:firstLineChars="200"/>
        <w:rPr>
          <w:rFonts w:hint="default" w:ascii="Times New Roman" w:hAnsi="Times New Roman" w:cs="Times New Roman"/>
        </w:rPr>
      </w:pPr>
      <w:r>
        <w:rPr>
          <w:rFonts w:hint="default" w:ascii="Times New Roman" w:hAnsi="Times New Roman" w:eastAsia="楷体" w:cs="Times New Roman"/>
          <w:color w:val="000000"/>
          <w:kern w:val="0"/>
          <w:sz w:val="32"/>
          <w:szCs w:val="32"/>
        </w:rPr>
        <w:t>（五）监督保障。</w:t>
      </w:r>
      <w:r>
        <w:rPr>
          <w:rFonts w:hint="default" w:ascii="Times New Roman" w:hAnsi="Times New Roman" w:eastAsia="仿宋_GB2312" w:cs="Times New Roman"/>
          <w:color w:val="000000"/>
          <w:kern w:val="0"/>
          <w:sz w:val="32"/>
          <w:szCs w:val="32"/>
        </w:rPr>
        <w:t>完善了以党组书记任组长、分管负责人任副组长，各科室负责人为成员的政务公开工作领导小组，结合司法行政工作实际，明确公开内容、责任科室及更新时限，每年至少召开三次政务公开工作会议，推动信息公开工作制度化、规范化。建立健全政府信息公开工作制度。根据实际情况，进一步修订完善政府信息公开工作制度，使政务公开的范围和责任更加清晰。</w:t>
      </w:r>
    </w:p>
    <w:p>
      <w:pPr>
        <w:pStyle w:val="6"/>
        <w:shd w:val="clear" w:color="auto" w:fill="FFFFFF"/>
        <w:spacing w:before="0" w:beforeAutospacing="0" w:after="0" w:afterAutospacing="0" w:line="432" w:lineRule="atLeast"/>
        <w:ind w:firstLine="420"/>
        <w:jc w:val="both"/>
        <w:rPr>
          <w:rFonts w:hint="default" w:ascii="Times New Roman" w:hAnsi="Times New Roman" w:cs="Times New Roman"/>
          <w:color w:val="333333"/>
        </w:rPr>
      </w:pPr>
      <w:r>
        <w:rPr>
          <w:rFonts w:hint="default" w:ascii="Times New Roman" w:hAnsi="Times New Roman" w:eastAsia="黑体" w:cs="Times New Roman"/>
          <w:bCs/>
          <w:sz w:val="32"/>
          <w:szCs w:val="32"/>
        </w:rPr>
        <w:t>二、主动公开政府信息情况</w:t>
      </w:r>
    </w:p>
    <w:p>
      <w:pPr>
        <w:pStyle w:val="6"/>
        <w:shd w:val="clear" w:color="auto" w:fill="FFFFFF"/>
        <w:spacing w:before="0" w:beforeAutospacing="0" w:after="0" w:afterAutospacing="0" w:line="432" w:lineRule="atLeast"/>
        <w:jc w:val="both"/>
        <w:rPr>
          <w:rFonts w:hint="default" w:ascii="Times New Roman" w:hAnsi="Times New Roman" w:cs="Times New Roman"/>
          <w:color w:val="333333"/>
        </w:rPr>
      </w:pPr>
    </w:p>
    <w:tbl>
      <w:tblPr>
        <w:tblStyle w:val="7"/>
        <w:tblW w:w="9008" w:type="dxa"/>
        <w:jc w:val="center"/>
        <w:tblLayout w:type="autofit"/>
        <w:tblCellMar>
          <w:top w:w="0" w:type="dxa"/>
          <w:left w:w="0" w:type="dxa"/>
          <w:bottom w:w="0" w:type="dxa"/>
          <w:right w:w="0" w:type="dxa"/>
        </w:tblCellMar>
      </w:tblPr>
      <w:tblGrid>
        <w:gridCol w:w="1703"/>
        <w:gridCol w:w="2435"/>
        <w:gridCol w:w="2435"/>
        <w:gridCol w:w="2435"/>
      </w:tblGrid>
      <w:tr>
        <w:tblPrEx>
          <w:tblCellMar>
            <w:top w:w="0" w:type="dxa"/>
            <w:left w:w="0" w:type="dxa"/>
            <w:bottom w:w="0" w:type="dxa"/>
            <w:right w:w="0" w:type="dxa"/>
          </w:tblCellMar>
        </w:tblPrEx>
        <w:trPr>
          <w:trHeight w:val="340" w:hRule="atLeast"/>
          <w:jc w:val="center"/>
        </w:trPr>
        <w:tc>
          <w:tcPr>
            <w:tcW w:w="900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w:t>
            </w:r>
            <w:r>
              <w:rPr>
                <w:rFonts w:hint="default" w:ascii="Times New Roman" w:hAnsi="Times New Roman" w:cs="Times New Roman"/>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现行有效件</w:t>
            </w:r>
            <w:r>
              <w:rPr>
                <w:rFonts w:hint="default" w:ascii="Times New Roman" w:hAnsi="Times New Roman" w:cs="Times New Roman"/>
                <w:kern w:val="0"/>
                <w:sz w:val="20"/>
                <w:szCs w:val="20"/>
                <w:lang w:bidi="ar"/>
              </w:rPr>
              <w:t>数</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00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rPr>
              <w:t>0</w:t>
            </w:r>
          </w:p>
        </w:tc>
      </w:tr>
      <w:tr>
        <w:tblPrEx>
          <w:tblCellMar>
            <w:top w:w="0" w:type="dxa"/>
            <w:left w:w="0" w:type="dxa"/>
            <w:bottom w:w="0" w:type="dxa"/>
            <w:right w:w="0" w:type="dxa"/>
          </w:tblCellMar>
        </w:tblPrEx>
        <w:trPr>
          <w:trHeight w:val="340" w:hRule="atLeast"/>
          <w:jc w:val="center"/>
        </w:trPr>
        <w:tc>
          <w:tcPr>
            <w:tcW w:w="900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rPr>
              <w:t>0</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rPr>
              <w:t>0</w:t>
            </w:r>
          </w:p>
        </w:tc>
      </w:tr>
      <w:tr>
        <w:tblPrEx>
          <w:tblCellMar>
            <w:top w:w="0" w:type="dxa"/>
            <w:left w:w="0" w:type="dxa"/>
            <w:bottom w:w="0" w:type="dxa"/>
            <w:right w:w="0" w:type="dxa"/>
          </w:tblCellMar>
        </w:tblPrEx>
        <w:trPr>
          <w:trHeight w:val="340" w:hRule="atLeast"/>
          <w:jc w:val="center"/>
        </w:trPr>
        <w:tc>
          <w:tcPr>
            <w:tcW w:w="900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17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jc w:val="left"/>
        <w:rPr>
          <w:rFonts w:hint="default" w:ascii="Times New Roman" w:hAnsi="Times New Roman" w:cs="Times New Roman"/>
        </w:rPr>
      </w:pPr>
    </w:p>
    <w:p>
      <w:pPr>
        <w:pStyle w:val="6"/>
        <w:shd w:val="clear" w:color="auto" w:fill="FFFFFF"/>
        <w:spacing w:before="0" w:beforeAutospacing="0" w:after="0" w:afterAutospacing="0" w:line="432" w:lineRule="atLeast"/>
        <w:ind w:firstLine="420"/>
        <w:jc w:val="both"/>
        <w:rPr>
          <w:rFonts w:hint="default" w:ascii="Times New Roman" w:hAnsi="Times New Roman" w:cs="Times New Roman"/>
          <w:color w:val="333333"/>
        </w:rPr>
      </w:pPr>
      <w:r>
        <w:rPr>
          <w:rFonts w:hint="default" w:ascii="Times New Roman" w:hAnsi="Times New Roman" w:eastAsia="黑体" w:cs="Times New Roman"/>
          <w:bCs/>
          <w:sz w:val="32"/>
          <w:szCs w:val="32"/>
        </w:rPr>
        <w:t>三、收到和处理政府信息公开申请情况</w:t>
      </w:r>
    </w:p>
    <w:p>
      <w:pPr>
        <w:pStyle w:val="6"/>
        <w:shd w:val="clear" w:color="auto" w:fill="FFFFFF"/>
        <w:spacing w:before="0" w:beforeAutospacing="0" w:after="0" w:afterAutospacing="0" w:line="432" w:lineRule="atLeast"/>
        <w:ind w:firstLine="420"/>
        <w:jc w:val="both"/>
        <w:rPr>
          <w:rFonts w:hint="default" w:ascii="Times New Roman" w:hAnsi="Times New Roman" w:cs="Times New Roman"/>
          <w:color w:val="333333"/>
        </w:rPr>
      </w:pPr>
    </w:p>
    <w:tbl>
      <w:tblPr>
        <w:tblStyle w:val="7"/>
        <w:tblW w:w="91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4"/>
        <w:gridCol w:w="929"/>
        <w:gridCol w:w="3055"/>
        <w:gridCol w:w="665"/>
        <w:gridCol w:w="665"/>
        <w:gridCol w:w="665"/>
        <w:gridCol w:w="665"/>
        <w:gridCol w:w="665"/>
        <w:gridCol w:w="665"/>
        <w:gridCol w:w="6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rFonts w:hint="default" w:ascii="Times New Roman" w:hAnsi="Times New Roman" w:cs="Times New Roman"/>
              </w:rPr>
            </w:pPr>
            <w:r>
              <w:rPr>
                <w:rFonts w:hint="default" w:ascii="Times New Roman" w:hAnsi="Times New Roman" w:eastAsia="楷体" w:cs="Times New Roman"/>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商业</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科研</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（二）部分公开</w:t>
            </w:r>
            <w:r>
              <w:rPr>
                <w:rFonts w:hint="default" w:ascii="Times New Roman" w:hAnsi="Times New Roman" w:eastAsia="楷体" w:cs="Times New Roman"/>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3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kern w:val="0"/>
                <w:sz w:val="20"/>
                <w:szCs w:val="20"/>
                <w:lang w:bidi="ar"/>
              </w:rPr>
              <w:t>0</w:t>
            </w:r>
          </w:p>
        </w:tc>
      </w:tr>
    </w:tbl>
    <w:p>
      <w:pPr>
        <w:widowControl/>
        <w:shd w:val="clear" w:color="auto" w:fill="FFFFFF"/>
        <w:spacing w:line="432" w:lineRule="atLeast"/>
        <w:jc w:val="center"/>
        <w:rPr>
          <w:rFonts w:hint="default" w:ascii="Times New Roman" w:hAnsi="Times New Roman" w:cs="Times New Roman"/>
          <w:color w:val="333333"/>
          <w:sz w:val="24"/>
          <w:szCs w:val="24"/>
        </w:rPr>
      </w:pPr>
    </w:p>
    <w:p>
      <w:pPr>
        <w:pStyle w:val="6"/>
        <w:shd w:val="clear" w:color="auto" w:fill="FFFFFF"/>
        <w:spacing w:before="0" w:beforeAutospacing="0" w:after="0" w:afterAutospacing="0" w:line="432" w:lineRule="atLeast"/>
        <w:ind w:firstLine="420"/>
        <w:jc w:val="both"/>
        <w:rPr>
          <w:rFonts w:hint="default" w:ascii="Times New Roman" w:hAnsi="Times New Roman" w:cs="Times New Roman"/>
          <w:color w:val="333333"/>
        </w:rPr>
      </w:pPr>
      <w:r>
        <w:rPr>
          <w:rFonts w:hint="default" w:ascii="Times New Roman" w:hAnsi="Times New Roman" w:eastAsia="黑体" w:cs="Times New Roman"/>
          <w:bCs/>
          <w:sz w:val="32"/>
          <w:szCs w:val="32"/>
        </w:rPr>
        <w:t>四、政府信息公开行政复议、行政诉讼情况</w:t>
      </w:r>
    </w:p>
    <w:p>
      <w:pPr>
        <w:widowControl/>
        <w:shd w:val="clear" w:color="auto" w:fill="FFFFFF"/>
        <w:spacing w:line="432" w:lineRule="atLeast"/>
        <w:jc w:val="center"/>
        <w:rPr>
          <w:rFonts w:hint="default" w:ascii="Times New Roman" w:hAnsi="Times New Roman" w:cs="Times New Roman"/>
          <w:color w:val="333333"/>
          <w:sz w:val="24"/>
          <w:szCs w:val="24"/>
        </w:rPr>
      </w:pPr>
    </w:p>
    <w:tbl>
      <w:tblPr>
        <w:tblStyle w:val="7"/>
        <w:tblW w:w="93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6"/>
        <w:gridCol w:w="633"/>
        <w:gridCol w:w="633"/>
        <w:gridCol w:w="633"/>
        <w:gridCol w:w="665"/>
        <w:gridCol w:w="587"/>
        <w:gridCol w:w="633"/>
        <w:gridCol w:w="634"/>
        <w:gridCol w:w="634"/>
        <w:gridCol w:w="621"/>
        <w:gridCol w:w="634"/>
        <w:gridCol w:w="621"/>
        <w:gridCol w:w="634"/>
        <w:gridCol w:w="634"/>
        <w:gridCol w:w="5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8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行政复议</w:t>
            </w:r>
          </w:p>
        </w:tc>
        <w:tc>
          <w:tcPr>
            <w:tcW w:w="6221"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结果维持</w:t>
            </w:r>
          </w:p>
        </w:tc>
        <w:tc>
          <w:tcPr>
            <w:tcW w:w="63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6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w:t>
            </w:r>
          </w:p>
        </w:tc>
        <w:tc>
          <w:tcPr>
            <w:tcW w:w="6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66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总计</w:t>
            </w:r>
          </w:p>
        </w:tc>
        <w:tc>
          <w:tcPr>
            <w:tcW w:w="310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未经复议直接起诉</w:t>
            </w:r>
          </w:p>
        </w:tc>
        <w:tc>
          <w:tcPr>
            <w:tcW w:w="311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3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6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8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维持</w:t>
            </w:r>
          </w:p>
        </w:tc>
        <w:tc>
          <w:tcPr>
            <w:tcW w:w="6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6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w:t>
            </w:r>
          </w:p>
        </w:tc>
        <w:tc>
          <w:tcPr>
            <w:tcW w:w="6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6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总计</w:t>
            </w:r>
          </w:p>
        </w:tc>
        <w:tc>
          <w:tcPr>
            <w:tcW w:w="6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维持</w:t>
            </w:r>
          </w:p>
        </w:tc>
        <w:tc>
          <w:tcPr>
            <w:tcW w:w="6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6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结果</w:t>
            </w:r>
          </w:p>
        </w:tc>
        <w:tc>
          <w:tcPr>
            <w:tcW w:w="6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5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58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w:t>
            </w:r>
          </w:p>
        </w:tc>
        <w:tc>
          <w:tcPr>
            <w:tcW w:w="6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6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bidi="ar"/>
              </w:rPr>
              <w:t> 0</w:t>
            </w:r>
          </w:p>
        </w:tc>
        <w:tc>
          <w:tcPr>
            <w:tcW w:w="58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jc w:val="left"/>
        <w:rPr>
          <w:rFonts w:hint="default" w:ascii="Times New Roman" w:hAnsi="Times New Roman" w:cs="Times New Roman"/>
        </w:rPr>
      </w:pPr>
    </w:p>
    <w:p>
      <w:pPr>
        <w:pStyle w:val="6"/>
        <w:shd w:val="clear" w:color="auto" w:fill="FFFFFF"/>
        <w:spacing w:before="0" w:beforeAutospacing="0" w:after="0" w:afterAutospacing="0" w:line="432" w:lineRule="atLeas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五、存在的主要问题及改进情况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2022年，我局政务公开工作虽然取得了一定进展，但离区委、区政府的要求还有一定的差距：主要是在部门内工作对接上不够顺畅，业务能力有待加强。</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cs="Times New Roman"/>
          <w:color w:val="333333"/>
        </w:rPr>
      </w:pPr>
      <w:r>
        <w:rPr>
          <w:rFonts w:hint="default" w:ascii="Times New Roman" w:hAnsi="Times New Roman" w:eastAsia="仿宋_GB2312" w:cs="Times New Roman"/>
          <w:color w:val="000000"/>
          <w:sz w:val="32"/>
          <w:szCs w:val="32"/>
        </w:rPr>
        <w:t>针对上述问题，我们积极采取措施进行整改。强化政务公开工作的业务培训，组织各科室参与信息公开人员积极学习修订的《</w:t>
      </w:r>
      <w:r>
        <w:rPr>
          <w:rFonts w:hint="default" w:ascii="Times New Roman" w:hAnsi="Times New Roman" w:eastAsia="仿宋_GB2312" w:cs="Times New Roman"/>
          <w:color w:val="000000"/>
          <w:sz w:val="32"/>
          <w:szCs w:val="32"/>
          <w:lang w:eastAsia="zh-CN"/>
        </w:rPr>
        <w:t>中华人民共和国</w:t>
      </w:r>
      <w:r>
        <w:rPr>
          <w:rFonts w:hint="default" w:ascii="Times New Roman" w:hAnsi="Times New Roman" w:eastAsia="仿宋_GB2312" w:cs="Times New Roman"/>
          <w:color w:val="000000"/>
          <w:sz w:val="32"/>
          <w:szCs w:val="32"/>
        </w:rPr>
        <w:t>政府信息公开条例》，针对条例的新变化进行答疑解惑和宣传，帮助及时掌握最新工作要求，紧密对接工作内容，各科室充分认识做好政府信息公开工作的重大意义，增强政务公开工作人员工作主动性和自觉性。</w:t>
      </w:r>
    </w:p>
    <w:p>
      <w:pPr>
        <w:pStyle w:val="6"/>
        <w:shd w:val="clear" w:color="auto" w:fill="FFFFFF"/>
        <w:spacing w:before="0" w:beforeAutospacing="0" w:after="0" w:afterAutospacing="0" w:line="560" w:lineRule="exact"/>
        <w:ind w:firstLine="624" w:firstLineChars="195"/>
        <w:jc w:val="both"/>
        <w:rPr>
          <w:rFonts w:hint="default" w:ascii="Times New Roman" w:hAnsi="Times New Roman" w:cs="Times New Roman"/>
          <w:color w:val="333333"/>
        </w:rPr>
      </w:pPr>
      <w:r>
        <w:rPr>
          <w:rFonts w:hint="default" w:ascii="Times New Roman" w:hAnsi="Times New Roman" w:eastAsia="黑体" w:cs="Times New Roman"/>
          <w:bCs/>
          <w:sz w:val="32"/>
          <w:szCs w:val="32"/>
        </w:rPr>
        <w:t>六、其他需要报告的事项</w:t>
      </w:r>
    </w:p>
    <w:p>
      <w:pPr>
        <w:pStyle w:val="11"/>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取信息处理费情况。依据《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落实上级年度政务公开工作要点情况。按照《淄川区人民政府办公室关于印发2022年淄川区政务公开工作实施方案的通知》要求，形成责任分工表，将责任具体到科室与业务工作同安排、同部署，办公室负责协调，各科室负责抓好日常工作落实，持续抓好政务公开工作规范提升。</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3、人大代表建议和政协提案办理结果公开情况。2022年未收到人大政协建议提案，未有上级建议提案办理任务。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bookmarkStart w:id="0" w:name="_GoBack"/>
      <w:r>
        <w:rPr>
          <w:rFonts w:hint="default" w:ascii="Times New Roman" w:hAnsi="Times New Roman" w:eastAsia="楷体_GB2312" w:cs="Times New Roman"/>
          <w:sz w:val="32"/>
          <w:szCs w:val="32"/>
          <w:lang w:val="en-US" w:eastAsia="zh-CN"/>
        </w:rPr>
        <w:t>4、政务公开工作创新情况。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建立信息公开常态化提醒机制。局机关各科室</w:t>
      </w:r>
      <w:r>
        <w:rPr>
          <w:rFonts w:hint="default" w:ascii="Times New Roman" w:hAnsi="Times New Roman" w:eastAsia="仿宋_GB2312" w:cs="Times New Roman"/>
          <w:b w:val="0"/>
          <w:bCs w:val="0"/>
          <w:sz w:val="32"/>
          <w:szCs w:val="32"/>
        </w:rPr>
        <w:t>明确专人负责信息公开工作，</w:t>
      </w:r>
      <w:r>
        <w:rPr>
          <w:rFonts w:hint="default" w:ascii="Times New Roman" w:hAnsi="Times New Roman" w:eastAsia="仿宋_GB2312" w:cs="Times New Roman"/>
          <w:b w:val="0"/>
          <w:bCs w:val="0"/>
          <w:sz w:val="32"/>
          <w:szCs w:val="32"/>
          <w:lang w:val="en-US" w:eastAsia="zh-CN"/>
        </w:rPr>
        <w:t>建立</w:t>
      </w:r>
      <w:r>
        <w:rPr>
          <w:rFonts w:hint="default" w:ascii="Times New Roman" w:hAnsi="Times New Roman" w:eastAsia="仿宋_GB2312" w:cs="Times New Roman"/>
          <w:b w:val="0"/>
          <w:bCs w:val="0"/>
          <w:sz w:val="32"/>
          <w:szCs w:val="32"/>
        </w:rPr>
        <w:t>常态化工作联系</w:t>
      </w:r>
      <w:r>
        <w:rPr>
          <w:rFonts w:hint="default" w:ascii="Times New Roman" w:hAnsi="Times New Roman" w:eastAsia="仿宋_GB2312" w:cs="Times New Roman"/>
          <w:b w:val="0"/>
          <w:bCs w:val="0"/>
          <w:sz w:val="32"/>
          <w:szCs w:val="32"/>
          <w:lang w:val="en-US" w:eastAsia="zh-CN"/>
        </w:rPr>
        <w:t>制度</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形成</w:t>
      </w:r>
      <w:r>
        <w:rPr>
          <w:rFonts w:hint="default" w:ascii="Times New Roman" w:hAnsi="Times New Roman" w:eastAsia="仿宋_GB2312" w:cs="Times New Roman"/>
          <w:b w:val="0"/>
          <w:bCs w:val="0"/>
          <w:sz w:val="32"/>
          <w:szCs w:val="32"/>
        </w:rPr>
        <w:t>上下联动、运转有序的信息公开工作</w:t>
      </w:r>
      <w:r>
        <w:rPr>
          <w:rFonts w:hint="default" w:ascii="Times New Roman" w:hAnsi="Times New Roman" w:eastAsia="仿宋_GB2312" w:cs="Times New Roman"/>
          <w:b w:val="0"/>
          <w:bCs w:val="0"/>
          <w:sz w:val="32"/>
          <w:szCs w:val="32"/>
          <w:lang w:val="en-US" w:eastAsia="zh-CN"/>
        </w:rPr>
        <w:t>机制</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规范信息公开前置审查工作。</w:t>
      </w:r>
      <w:r>
        <w:rPr>
          <w:rFonts w:hint="default" w:ascii="Times New Roman" w:hAnsi="Times New Roman" w:eastAsia="仿宋_GB2312" w:cs="Times New Roman"/>
          <w:sz w:val="32"/>
          <w:szCs w:val="32"/>
        </w:rPr>
        <w:t>对信息内容形成、发布工作各个环节,</w:t>
      </w:r>
      <w:r>
        <w:rPr>
          <w:rFonts w:hint="default" w:ascii="Times New Roman" w:hAnsi="Times New Roman" w:eastAsia="仿宋_GB2312" w:cs="Times New Roman"/>
          <w:sz w:val="32"/>
          <w:szCs w:val="32"/>
          <w:lang w:val="en-US" w:eastAsia="zh-CN"/>
        </w:rPr>
        <w:t>制定审核流程，</w:t>
      </w:r>
      <w:r>
        <w:rPr>
          <w:rFonts w:hint="default" w:ascii="Times New Roman" w:hAnsi="Times New Roman" w:eastAsia="仿宋_GB2312" w:cs="Times New Roman"/>
          <w:sz w:val="32"/>
          <w:szCs w:val="32"/>
        </w:rPr>
        <w:t>严格落实“先审后发”制度，严把政治关、政策关、保密关、文字关，做到细致严谨、程序规范、层层把关、责任到人，进一步提升了信息公开的及时性、有效性。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5、年报数据统计需要说明的事项。</w:t>
      </w:r>
      <w:r>
        <w:rPr>
          <w:rFonts w:hint="default" w:ascii="Times New Roman" w:hAnsi="Times New Roman" w:eastAsia="仿宋_GB2312" w:cs="Times New Roman"/>
          <w:sz w:val="32"/>
          <w:szCs w:val="32"/>
          <w:lang w:val="en-US" w:eastAsia="zh-CN"/>
        </w:rPr>
        <w:t>无</w:t>
      </w:r>
    </w:p>
    <w:bookmarkEnd w:id="0"/>
    <w:p>
      <w:pPr>
        <w:pStyle w:val="11"/>
        <w:spacing w:line="560" w:lineRule="exact"/>
        <w:ind w:firstLine="640" w:firstLineChars="200"/>
        <w:jc w:val="both"/>
        <w:rPr>
          <w:rFonts w:hint="default" w:ascii="Times New Roman" w:hAnsi="Times New Roman" w:eastAsia="仿宋_GB2312" w:cs="Times New Roman"/>
          <w:sz w:val="32"/>
          <w:szCs w:val="32"/>
        </w:rPr>
      </w:pPr>
    </w:p>
    <w:p>
      <w:pPr>
        <w:pStyle w:val="11"/>
        <w:spacing w:line="560" w:lineRule="exact"/>
        <w:ind w:firstLine="640" w:firstLineChars="200"/>
        <w:jc w:val="both"/>
        <w:rPr>
          <w:rFonts w:hint="default" w:ascii="Times New Roman" w:hAnsi="Times New Roman" w:eastAsia="仿宋_GB2312" w:cs="Times New Roman"/>
          <w:sz w:val="32"/>
          <w:szCs w:val="32"/>
        </w:rPr>
      </w:pPr>
    </w:p>
    <w:p>
      <w:pPr>
        <w:pStyle w:val="11"/>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11"/>
        <w:spacing w:line="560" w:lineRule="exact"/>
        <w:ind w:firstLine="640" w:firstLineChars="200"/>
        <w:jc w:val="both"/>
        <w:rPr>
          <w:rFonts w:hint="default" w:ascii="Times New Roman" w:hAnsi="Times New Roman" w:eastAsia="仿宋_GB2312" w:cs="Times New Roman"/>
          <w:sz w:val="32"/>
          <w:szCs w:val="32"/>
        </w:rPr>
      </w:pPr>
    </w:p>
    <w:p>
      <w:pPr>
        <w:pStyle w:val="11"/>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淄川区司法局</w:t>
      </w:r>
    </w:p>
    <w:p>
      <w:pPr>
        <w:pStyle w:val="11"/>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2023年1月17日</w:t>
      </w:r>
    </w:p>
    <w:sectPr>
      <w:footerReference r:id="rId3" w:type="default"/>
      <w:pgSz w:w="11907" w:h="16840"/>
      <w:pgMar w:top="2098" w:right="1474" w:bottom="1985"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微软雅黑"/>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3 -</w:t>
    </w:r>
    <w:r>
      <w:rPr>
        <w:rFonts w:ascii="Times New Roman" w:hAnsi="Times New Roman"/>
        <w:sz w:val="32"/>
        <w:szCs w:val="32"/>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5A0D3"/>
    <w:multiLevelType w:val="singleLevel"/>
    <w:tmpl w:val="6D35A0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yYjhkZGQzNzFiZWMwNjlkMWQ5Y2Y5NGVmZDQxY2YifQ=="/>
  </w:docVars>
  <w:rsids>
    <w:rsidRoot w:val="00777FEE"/>
    <w:rsid w:val="000436F6"/>
    <w:rsid w:val="00140991"/>
    <w:rsid w:val="001C4F78"/>
    <w:rsid w:val="001E372B"/>
    <w:rsid w:val="00205BAF"/>
    <w:rsid w:val="002853DC"/>
    <w:rsid w:val="002B56B2"/>
    <w:rsid w:val="002B5841"/>
    <w:rsid w:val="002C5B60"/>
    <w:rsid w:val="002D682E"/>
    <w:rsid w:val="00304E21"/>
    <w:rsid w:val="00317CB7"/>
    <w:rsid w:val="00322437"/>
    <w:rsid w:val="003428E7"/>
    <w:rsid w:val="003A7DAC"/>
    <w:rsid w:val="003D0437"/>
    <w:rsid w:val="00404375"/>
    <w:rsid w:val="00424FF0"/>
    <w:rsid w:val="00490626"/>
    <w:rsid w:val="004C58D1"/>
    <w:rsid w:val="004D25B0"/>
    <w:rsid w:val="004F62DB"/>
    <w:rsid w:val="004F7BF2"/>
    <w:rsid w:val="00557486"/>
    <w:rsid w:val="005C3F01"/>
    <w:rsid w:val="006046B5"/>
    <w:rsid w:val="0068638C"/>
    <w:rsid w:val="006D6D0B"/>
    <w:rsid w:val="00735183"/>
    <w:rsid w:val="00777FEE"/>
    <w:rsid w:val="00796BB6"/>
    <w:rsid w:val="00832C1C"/>
    <w:rsid w:val="00846887"/>
    <w:rsid w:val="008D12FC"/>
    <w:rsid w:val="00920D4E"/>
    <w:rsid w:val="009D04A2"/>
    <w:rsid w:val="009D2C00"/>
    <w:rsid w:val="00A30A0E"/>
    <w:rsid w:val="00AC569C"/>
    <w:rsid w:val="00AD05B4"/>
    <w:rsid w:val="00B00E8A"/>
    <w:rsid w:val="00B00FEE"/>
    <w:rsid w:val="00B34114"/>
    <w:rsid w:val="00B354E4"/>
    <w:rsid w:val="00B55890"/>
    <w:rsid w:val="00B71437"/>
    <w:rsid w:val="00BD525D"/>
    <w:rsid w:val="00C532CE"/>
    <w:rsid w:val="00C70B88"/>
    <w:rsid w:val="00C91F6E"/>
    <w:rsid w:val="00CD69FD"/>
    <w:rsid w:val="00D1682E"/>
    <w:rsid w:val="00DB0D57"/>
    <w:rsid w:val="00DD2AFF"/>
    <w:rsid w:val="00E1251C"/>
    <w:rsid w:val="00E4116C"/>
    <w:rsid w:val="00E54DC3"/>
    <w:rsid w:val="00ED5B4A"/>
    <w:rsid w:val="00F26AB6"/>
    <w:rsid w:val="00F579DF"/>
    <w:rsid w:val="00FC71F7"/>
    <w:rsid w:val="00FF0BD7"/>
    <w:rsid w:val="04401477"/>
    <w:rsid w:val="08961E20"/>
    <w:rsid w:val="08C97DE1"/>
    <w:rsid w:val="09BE6112"/>
    <w:rsid w:val="0A264CE3"/>
    <w:rsid w:val="0AE21636"/>
    <w:rsid w:val="0B6B051B"/>
    <w:rsid w:val="0CEE1454"/>
    <w:rsid w:val="0D663243"/>
    <w:rsid w:val="0E3E7FF1"/>
    <w:rsid w:val="11F76665"/>
    <w:rsid w:val="135D6797"/>
    <w:rsid w:val="14555CCF"/>
    <w:rsid w:val="19193365"/>
    <w:rsid w:val="1B4A78C9"/>
    <w:rsid w:val="1BC67495"/>
    <w:rsid w:val="1C6B5EFC"/>
    <w:rsid w:val="1E8B255D"/>
    <w:rsid w:val="246D4D96"/>
    <w:rsid w:val="256116D5"/>
    <w:rsid w:val="25BA36B0"/>
    <w:rsid w:val="27797B83"/>
    <w:rsid w:val="297D349C"/>
    <w:rsid w:val="299320D1"/>
    <w:rsid w:val="2D2D6A6F"/>
    <w:rsid w:val="2EDB2EE8"/>
    <w:rsid w:val="2F7C63DF"/>
    <w:rsid w:val="34792176"/>
    <w:rsid w:val="38061323"/>
    <w:rsid w:val="3B434E72"/>
    <w:rsid w:val="3BB51678"/>
    <w:rsid w:val="3D8C49E8"/>
    <w:rsid w:val="40B35E4B"/>
    <w:rsid w:val="45F94DF8"/>
    <w:rsid w:val="4764757E"/>
    <w:rsid w:val="4781466F"/>
    <w:rsid w:val="4831454F"/>
    <w:rsid w:val="4CCF19B1"/>
    <w:rsid w:val="50C71488"/>
    <w:rsid w:val="53447CAE"/>
    <w:rsid w:val="5C6C1897"/>
    <w:rsid w:val="5F67218E"/>
    <w:rsid w:val="60176E2D"/>
    <w:rsid w:val="60441670"/>
    <w:rsid w:val="63BF5132"/>
    <w:rsid w:val="649E6FF8"/>
    <w:rsid w:val="66AB2A9B"/>
    <w:rsid w:val="677C0937"/>
    <w:rsid w:val="68CA6329"/>
    <w:rsid w:val="6A0276C7"/>
    <w:rsid w:val="6A91283A"/>
    <w:rsid w:val="6B752677"/>
    <w:rsid w:val="6C105330"/>
    <w:rsid w:val="6C795E2E"/>
    <w:rsid w:val="709E6256"/>
    <w:rsid w:val="751A7756"/>
    <w:rsid w:val="759F3256"/>
    <w:rsid w:val="77CB2BF1"/>
    <w:rsid w:val="79C15AEB"/>
    <w:rsid w:val="7B773445"/>
    <w:rsid w:val="7D1E2EF1"/>
    <w:rsid w:val="7E9015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6"/>
    <w:semiHidden/>
    <w:unhideWhenUsed/>
    <w:qFormat/>
    <w:uiPriority w:val="99"/>
    <w:pPr>
      <w:ind w:left="100" w:leftChars="2500"/>
    </w:p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rPr>
  </w:style>
  <w:style w:type="paragraph" w:customStyle="1" w:styleId="11">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2">
    <w:name w:val="CM1"/>
    <w:basedOn w:val="11"/>
    <w:next w:val="11"/>
    <w:qFormat/>
    <w:uiPriority w:val="99"/>
    <w:rPr>
      <w:rFonts w:cs="Times New Roman"/>
      <w:color w:val="auto"/>
    </w:rPr>
  </w:style>
  <w:style w:type="paragraph" w:customStyle="1" w:styleId="13">
    <w:name w:val="CM8"/>
    <w:basedOn w:val="11"/>
    <w:next w:val="11"/>
    <w:qFormat/>
    <w:uiPriority w:val="99"/>
    <w:pPr>
      <w:spacing w:after="255"/>
    </w:pPr>
    <w:rPr>
      <w:rFonts w:cs="Times New Roman"/>
      <w:color w:val="auto"/>
    </w:rPr>
  </w:style>
  <w:style w:type="paragraph" w:customStyle="1" w:styleId="14">
    <w:name w:val="CM2"/>
    <w:basedOn w:val="11"/>
    <w:next w:val="11"/>
    <w:qFormat/>
    <w:uiPriority w:val="99"/>
    <w:pPr>
      <w:spacing w:line="598" w:lineRule="atLeast"/>
    </w:pPr>
    <w:rPr>
      <w:rFonts w:cs="Times New Roman"/>
      <w:color w:val="auto"/>
    </w:rPr>
  </w:style>
  <w:style w:type="paragraph" w:customStyle="1" w:styleId="15">
    <w:name w:val="CM3"/>
    <w:basedOn w:val="11"/>
    <w:next w:val="11"/>
    <w:qFormat/>
    <w:uiPriority w:val="99"/>
    <w:pPr>
      <w:spacing w:line="593" w:lineRule="atLeast"/>
    </w:pPr>
    <w:rPr>
      <w:rFonts w:cs="Times New Roman"/>
      <w:color w:val="auto"/>
    </w:rPr>
  </w:style>
  <w:style w:type="paragraph" w:customStyle="1" w:styleId="16">
    <w:name w:val="CM4"/>
    <w:basedOn w:val="11"/>
    <w:next w:val="11"/>
    <w:qFormat/>
    <w:uiPriority w:val="99"/>
    <w:pPr>
      <w:spacing w:line="593" w:lineRule="atLeast"/>
    </w:pPr>
    <w:rPr>
      <w:rFonts w:cs="Times New Roman"/>
      <w:color w:val="auto"/>
    </w:rPr>
  </w:style>
  <w:style w:type="paragraph" w:customStyle="1" w:styleId="17">
    <w:name w:val="CM9"/>
    <w:basedOn w:val="11"/>
    <w:next w:val="11"/>
    <w:qFormat/>
    <w:uiPriority w:val="99"/>
    <w:pPr>
      <w:spacing w:after="572"/>
    </w:pPr>
    <w:rPr>
      <w:rFonts w:cs="Times New Roman"/>
      <w:color w:val="auto"/>
    </w:rPr>
  </w:style>
  <w:style w:type="paragraph" w:customStyle="1" w:styleId="18">
    <w:name w:val="CM5"/>
    <w:basedOn w:val="11"/>
    <w:next w:val="11"/>
    <w:qFormat/>
    <w:uiPriority w:val="99"/>
    <w:pPr>
      <w:spacing w:line="593" w:lineRule="atLeast"/>
    </w:pPr>
    <w:rPr>
      <w:rFonts w:cs="Times New Roman"/>
      <w:color w:val="auto"/>
    </w:rPr>
  </w:style>
  <w:style w:type="paragraph" w:customStyle="1" w:styleId="19">
    <w:name w:val="CM6"/>
    <w:basedOn w:val="11"/>
    <w:next w:val="11"/>
    <w:qFormat/>
    <w:uiPriority w:val="99"/>
    <w:rPr>
      <w:rFonts w:cs="Times New Roman"/>
      <w:color w:val="auto"/>
    </w:rPr>
  </w:style>
  <w:style w:type="paragraph" w:customStyle="1" w:styleId="20">
    <w:name w:val="CM10"/>
    <w:basedOn w:val="11"/>
    <w:next w:val="11"/>
    <w:qFormat/>
    <w:uiPriority w:val="99"/>
    <w:pPr>
      <w:spacing w:after="188"/>
    </w:pPr>
    <w:rPr>
      <w:rFonts w:cs="Times New Roman"/>
      <w:color w:val="auto"/>
    </w:rPr>
  </w:style>
  <w:style w:type="paragraph" w:customStyle="1" w:styleId="21">
    <w:name w:val="CM7"/>
    <w:basedOn w:val="11"/>
    <w:next w:val="11"/>
    <w:qFormat/>
    <w:uiPriority w:val="99"/>
    <w:rPr>
      <w:rFonts w:cs="Times New Roman"/>
      <w:color w:val="auto"/>
    </w:rPr>
  </w:style>
  <w:style w:type="paragraph" w:customStyle="1" w:styleId="22">
    <w:name w:val="CM11"/>
    <w:basedOn w:val="11"/>
    <w:next w:val="11"/>
    <w:qFormat/>
    <w:uiPriority w:val="99"/>
    <w:pPr>
      <w:spacing w:after="840"/>
    </w:pPr>
    <w:rPr>
      <w:rFonts w:cs="Times New Roman"/>
      <w:color w:val="auto"/>
    </w:rPr>
  </w:style>
  <w:style w:type="character" w:customStyle="1" w:styleId="23">
    <w:name w:val="页眉 字符"/>
    <w:basedOn w:val="9"/>
    <w:link w:val="5"/>
    <w:qFormat/>
    <w:locked/>
    <w:uiPriority w:val="99"/>
    <w:rPr>
      <w:rFonts w:cs="Times New Roman"/>
      <w:sz w:val="18"/>
      <w:szCs w:val="18"/>
    </w:rPr>
  </w:style>
  <w:style w:type="character" w:customStyle="1" w:styleId="24">
    <w:name w:val="页脚 字符"/>
    <w:basedOn w:val="9"/>
    <w:link w:val="4"/>
    <w:qFormat/>
    <w:locked/>
    <w:uiPriority w:val="99"/>
    <w:rPr>
      <w:rFonts w:cs="Times New Roman"/>
      <w:sz w:val="18"/>
      <w:szCs w:val="18"/>
    </w:rPr>
  </w:style>
  <w:style w:type="character" w:customStyle="1" w:styleId="25">
    <w:name w:val="批注框文本 字符"/>
    <w:basedOn w:val="9"/>
    <w:link w:val="3"/>
    <w:semiHidden/>
    <w:qFormat/>
    <w:uiPriority w:val="99"/>
    <w:rPr>
      <w:kern w:val="2"/>
      <w:sz w:val="18"/>
      <w:szCs w:val="18"/>
    </w:rPr>
  </w:style>
  <w:style w:type="character" w:customStyle="1" w:styleId="26">
    <w:name w:val="日期 字符"/>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4F998-C463-4D2C-9CAC-9987833638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420</Words>
  <Characters>2394</Characters>
  <Lines>19</Lines>
  <Paragraphs>5</Paragraphs>
  <TotalTime>4</TotalTime>
  <ScaleCrop>false</ScaleCrop>
  <LinksUpToDate>false</LinksUpToDate>
  <CharactersWithSpaces>2809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2020-01-13T01:56:00Z</cp:lastPrinted>
  <dcterms:modified xsi:type="dcterms:W3CDTF">2023-02-13T09:07:21Z</dcterms:modified>
  <dc:subject>科目</dc:subject>
  <dc:title>标题</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C31A710485534DF8A3C13E311F089BDB</vt:lpwstr>
  </property>
</Properties>
</file>