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default" w:ascii="Times New Roman" w:hAnsi="Times New Roman" w:eastAsia="方正小标宋简体" w:cs="Times New Roman"/>
          <w:bCs/>
          <w:kern w:val="0"/>
          <w:sz w:val="44"/>
          <w:szCs w:val="44"/>
        </w:rPr>
      </w:pPr>
      <w:bookmarkStart w:id="0" w:name="_GoBack"/>
      <w:r>
        <w:rPr>
          <w:rFonts w:hint="default" w:ascii="Times New Roman" w:hAnsi="Times New Roman" w:eastAsia="方正小标宋简体" w:cs="Times New Roman"/>
          <w:bCs/>
          <w:kern w:val="0"/>
          <w:sz w:val="44"/>
          <w:szCs w:val="44"/>
          <w:lang w:val="en-US" w:eastAsia="zh-CN"/>
        </w:rPr>
        <w:t>淄博市淄川</w:t>
      </w:r>
      <w:r>
        <w:rPr>
          <w:rFonts w:hint="default" w:ascii="Times New Roman" w:hAnsi="Times New Roman" w:eastAsia="方正小标宋简体" w:cs="Times New Roman"/>
          <w:bCs/>
          <w:kern w:val="0"/>
          <w:sz w:val="44"/>
          <w:szCs w:val="44"/>
        </w:rPr>
        <w:t>区审计局</w:t>
      </w:r>
    </w:p>
    <w:p>
      <w:pPr>
        <w:widowControl/>
        <w:shd w:val="clear" w:color="auto" w:fill="FFFFFF"/>
        <w:spacing w:line="560" w:lineRule="exact"/>
        <w:jc w:val="center"/>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bCs/>
          <w:kern w:val="0"/>
          <w:sz w:val="44"/>
          <w:szCs w:val="44"/>
        </w:rPr>
        <w:t>202</w:t>
      </w:r>
      <w:r>
        <w:rPr>
          <w:rFonts w:hint="default" w:ascii="Times New Roman" w:hAnsi="Times New Roman" w:eastAsia="方正小标宋简体" w:cs="Times New Roman"/>
          <w:bCs/>
          <w:kern w:val="0"/>
          <w:sz w:val="44"/>
          <w:szCs w:val="44"/>
          <w:lang w:val="en-US" w:eastAsia="zh-CN"/>
        </w:rPr>
        <w:t>1</w:t>
      </w:r>
      <w:r>
        <w:rPr>
          <w:rFonts w:hint="default" w:ascii="Times New Roman" w:hAnsi="Times New Roman" w:eastAsia="方正小标宋简体" w:cs="Times New Roman"/>
          <w:bCs/>
          <w:kern w:val="0"/>
          <w:sz w:val="44"/>
          <w:szCs w:val="44"/>
        </w:rPr>
        <w:t>年</w:t>
      </w:r>
      <w:r>
        <w:rPr>
          <w:rFonts w:hint="default" w:ascii="Times New Roman" w:hAnsi="Times New Roman" w:eastAsia="方正小标宋简体" w:cs="Times New Roman"/>
          <w:bCs/>
          <w:kern w:val="0"/>
          <w:sz w:val="44"/>
          <w:szCs w:val="44"/>
        </w:rPr>
        <w:t>政府信息公开工作年度报告</w:t>
      </w:r>
    </w:p>
    <w:p>
      <w:pPr>
        <w:widowControl/>
        <w:shd w:val="clear" w:color="auto" w:fill="FFFFFF"/>
        <w:spacing w:line="560" w:lineRule="exact"/>
        <w:ind w:firstLine="482"/>
        <w:rPr>
          <w:rFonts w:hint="default" w:ascii="Times New Roman" w:hAnsi="Times New Roman" w:eastAsia="黑体" w:cs="Times New Roman"/>
          <w:bCs/>
          <w:kern w:val="0"/>
          <w:sz w:val="32"/>
          <w:szCs w:val="32"/>
        </w:rPr>
      </w:pPr>
    </w:p>
    <w:p>
      <w:pPr>
        <w:pStyle w:val="6"/>
        <w:shd w:val="clear" w:color="auto" w:fill="FFFFFF"/>
        <w:snapToGrid w:val="0"/>
        <w:spacing w:before="0" w:beforeAutospacing="0" w:after="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一年来，我局严格按照区委、区政府的部署</w:t>
      </w:r>
      <w:r>
        <w:rPr>
          <w:rFonts w:hint="default"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切实加强组织领导，将政府信息公开工作与党建、党风廉政建设、审计业务等工作相结合，</w:t>
      </w:r>
      <w:r>
        <w:rPr>
          <w:rFonts w:hint="default" w:ascii="Times New Roman" w:hAnsi="Times New Roman" w:eastAsia="仿宋_GB2312" w:cs="Times New Roman"/>
          <w:sz w:val="32"/>
          <w:szCs w:val="32"/>
        </w:rPr>
        <w:t>进一步推进政府信息公开</w:t>
      </w:r>
      <w:r>
        <w:rPr>
          <w:rFonts w:hint="default" w:ascii="Times New Roman" w:hAnsi="Times New Roman" w:eastAsia="仿宋_GB2312" w:cs="Times New Roman"/>
          <w:sz w:val="32"/>
          <w:szCs w:val="32"/>
          <w:lang w:val="en-US" w:eastAsia="zh-CN"/>
        </w:rPr>
        <w:t>工作规范化</w:t>
      </w:r>
      <w:r>
        <w:rPr>
          <w:rFonts w:hint="default" w:ascii="Times New Roman" w:hAnsi="Times New Roman" w:eastAsia="仿宋_GB2312" w:cs="Times New Roman"/>
          <w:sz w:val="32"/>
          <w:szCs w:val="32"/>
        </w:rPr>
        <w:t>。现将我局20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年度政府信息公开工作情况报告如下：</w:t>
      </w:r>
    </w:p>
    <w:p>
      <w:pPr>
        <w:pStyle w:val="6"/>
        <w:shd w:val="clear" w:color="auto" w:fill="FFFFFF"/>
        <w:snapToGrid w:val="0"/>
        <w:spacing w:before="0" w:beforeAutospacing="0" w:after="0" w:afterAutospacing="0" w:line="560" w:lineRule="exact"/>
        <w:ind w:firstLine="640" w:firstLineChars="200"/>
        <w:jc w:val="both"/>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一、总体情况</w:t>
      </w:r>
    </w:p>
    <w:p>
      <w:pPr>
        <w:pStyle w:val="6"/>
        <w:numPr>
          <w:ilvl w:val="0"/>
          <w:numId w:val="0"/>
        </w:numPr>
        <w:shd w:val="clear" w:color="auto" w:fill="FFFFFF"/>
        <w:spacing w:before="0" w:beforeAutospacing="0" w:after="0" w:afterAutospacing="0"/>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1、主动公开情况</w:t>
      </w:r>
      <w:r>
        <w:rPr>
          <w:rFonts w:hint="default" w:ascii="Times New Roman" w:hAnsi="Times New Roman" w:eastAsia="仿宋_GB2312" w:cs="Times New Roman"/>
          <w:sz w:val="32"/>
          <w:szCs w:val="32"/>
          <w:lang w:val="en-US" w:eastAsia="zh-CN"/>
        </w:rPr>
        <w:t>。2021年我局共主动公开信息30条，公开类别：机构职能2条；政策文件4条；规划计划1条；财政信息5条；审计信息2条；行政执法5条；其他11条。</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rPr>
        <w:t>没有</w:t>
      </w:r>
      <w:r>
        <w:rPr>
          <w:rFonts w:hint="default" w:ascii="Times New Roman" w:hAnsi="Times New Roman" w:eastAsia="仿宋_GB2312" w:cs="Times New Roman"/>
          <w:sz w:val="32"/>
          <w:szCs w:val="32"/>
        </w:rPr>
        <w:t>收到</w:t>
      </w:r>
      <w:r>
        <w:rPr>
          <w:rFonts w:hint="default" w:ascii="Times New Roman" w:hAnsi="Times New Roman" w:eastAsia="仿宋_GB2312" w:cs="Times New Roman"/>
          <w:sz w:val="32"/>
          <w:szCs w:val="32"/>
        </w:rPr>
        <w:t>人</w:t>
      </w:r>
      <w:r>
        <w:rPr>
          <w:rFonts w:hint="default" w:ascii="Times New Roman" w:hAnsi="Times New Roman" w:eastAsia="仿宋_GB2312" w:cs="Times New Roman"/>
          <w:sz w:val="32"/>
          <w:szCs w:val="32"/>
        </w:rPr>
        <w:t>大代表</w:t>
      </w:r>
      <w:r>
        <w:rPr>
          <w:rFonts w:hint="default" w:ascii="Times New Roman" w:hAnsi="Times New Roman" w:eastAsia="仿宋_GB2312" w:cs="Times New Roman"/>
          <w:sz w:val="32"/>
          <w:szCs w:val="32"/>
        </w:rPr>
        <w:t>、政协</w:t>
      </w:r>
      <w:r>
        <w:rPr>
          <w:rFonts w:hint="default" w:ascii="Times New Roman" w:hAnsi="Times New Roman" w:eastAsia="仿宋_GB2312" w:cs="Times New Roman"/>
          <w:sz w:val="32"/>
          <w:szCs w:val="32"/>
        </w:rPr>
        <w:t>委员</w:t>
      </w:r>
      <w:r>
        <w:rPr>
          <w:rFonts w:hint="default" w:ascii="Times New Roman" w:hAnsi="Times New Roman" w:eastAsia="仿宋_GB2312" w:cs="Times New Roman"/>
          <w:sz w:val="32"/>
          <w:szCs w:val="32"/>
        </w:rPr>
        <w:t>建议提案</w:t>
      </w:r>
      <w:r>
        <w:rPr>
          <w:rFonts w:hint="default" w:ascii="Times New Roman" w:hAnsi="Times New Roman" w:eastAsia="仿宋_GB2312" w:cs="Times New Roman"/>
          <w:sz w:val="32"/>
          <w:szCs w:val="32"/>
          <w:lang w:eastAsia="zh-CN"/>
        </w:rPr>
        <w:t>。</w:t>
      </w:r>
    </w:p>
    <w:p>
      <w:pPr>
        <w:pStyle w:val="6"/>
        <w:numPr>
          <w:ilvl w:val="0"/>
          <w:numId w:val="0"/>
        </w:numPr>
        <w:shd w:val="clear" w:color="auto" w:fill="FFFFFF"/>
        <w:spacing w:before="0" w:beforeAutospacing="0" w:after="0" w:afterAutospacing="0"/>
        <w:ind w:firstLine="640"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2、依申请公开情况</w:t>
      </w:r>
      <w:r>
        <w:rPr>
          <w:rFonts w:hint="default" w:ascii="Times New Roman" w:hAnsi="Times New Roman" w:eastAsia="仿宋_GB2312" w:cs="Times New Roman"/>
          <w:sz w:val="32"/>
          <w:szCs w:val="32"/>
          <w:lang w:val="en-US" w:eastAsia="zh-CN"/>
        </w:rPr>
        <w:t>。2021年我局</w:t>
      </w:r>
      <w:r>
        <w:rPr>
          <w:rFonts w:hint="default" w:ascii="Times New Roman" w:hAnsi="Times New Roman" w:eastAsia="仿宋_GB2312" w:cs="Times New Roman"/>
          <w:sz w:val="32"/>
          <w:szCs w:val="32"/>
        </w:rPr>
        <w:t>没有</w:t>
      </w:r>
      <w:r>
        <w:rPr>
          <w:rFonts w:hint="default" w:ascii="Times New Roman" w:hAnsi="Times New Roman" w:eastAsia="仿宋_GB2312" w:cs="Times New Roman"/>
          <w:sz w:val="32"/>
          <w:szCs w:val="32"/>
          <w:lang w:eastAsia="zh-CN"/>
        </w:rPr>
        <w:t>收到</w:t>
      </w:r>
      <w:r>
        <w:rPr>
          <w:rFonts w:hint="default" w:ascii="Times New Roman" w:hAnsi="Times New Roman" w:eastAsia="仿宋_GB2312" w:cs="Times New Roman"/>
          <w:sz w:val="32"/>
          <w:szCs w:val="32"/>
        </w:rPr>
        <w:t>政府信息申请</w:t>
      </w:r>
      <w:r>
        <w:rPr>
          <w:rFonts w:hint="default" w:ascii="Times New Roman" w:hAnsi="Times New Roman" w:eastAsia="仿宋_GB2312" w:cs="Times New Roman"/>
          <w:sz w:val="32"/>
          <w:szCs w:val="32"/>
          <w:lang w:eastAsia="zh-CN"/>
        </w:rPr>
        <w:t>事项。</w:t>
      </w:r>
    </w:p>
    <w:p>
      <w:pPr>
        <w:pStyle w:val="6"/>
        <w:numPr>
          <w:ilvl w:val="0"/>
          <w:numId w:val="0"/>
        </w:numPr>
        <w:shd w:val="clear" w:color="auto" w:fill="FFFFFF"/>
        <w:spacing w:before="0" w:beforeAutospacing="0" w:after="0" w:afterAutospacing="0"/>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sz w:val="32"/>
          <w:szCs w:val="32"/>
          <w:lang w:val="en-US" w:eastAsia="zh-CN"/>
        </w:rPr>
        <w:t>3、政府信息管理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lang w:val="en-US" w:eastAsia="zh-CN"/>
        </w:rPr>
        <w:t>我局不断</w:t>
      </w:r>
      <w:r>
        <w:rPr>
          <w:rFonts w:hint="default" w:ascii="Times New Roman" w:hAnsi="Times New Roman" w:eastAsia="仿宋_GB2312" w:cs="Times New Roman"/>
          <w:kern w:val="0"/>
          <w:sz w:val="32"/>
          <w:szCs w:val="32"/>
        </w:rPr>
        <w:t>探索</w:t>
      </w:r>
      <w:r>
        <w:rPr>
          <w:rFonts w:hint="default" w:ascii="Times New Roman" w:hAnsi="Times New Roman" w:eastAsia="仿宋_GB2312" w:cs="Times New Roman"/>
          <w:kern w:val="0"/>
          <w:sz w:val="32"/>
          <w:szCs w:val="32"/>
          <w:lang w:val="en-US" w:eastAsia="zh-CN"/>
        </w:rPr>
        <w:t>政府信息公开</w:t>
      </w:r>
      <w:r>
        <w:rPr>
          <w:rFonts w:hint="default" w:ascii="Times New Roman" w:hAnsi="Times New Roman" w:eastAsia="仿宋_GB2312" w:cs="Times New Roman"/>
          <w:kern w:val="0"/>
          <w:sz w:val="32"/>
          <w:szCs w:val="32"/>
        </w:rPr>
        <w:t>工作和审计业务深度融合发展的新思路</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完善了政府信息公开机制，</w:t>
      </w:r>
      <w:r>
        <w:rPr>
          <w:rFonts w:hint="default" w:ascii="Times New Roman" w:hAnsi="Times New Roman" w:eastAsia="仿宋_GB2312" w:cs="Times New Roman"/>
          <w:sz w:val="32"/>
          <w:szCs w:val="32"/>
          <w:lang w:val="en-US" w:eastAsia="zh-CN"/>
        </w:rPr>
        <w:t>严格遵循</w:t>
      </w:r>
      <w:r>
        <w:rPr>
          <w:rFonts w:hint="default" w:ascii="Times New Roman" w:hAnsi="Times New Roman" w:eastAsia="仿宋_GB2312" w:cs="Times New Roman"/>
          <w:sz w:val="32"/>
          <w:szCs w:val="32"/>
        </w:rPr>
        <w:t>政府信息公开保密审查制度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确保</w:t>
      </w:r>
      <w:r>
        <w:rPr>
          <w:rFonts w:hint="default" w:ascii="Times New Roman" w:hAnsi="Times New Roman" w:eastAsia="仿宋_GB2312" w:cs="Times New Roman"/>
          <w:sz w:val="32"/>
          <w:szCs w:val="32"/>
        </w:rPr>
        <w:t>信息公开安全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rPr>
        <w:t>要求各科室、服务中心</w:t>
      </w:r>
      <w:r>
        <w:rPr>
          <w:rFonts w:hint="default" w:ascii="Times New Roman" w:hAnsi="Times New Roman" w:eastAsia="仿宋_GB2312" w:cs="Times New Roman"/>
          <w:sz w:val="32"/>
          <w:szCs w:val="32"/>
          <w:lang w:val="en-US" w:eastAsia="zh-CN"/>
        </w:rPr>
        <w:t>根据公开要求，</w:t>
      </w:r>
      <w:r>
        <w:rPr>
          <w:rFonts w:hint="default" w:ascii="Times New Roman" w:hAnsi="Times New Roman" w:eastAsia="仿宋_GB2312" w:cs="Times New Roman"/>
          <w:sz w:val="32"/>
          <w:szCs w:val="32"/>
        </w:rPr>
        <w:t>围绕各自工作职责特点，</w:t>
      </w:r>
      <w:r>
        <w:rPr>
          <w:rFonts w:hint="default" w:ascii="Times New Roman" w:hAnsi="Times New Roman" w:eastAsia="仿宋_GB2312" w:cs="Times New Roman"/>
          <w:sz w:val="32"/>
          <w:szCs w:val="32"/>
          <w:lang w:val="en-US" w:eastAsia="zh-CN"/>
        </w:rPr>
        <w:t>及时提供相关政府信息公开内容。</w:t>
      </w:r>
    </w:p>
    <w:p>
      <w:pPr>
        <w:pStyle w:val="6"/>
        <w:numPr>
          <w:ilvl w:val="0"/>
          <w:numId w:val="0"/>
        </w:numPr>
        <w:shd w:val="clear" w:color="auto" w:fill="FFFFFF"/>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4、政府信息公开平台建设</w:t>
      </w:r>
      <w:r>
        <w:rPr>
          <w:rFonts w:hint="default" w:ascii="Times New Roman" w:hAnsi="Times New Roman" w:eastAsia="仿宋_GB2312" w:cs="Times New Roman"/>
          <w:sz w:val="32"/>
          <w:szCs w:val="32"/>
          <w:lang w:val="en-US" w:eastAsia="zh-CN"/>
        </w:rPr>
        <w:t>。我局通过</w:t>
      </w:r>
      <w:r>
        <w:rPr>
          <w:rFonts w:hint="default" w:ascii="Times New Roman" w:hAnsi="Times New Roman" w:eastAsia="仿宋_GB2312" w:cs="Times New Roman"/>
          <w:sz w:val="32"/>
          <w:szCs w:val="32"/>
        </w:rPr>
        <w:t>区政府门户网站，及时</w:t>
      </w:r>
      <w:r>
        <w:rPr>
          <w:rFonts w:hint="default" w:ascii="Times New Roman" w:hAnsi="Times New Roman" w:eastAsia="仿宋_GB2312" w:cs="Times New Roman"/>
          <w:sz w:val="32"/>
          <w:szCs w:val="32"/>
          <w:lang w:val="en-US" w:eastAsia="zh-CN"/>
        </w:rPr>
        <w:t>发布审计信息、预决算公开和工作动态等信息，在办公楼大厅设置公开栏，及时公开相关信息，利用双报到、宪法宣传月等活动组织开展法律法规宣传，并利用各大网站、报刊等</w:t>
      </w:r>
      <w:r>
        <w:rPr>
          <w:rFonts w:hint="default" w:ascii="Times New Roman" w:hAnsi="Times New Roman" w:eastAsia="仿宋_GB2312" w:cs="Times New Roman"/>
          <w:sz w:val="32"/>
          <w:szCs w:val="32"/>
        </w:rPr>
        <w:t>媒体，及时宣传审计工作</w:t>
      </w:r>
      <w:r>
        <w:rPr>
          <w:rFonts w:hint="default" w:ascii="Times New Roman" w:hAnsi="Times New Roman" w:eastAsia="仿宋_GB2312" w:cs="Times New Roman"/>
          <w:sz w:val="32"/>
          <w:szCs w:val="32"/>
        </w:rPr>
        <w:t>亮点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深挖品牌内涵，提升</w:t>
      </w:r>
      <w:r>
        <w:rPr>
          <w:rFonts w:hint="default" w:ascii="Times New Roman" w:hAnsi="Times New Roman" w:eastAsia="仿宋_GB2312" w:cs="Times New Roman"/>
          <w:kern w:val="0"/>
          <w:sz w:val="32"/>
          <w:szCs w:val="32"/>
          <w:lang w:val="en-US" w:eastAsia="zh-CN"/>
        </w:rPr>
        <w:t>审计工作知名度</w:t>
      </w:r>
      <w:r>
        <w:rPr>
          <w:rFonts w:hint="default" w:ascii="Times New Roman" w:hAnsi="Times New Roman" w:eastAsia="仿宋_GB2312" w:cs="Times New Roman"/>
          <w:sz w:val="32"/>
          <w:szCs w:val="32"/>
        </w:rPr>
        <w:t>。</w:t>
      </w:r>
    </w:p>
    <w:p>
      <w:pPr>
        <w:pStyle w:val="6"/>
        <w:numPr>
          <w:ilvl w:val="0"/>
          <w:numId w:val="0"/>
        </w:numPr>
        <w:shd w:val="clear" w:color="auto" w:fill="FFFFFF"/>
        <w:spacing w:before="0" w:beforeAutospacing="0" w:after="0" w:afterAutospacing="0"/>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5、监督保障</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我局</w:t>
      </w:r>
      <w:r>
        <w:rPr>
          <w:rFonts w:hint="default" w:ascii="Times New Roman" w:hAnsi="Times New Roman" w:eastAsia="仿宋_GB2312" w:cs="Times New Roman"/>
          <w:sz w:val="32"/>
          <w:szCs w:val="32"/>
        </w:rPr>
        <w:t>建立了以</w:t>
      </w:r>
      <w:r>
        <w:rPr>
          <w:rFonts w:hint="default" w:ascii="Times New Roman" w:hAnsi="Times New Roman" w:eastAsia="仿宋_GB2312" w:cs="Times New Roman"/>
          <w:sz w:val="32"/>
          <w:szCs w:val="32"/>
          <w:lang w:val="en-US" w:eastAsia="zh-CN"/>
        </w:rPr>
        <w:t>局长</w:t>
      </w:r>
      <w:r>
        <w:rPr>
          <w:rFonts w:hint="default" w:ascii="Times New Roman" w:hAnsi="Times New Roman" w:eastAsia="仿宋_GB2312" w:cs="Times New Roman"/>
          <w:sz w:val="32"/>
          <w:szCs w:val="32"/>
        </w:rPr>
        <w:t>为第一责任人，各分管领导分工负责，科室负责人具体抓落实</w:t>
      </w:r>
      <w:r>
        <w:rPr>
          <w:rFonts w:hint="default" w:ascii="Times New Roman" w:hAnsi="Times New Roman" w:eastAsia="仿宋_GB2312" w:cs="Times New Roman"/>
          <w:sz w:val="32"/>
          <w:szCs w:val="32"/>
          <w:lang w:val="en-US" w:eastAsia="zh-CN"/>
        </w:rPr>
        <w:t>的政府信息公开机构</w:t>
      </w:r>
      <w:r>
        <w:rPr>
          <w:rFonts w:hint="default" w:ascii="Times New Roman" w:hAnsi="Times New Roman" w:eastAsia="仿宋_GB2312" w:cs="Times New Roman"/>
          <w:sz w:val="32"/>
          <w:szCs w:val="32"/>
        </w:rPr>
        <w:t>，把</w:t>
      </w:r>
      <w:r>
        <w:rPr>
          <w:rFonts w:hint="default" w:ascii="Times New Roman" w:hAnsi="Times New Roman" w:eastAsia="仿宋_GB2312" w:cs="Times New Roman"/>
          <w:sz w:val="32"/>
          <w:szCs w:val="32"/>
          <w:lang w:val="en-US" w:eastAsia="zh-CN"/>
        </w:rPr>
        <w:t>政府信息公开</w:t>
      </w:r>
      <w:r>
        <w:rPr>
          <w:rFonts w:hint="default" w:ascii="Times New Roman" w:hAnsi="Times New Roman" w:eastAsia="仿宋_GB2312" w:cs="Times New Roman"/>
          <w:sz w:val="32"/>
          <w:szCs w:val="32"/>
        </w:rPr>
        <w:t>工作纳入局目标管理，做到统一部署、统一实施、统一检查、统一考核</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构建覆盖全、责任清、任务明的责任体系。</w:t>
      </w:r>
    </w:p>
    <w:p>
      <w:pPr>
        <w:widowControl/>
        <w:numPr>
          <w:ilvl w:val="0"/>
          <w:numId w:val="1"/>
        </w:numPr>
        <w:shd w:val="clear" w:color="auto" w:fill="FFFFFF"/>
        <w:spacing w:line="560" w:lineRule="exact"/>
        <w:ind w:firstLine="482"/>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主动公开政府信息情况</w:t>
      </w:r>
    </w:p>
    <w:tbl>
      <w:tblPr>
        <w:tblStyle w:val="7"/>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jc w:val="center"/>
              <w:rPr>
                <w:rFonts w:hint="default" w:ascii="Times New Roman" w:hAnsi="Times New Roman" w:cs="Times New Roman"/>
                <w:sz w:val="21"/>
                <w:szCs w:val="24"/>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规章</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2180"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c>
          <w:tcPr>
            <w:tcW w:w="2322"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bl>
    <w:p>
      <w:pPr>
        <w:widowControl/>
        <w:shd w:val="clear" w:color="auto" w:fill="FFFFFF"/>
        <w:spacing w:after="240" w:line="560" w:lineRule="exact"/>
        <w:ind w:firstLine="482"/>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br w:type="page"/>
      </w:r>
      <w:r>
        <w:rPr>
          <w:rFonts w:hint="default" w:ascii="Times New Roman" w:hAnsi="Times New Roman" w:eastAsia="黑体" w:cs="Times New Roman"/>
          <w:bCs/>
          <w:kern w:val="0"/>
          <w:sz w:val="32"/>
          <w:szCs w:val="32"/>
        </w:rPr>
        <w:t>三、收到和处理政府信息公开申请情况</w:t>
      </w:r>
    </w:p>
    <w:tbl>
      <w:tblPr>
        <w:tblStyle w:val="7"/>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szCs w:val="24"/>
              </w:rPr>
            </w:pPr>
            <w:r>
              <w:rPr>
                <w:rFonts w:hint="default" w:ascii="Times New Roman" w:hAnsi="Times New Roman" w:eastAsia="KaiTi_GB2312" w:cs="Times New Roman"/>
                <w:color w:val="000000"/>
                <w:sz w:val="21"/>
                <w:szCs w:val="24"/>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0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其他</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cs="Times New Roman"/>
                <w:sz w:val="21"/>
                <w:szCs w:val="24"/>
                <w:lang w:val="en-US" w:eastAsia="zh-CN"/>
              </w:rPr>
              <w:t>0</w:t>
            </w:r>
          </w:p>
        </w:tc>
        <w:tc>
          <w:tcPr>
            <w:tcW w:w="669"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bl>
    <w:p>
      <w:pPr>
        <w:widowControl/>
        <w:shd w:val="clear" w:color="auto" w:fill="FFFFFF"/>
        <w:ind w:firstLine="480"/>
        <w:rPr>
          <w:rFonts w:hint="default" w:ascii="Times New Roman" w:hAnsi="Times New Roman" w:cs="Times New Roman"/>
          <w:kern w:val="0"/>
          <w:sz w:val="24"/>
          <w:szCs w:val="24"/>
        </w:rPr>
      </w:pPr>
    </w:p>
    <w:p>
      <w:pPr>
        <w:widowControl/>
        <w:numPr>
          <w:ilvl w:val="0"/>
          <w:numId w:val="2"/>
        </w:numPr>
        <w:shd w:val="clear" w:color="auto" w:fill="FFFFFF"/>
        <w:ind w:firstLine="48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lang w:eastAsia="zh-CN"/>
        </w:rPr>
        <w:t>因</w:t>
      </w:r>
      <w:r>
        <w:rPr>
          <w:rFonts w:hint="default" w:ascii="Times New Roman" w:hAnsi="Times New Roman" w:eastAsia="黑体" w:cs="Times New Roman"/>
          <w:bCs/>
          <w:kern w:val="0"/>
          <w:sz w:val="32"/>
          <w:szCs w:val="32"/>
        </w:rPr>
        <w:t>政府信息公开</w:t>
      </w:r>
      <w:r>
        <w:rPr>
          <w:rFonts w:hint="default" w:ascii="Times New Roman" w:hAnsi="Times New Roman" w:eastAsia="黑体" w:cs="Times New Roman"/>
          <w:bCs/>
          <w:kern w:val="0"/>
          <w:sz w:val="32"/>
          <w:szCs w:val="32"/>
          <w:lang w:eastAsia="zh-CN"/>
        </w:rPr>
        <w:t>工作被申请</w:t>
      </w:r>
      <w:r>
        <w:rPr>
          <w:rFonts w:hint="default" w:ascii="Times New Roman" w:hAnsi="Times New Roman" w:eastAsia="黑体" w:cs="Times New Roman"/>
          <w:bCs/>
          <w:kern w:val="0"/>
          <w:sz w:val="32"/>
          <w:szCs w:val="32"/>
        </w:rPr>
        <w:t>行政复议、</w:t>
      </w:r>
      <w:r>
        <w:rPr>
          <w:rFonts w:hint="default" w:ascii="Times New Roman" w:hAnsi="Times New Roman" w:eastAsia="黑体" w:cs="Times New Roman"/>
          <w:bCs/>
          <w:kern w:val="0"/>
          <w:sz w:val="32"/>
          <w:szCs w:val="32"/>
          <w:lang w:eastAsia="zh-CN"/>
        </w:rPr>
        <w:t>提起</w:t>
      </w:r>
      <w:r>
        <w:rPr>
          <w:rFonts w:hint="default" w:ascii="Times New Roman" w:hAnsi="Times New Roman" w:eastAsia="黑体" w:cs="Times New Roman"/>
          <w:bCs/>
          <w:kern w:val="0"/>
          <w:sz w:val="32"/>
          <w:szCs w:val="32"/>
        </w:rPr>
        <w:t>行政诉讼情况</w:t>
      </w:r>
    </w:p>
    <w:tbl>
      <w:tblPr>
        <w:tblStyle w:val="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598"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c>
          <w:tcPr>
            <w:tcW w:w="610"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宋体" w:cs="Times New Roman"/>
                <w:sz w:val="21"/>
                <w:szCs w:val="24"/>
                <w:lang w:val="en-US" w:eastAsia="zh-CN"/>
              </w:rPr>
            </w:pPr>
            <w:r>
              <w:rPr>
                <w:rFonts w:hint="default" w:ascii="Times New Roman" w:hAnsi="Times New Roman" w:cs="Times New Roman"/>
                <w:sz w:val="21"/>
                <w:szCs w:val="24"/>
                <w:lang w:val="en-US" w:eastAsia="zh-CN"/>
              </w:rPr>
              <w:t>0</w:t>
            </w:r>
          </w:p>
        </w:tc>
      </w:tr>
    </w:tbl>
    <w:p>
      <w:pPr>
        <w:widowControl/>
        <w:shd w:val="clear" w:color="auto" w:fill="FFFFFF"/>
        <w:jc w:val="center"/>
        <w:rPr>
          <w:rFonts w:hint="default" w:ascii="Times New Roman" w:hAnsi="Times New Roman" w:cs="Times New Roman"/>
          <w:kern w:val="0"/>
          <w:sz w:val="24"/>
          <w:szCs w:val="24"/>
        </w:rPr>
      </w:pPr>
    </w:p>
    <w:p>
      <w:pPr>
        <w:widowControl/>
        <w:shd w:val="clear" w:color="auto" w:fill="FFFFFF"/>
        <w:spacing w:line="56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五、存在的主要问题及改进情况</w:t>
      </w:r>
    </w:p>
    <w:p>
      <w:pPr>
        <w:widowControl/>
        <w:shd w:val="clear" w:color="auto" w:fill="FFFFFF"/>
        <w:spacing w:line="560" w:lineRule="exact"/>
        <w:ind w:firstLine="480"/>
        <w:rPr>
          <w:rStyle w:val="10"/>
          <w:rFonts w:hint="default" w:ascii="Times New Roman" w:hAnsi="Times New Roman" w:eastAsia="仿宋_GB2312" w:cs="Times New Roman"/>
          <w:i w:val="0"/>
          <w:iCs w:val="0"/>
          <w:sz w:val="32"/>
          <w:szCs w:val="32"/>
          <w:shd w:val="clear" w:color="auto" w:fill="FFFFFF"/>
        </w:rPr>
      </w:pPr>
      <w:r>
        <w:rPr>
          <w:rStyle w:val="10"/>
          <w:rFonts w:hint="default" w:ascii="Times New Roman" w:hAnsi="Times New Roman" w:eastAsia="仿宋_GB2312" w:cs="Times New Roman"/>
          <w:i w:val="0"/>
          <w:iCs w:val="0"/>
          <w:sz w:val="32"/>
          <w:szCs w:val="32"/>
          <w:shd w:val="clear" w:color="auto" w:fill="FFFFFF"/>
        </w:rPr>
        <w:t>（一）主要问题</w:t>
      </w:r>
    </w:p>
    <w:p>
      <w:pPr>
        <w:widowControl/>
        <w:shd w:val="clear" w:color="auto" w:fill="FFFFFF"/>
        <w:spacing w:line="560" w:lineRule="exact"/>
        <w:ind w:firstLine="480"/>
        <w:rPr>
          <w:rStyle w:val="10"/>
          <w:rFonts w:hint="default" w:ascii="Times New Roman" w:hAnsi="Times New Roman" w:eastAsia="仿宋_GB2312" w:cs="Times New Roman"/>
          <w:i w:val="0"/>
          <w:iCs w:val="0"/>
          <w:sz w:val="32"/>
          <w:szCs w:val="32"/>
          <w:shd w:val="clear" w:color="auto" w:fill="FFFFFF"/>
          <w:lang w:val="en-US" w:eastAsia="zh-CN"/>
        </w:rPr>
      </w:pPr>
      <w:r>
        <w:rPr>
          <w:rStyle w:val="10"/>
          <w:rFonts w:hint="default" w:ascii="Times New Roman" w:hAnsi="Times New Roman" w:eastAsia="仿宋_GB2312" w:cs="Times New Roman"/>
          <w:i w:val="0"/>
          <w:iCs w:val="0"/>
          <w:sz w:val="32"/>
          <w:szCs w:val="32"/>
          <w:shd w:val="clear" w:color="auto" w:fill="FFFFFF"/>
          <w:lang w:val="en-US" w:eastAsia="zh-CN"/>
        </w:rPr>
        <w:t>政府信息公开的内容不够细化，部分信息公开时间不够及时。政务公开工作人员业务素质需进一步提升，对政府信息公开的相关文件研究不够深入。</w:t>
      </w:r>
    </w:p>
    <w:p>
      <w:pPr>
        <w:widowControl/>
        <w:shd w:val="clear" w:color="auto" w:fill="FFFFFF"/>
        <w:spacing w:line="560" w:lineRule="exact"/>
        <w:ind w:firstLine="480"/>
        <w:rPr>
          <w:rStyle w:val="10"/>
          <w:rFonts w:hint="default" w:ascii="Times New Roman" w:hAnsi="Times New Roman" w:eastAsia="仿宋_GB2312" w:cs="Times New Roman"/>
          <w:i w:val="0"/>
          <w:iCs w:val="0"/>
          <w:sz w:val="32"/>
          <w:szCs w:val="32"/>
          <w:shd w:val="clear" w:color="auto" w:fill="FFFFFF"/>
        </w:rPr>
      </w:pPr>
      <w:r>
        <w:rPr>
          <w:rStyle w:val="10"/>
          <w:rFonts w:hint="default" w:ascii="Times New Roman" w:hAnsi="Times New Roman" w:eastAsia="仿宋_GB2312" w:cs="Times New Roman"/>
          <w:i w:val="0"/>
          <w:iCs w:val="0"/>
          <w:sz w:val="32"/>
          <w:szCs w:val="32"/>
          <w:shd w:val="clear" w:color="auto" w:fill="FFFFFF"/>
        </w:rPr>
        <w:t>（二）改进措施</w:t>
      </w:r>
    </w:p>
    <w:p>
      <w:pPr>
        <w:widowControl/>
        <w:shd w:val="clear" w:color="auto" w:fill="FFFFFF"/>
        <w:spacing w:line="560" w:lineRule="exact"/>
        <w:ind w:firstLine="640" w:firstLineChars="200"/>
        <w:rPr>
          <w:rStyle w:val="10"/>
          <w:rFonts w:hint="default" w:ascii="Times New Roman" w:hAnsi="Times New Roman" w:eastAsia="仿宋_GB2312" w:cs="Times New Roman"/>
          <w:i w:val="0"/>
          <w:iCs w:val="0"/>
          <w:sz w:val="32"/>
          <w:szCs w:val="32"/>
          <w:shd w:val="clear" w:color="auto" w:fill="FFFFFF"/>
          <w:lang w:val="en-US" w:eastAsia="zh-CN"/>
        </w:rPr>
      </w:pPr>
      <w:r>
        <w:rPr>
          <w:rStyle w:val="10"/>
          <w:rFonts w:hint="default" w:ascii="Times New Roman" w:hAnsi="Times New Roman" w:eastAsia="仿宋_GB2312" w:cs="Times New Roman"/>
          <w:i w:val="0"/>
          <w:iCs w:val="0"/>
          <w:sz w:val="32"/>
          <w:szCs w:val="32"/>
          <w:shd w:val="clear" w:color="auto" w:fill="FFFFFF"/>
        </w:rPr>
        <w:t>一是</w:t>
      </w:r>
      <w:r>
        <w:rPr>
          <w:rStyle w:val="10"/>
          <w:rFonts w:hint="default" w:ascii="Times New Roman" w:hAnsi="Times New Roman" w:eastAsia="仿宋_GB2312" w:cs="Times New Roman"/>
          <w:i w:val="0"/>
          <w:iCs w:val="0"/>
          <w:sz w:val="32"/>
          <w:szCs w:val="32"/>
          <w:shd w:val="clear" w:color="auto" w:fill="FFFFFF"/>
          <w:lang w:val="en-US" w:eastAsia="zh-CN"/>
        </w:rPr>
        <w:t>加强培训。</w:t>
      </w:r>
      <w:r>
        <w:rPr>
          <w:rStyle w:val="10"/>
          <w:rFonts w:hint="default" w:ascii="Times New Roman" w:hAnsi="Times New Roman" w:eastAsia="仿宋_GB2312" w:cs="Times New Roman"/>
          <w:i w:val="0"/>
          <w:iCs w:val="0"/>
          <w:sz w:val="32"/>
          <w:szCs w:val="32"/>
          <w:shd w:val="clear" w:color="auto" w:fill="FFFFFF"/>
        </w:rPr>
        <w:t>加</w:t>
      </w:r>
      <w:r>
        <w:rPr>
          <w:rStyle w:val="10"/>
          <w:rFonts w:hint="default" w:ascii="Times New Roman" w:hAnsi="Times New Roman" w:eastAsia="仿宋_GB2312" w:cs="Times New Roman"/>
          <w:i w:val="0"/>
          <w:iCs w:val="0"/>
          <w:sz w:val="32"/>
          <w:szCs w:val="32"/>
          <w:shd w:val="clear" w:color="auto" w:fill="FFFFFF"/>
          <w:lang w:val="en-US" w:eastAsia="zh-CN"/>
        </w:rPr>
        <w:t>大对相关政策文件的培训力度，及时组织相关培训活动，积极引导政务公开业务人员做好信息的收集、整理工作。</w:t>
      </w:r>
    </w:p>
    <w:p>
      <w:pPr>
        <w:widowControl/>
        <w:shd w:val="clear" w:color="auto" w:fill="FFFFFF"/>
        <w:spacing w:line="560" w:lineRule="exact"/>
        <w:ind w:firstLine="640" w:firstLineChars="200"/>
        <w:rPr>
          <w:rStyle w:val="10"/>
          <w:rFonts w:hint="default" w:ascii="Times New Roman" w:hAnsi="Times New Roman" w:eastAsia="仿宋_GB2312" w:cs="Times New Roman"/>
          <w:i w:val="0"/>
          <w:iCs w:val="0"/>
          <w:sz w:val="32"/>
          <w:szCs w:val="32"/>
          <w:shd w:val="clear" w:color="auto" w:fill="FFFFFF"/>
          <w:lang w:val="en-US" w:eastAsia="zh-CN"/>
        </w:rPr>
      </w:pPr>
      <w:r>
        <w:rPr>
          <w:rStyle w:val="10"/>
          <w:rFonts w:hint="default" w:ascii="Times New Roman" w:hAnsi="Times New Roman" w:eastAsia="仿宋_GB2312" w:cs="Times New Roman"/>
          <w:i w:val="0"/>
          <w:iCs w:val="0"/>
          <w:sz w:val="32"/>
          <w:szCs w:val="32"/>
          <w:shd w:val="clear" w:color="auto" w:fill="FFFFFF"/>
          <w:lang w:val="en-US" w:eastAsia="zh-CN"/>
        </w:rPr>
        <w:t>二是细化政府信息公开内容。加大对社会关心、民众关注的政府信息公开力度，丰富公开内容，严格按照程序开展公开工作，保障公开数量，提升公开质量。</w:t>
      </w:r>
    </w:p>
    <w:p>
      <w:pPr>
        <w:widowControl/>
        <w:shd w:val="clear" w:color="auto" w:fill="FFFFFF"/>
        <w:spacing w:line="560" w:lineRule="exact"/>
        <w:ind w:firstLine="640" w:firstLineChars="200"/>
        <w:rPr>
          <w:rFonts w:hint="default" w:ascii="Times New Roman" w:hAnsi="Times New Roman" w:eastAsia="仿宋_GB2312" w:cs="Times New Roman"/>
          <w:sz w:val="32"/>
          <w:szCs w:val="32"/>
          <w:shd w:val="clear" w:color="auto" w:fill="FFFFFF"/>
        </w:rPr>
      </w:pPr>
      <w:r>
        <w:rPr>
          <w:rStyle w:val="10"/>
          <w:rFonts w:hint="default" w:ascii="Times New Roman" w:hAnsi="Times New Roman" w:eastAsia="仿宋_GB2312" w:cs="Times New Roman"/>
          <w:i w:val="0"/>
          <w:iCs w:val="0"/>
          <w:sz w:val="32"/>
          <w:szCs w:val="32"/>
          <w:shd w:val="clear" w:color="auto" w:fill="FFFFFF"/>
          <w:lang w:val="en-US" w:eastAsia="zh-CN"/>
        </w:rPr>
        <w:t>三是进一步健全机制。按照</w:t>
      </w:r>
      <w:r>
        <w:rPr>
          <w:rStyle w:val="10"/>
          <w:rFonts w:hint="default" w:ascii="Times New Roman" w:hAnsi="Times New Roman" w:eastAsia="仿宋_GB2312" w:cs="Times New Roman"/>
          <w:i w:val="0"/>
          <w:iCs w:val="0"/>
          <w:sz w:val="32"/>
          <w:szCs w:val="32"/>
          <w:shd w:val="clear" w:color="auto" w:fill="FFFFFF"/>
        </w:rPr>
        <w:t>“</w:t>
      </w:r>
      <w:r>
        <w:rPr>
          <w:rStyle w:val="10"/>
          <w:rFonts w:hint="default" w:ascii="Times New Roman" w:hAnsi="Times New Roman" w:eastAsia="仿宋_GB2312" w:cs="Times New Roman"/>
          <w:i w:val="0"/>
          <w:iCs w:val="0"/>
          <w:sz w:val="32"/>
          <w:szCs w:val="32"/>
          <w:shd w:val="clear" w:color="auto" w:fill="FFFFFF"/>
        </w:rPr>
        <w:t>公开</w:t>
      </w:r>
      <w:r>
        <w:rPr>
          <w:rFonts w:hint="default" w:ascii="Times New Roman" w:hAnsi="Times New Roman" w:eastAsia="仿宋_GB2312" w:cs="Times New Roman"/>
          <w:sz w:val="32"/>
          <w:szCs w:val="32"/>
          <w:shd w:val="clear" w:color="auto" w:fill="FFFFFF"/>
        </w:rPr>
        <w:t>为</w:t>
      </w:r>
      <w:r>
        <w:rPr>
          <w:rStyle w:val="10"/>
          <w:rFonts w:hint="default" w:ascii="Times New Roman" w:hAnsi="Times New Roman" w:eastAsia="仿宋_GB2312" w:cs="Times New Roman"/>
          <w:i w:val="0"/>
          <w:iCs w:val="0"/>
          <w:sz w:val="32"/>
          <w:szCs w:val="32"/>
          <w:shd w:val="clear" w:color="auto" w:fill="FFFFFF"/>
        </w:rPr>
        <w:t>常态</w:t>
      </w:r>
      <w:r>
        <w:rPr>
          <w:rFonts w:hint="default" w:ascii="Times New Roman" w:hAnsi="Times New Roman" w:eastAsia="仿宋_GB2312" w:cs="Times New Roman"/>
          <w:sz w:val="32"/>
          <w:szCs w:val="32"/>
          <w:shd w:val="clear" w:color="auto" w:fill="FFFFFF"/>
        </w:rPr>
        <w:t>、不</w:t>
      </w:r>
      <w:r>
        <w:rPr>
          <w:rStyle w:val="10"/>
          <w:rFonts w:hint="default" w:ascii="Times New Roman" w:hAnsi="Times New Roman" w:eastAsia="仿宋_GB2312" w:cs="Times New Roman"/>
          <w:i w:val="0"/>
          <w:iCs w:val="0"/>
          <w:sz w:val="32"/>
          <w:szCs w:val="32"/>
          <w:shd w:val="clear" w:color="auto" w:fill="FFFFFF"/>
        </w:rPr>
        <w:t>公开</w:t>
      </w:r>
      <w:r>
        <w:rPr>
          <w:rFonts w:hint="default" w:ascii="Times New Roman" w:hAnsi="Times New Roman" w:eastAsia="仿宋_GB2312" w:cs="Times New Roman"/>
          <w:sz w:val="32"/>
          <w:szCs w:val="32"/>
          <w:shd w:val="clear" w:color="auto" w:fill="FFFFFF"/>
        </w:rPr>
        <w:t>为例外”的原则，</w:t>
      </w:r>
      <w:r>
        <w:rPr>
          <w:rStyle w:val="10"/>
          <w:rFonts w:hint="default" w:ascii="Times New Roman" w:hAnsi="Times New Roman" w:eastAsia="仿宋_GB2312" w:cs="Times New Roman"/>
          <w:i w:val="0"/>
          <w:iCs w:val="0"/>
          <w:sz w:val="32"/>
          <w:szCs w:val="32"/>
          <w:shd w:val="clear" w:color="auto" w:fill="FFFFFF"/>
          <w:lang w:val="en-US" w:eastAsia="zh-CN"/>
        </w:rPr>
        <w:t>对</w:t>
      </w:r>
      <w:r>
        <w:rPr>
          <w:rStyle w:val="10"/>
          <w:rFonts w:hint="default" w:ascii="Times New Roman" w:hAnsi="Times New Roman" w:eastAsia="仿宋_GB2312" w:cs="Times New Roman"/>
          <w:i w:val="0"/>
          <w:iCs w:val="0"/>
          <w:sz w:val="32"/>
          <w:szCs w:val="32"/>
          <w:shd w:val="clear" w:color="auto" w:fill="FFFFFF"/>
        </w:rPr>
        <w:t>重点</w:t>
      </w:r>
      <w:r>
        <w:rPr>
          <w:rStyle w:val="10"/>
          <w:rFonts w:hint="default" w:ascii="Times New Roman" w:hAnsi="Times New Roman" w:eastAsia="仿宋_GB2312" w:cs="Times New Roman"/>
          <w:i w:val="0"/>
          <w:iCs w:val="0"/>
          <w:sz w:val="32"/>
          <w:szCs w:val="32"/>
          <w:shd w:val="clear" w:color="auto" w:fill="FFFFFF"/>
          <w:lang w:val="en-US" w:eastAsia="zh-CN"/>
        </w:rPr>
        <w:t>工作及时公开，持续推进政府信息公开标准化规范化，继续优化完善公开事项标准，规范公开流程。</w:t>
      </w:r>
    </w:p>
    <w:p>
      <w:pPr>
        <w:widowControl/>
        <w:shd w:val="clear" w:color="auto" w:fill="FFFFFF"/>
        <w:spacing w:line="560" w:lineRule="exact"/>
        <w:ind w:firstLine="480"/>
        <w:rPr>
          <w:rFonts w:hint="default" w:ascii="Times New Roman" w:hAnsi="Times New Roman" w:eastAsia="黑体" w:cs="Times New Roman"/>
          <w:kern w:val="0"/>
          <w:sz w:val="32"/>
          <w:szCs w:val="32"/>
        </w:rPr>
      </w:pPr>
      <w:r>
        <w:rPr>
          <w:rFonts w:hint="default" w:ascii="Times New Roman" w:hAnsi="Times New Roman" w:eastAsia="黑体" w:cs="Times New Roman"/>
          <w:bCs/>
          <w:kern w:val="0"/>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shd w:val="clear" w:fill="FFFFFF"/>
        </w:rPr>
        <w:t>按照《国务院办公厅关于印发</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政府信息公开信息处理费管理办法</w:t>
      </w:r>
      <w:r>
        <w:rPr>
          <w:rFonts w:hint="default" w:ascii="Times New Roman" w:hAnsi="Times New Roman" w:eastAsia="仿宋_GB2312" w:cs="Times New Roman"/>
          <w:caps w:val="0"/>
          <w:color w:val="000000"/>
          <w:spacing w:val="0"/>
          <w:sz w:val="32"/>
          <w:szCs w:val="32"/>
        </w:rPr>
        <w:t>〉</w:t>
      </w:r>
      <w:r>
        <w:rPr>
          <w:rFonts w:hint="default" w:ascii="Times New Roman" w:hAnsi="Times New Roman" w:eastAsia="仿宋_GB2312" w:cs="Times New Roman"/>
          <w:i w:val="0"/>
          <w:caps w:val="0"/>
          <w:color w:val="000000"/>
          <w:spacing w:val="0"/>
          <w:sz w:val="32"/>
          <w:szCs w:val="32"/>
          <w:shd w:val="clear" w:fill="FFFFFF"/>
        </w:rPr>
        <w:t>的通知》（国办函〔2020〕109号）和《山东省人民政府办公厅关于做好政府信息公开信息处理费管理工作有关事项的通知》（鲁政办字〔2020〕179号）收取信息处理费。</w:t>
      </w:r>
      <w:r>
        <w:rPr>
          <w:rFonts w:hint="default" w:ascii="Times New Roman" w:hAnsi="Times New Roman" w:eastAsia="仿宋_GB2312" w:cs="Times New Roman"/>
          <w:i w:val="0"/>
          <w:caps w:val="0"/>
          <w:color w:val="000000"/>
          <w:spacing w:val="0"/>
          <w:sz w:val="32"/>
          <w:szCs w:val="32"/>
        </w:rPr>
        <w:t>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widowControl/>
        <w:shd w:val="clear" w:color="auto" w:fill="FFFFFF"/>
        <w:spacing w:line="560" w:lineRule="exact"/>
        <w:ind w:firstLine="480"/>
        <w:jc w:val="both"/>
        <w:rPr>
          <w:rFonts w:hint="default" w:ascii="Times New Roman" w:hAnsi="Times New Roman" w:eastAsia="仿宋_GB2312" w:cs="Times New Roman"/>
          <w:i w:val="0"/>
          <w:caps w:val="0"/>
          <w:color w:val="000000"/>
          <w:spacing w:val="0"/>
          <w:sz w:val="32"/>
          <w:szCs w:val="32"/>
          <w:shd w:val="clear" w:fill="FFFFFF"/>
          <w:lang w:eastAsia="zh-CN"/>
        </w:rPr>
      </w:pPr>
      <w:r>
        <w:rPr>
          <w:rFonts w:hint="default" w:ascii="Times New Roman" w:hAnsi="Times New Roman" w:eastAsia="仿宋_GB2312" w:cs="Times New Roman"/>
          <w:kern w:val="0"/>
          <w:sz w:val="32"/>
          <w:szCs w:val="32"/>
          <w:lang w:val="en-US" w:eastAsia="zh-CN"/>
        </w:rPr>
        <w:t>2、落实上级年度政务公开工作要点情况。按照《淄川区2021年政务公开工作要点》，认真做好</w:t>
      </w:r>
      <w:r>
        <w:rPr>
          <w:rFonts w:hint="default" w:ascii="Times New Roman" w:hAnsi="Times New Roman" w:eastAsia="仿宋_GB2312" w:cs="Times New Roman"/>
          <w:i w:val="0"/>
          <w:caps w:val="0"/>
          <w:color w:val="000000"/>
          <w:spacing w:val="0"/>
          <w:sz w:val="32"/>
          <w:szCs w:val="32"/>
          <w:shd w:val="clear" w:fill="FFFFFF"/>
        </w:rPr>
        <w:t>审计领域信息公开工作，</w:t>
      </w:r>
      <w:r>
        <w:rPr>
          <w:rFonts w:hint="default" w:ascii="Times New Roman" w:hAnsi="Times New Roman" w:eastAsia="仿宋_GB2312" w:cs="Times New Roman"/>
          <w:i w:val="0"/>
          <w:caps w:val="0"/>
          <w:color w:val="000000"/>
          <w:spacing w:val="0"/>
          <w:sz w:val="32"/>
          <w:szCs w:val="32"/>
          <w:shd w:val="clear" w:fill="FFFFFF"/>
          <w:lang w:eastAsia="zh-CN"/>
        </w:rPr>
        <w:t>同时对机构职能、财政预决算、行政执法等栏目及时完善信息。</w:t>
      </w:r>
      <w:r>
        <w:rPr>
          <w:rFonts w:hint="default" w:ascii="Times New Roman" w:hAnsi="Times New Roman" w:eastAsia="仿宋_GB2312" w:cs="Times New Roman"/>
          <w:i w:val="0"/>
          <w:caps w:val="0"/>
          <w:color w:val="000000"/>
          <w:spacing w:val="0"/>
          <w:sz w:val="32"/>
          <w:szCs w:val="32"/>
          <w:shd w:val="clear" w:fill="FFFFFF"/>
        </w:rPr>
        <w:t>确保</w:t>
      </w:r>
      <w:r>
        <w:rPr>
          <w:rFonts w:hint="default" w:ascii="Times New Roman" w:hAnsi="Times New Roman" w:eastAsia="仿宋_GB2312" w:cs="Times New Roman"/>
          <w:i w:val="0"/>
          <w:caps w:val="0"/>
          <w:color w:val="000000"/>
          <w:spacing w:val="0"/>
          <w:sz w:val="32"/>
          <w:szCs w:val="32"/>
          <w:shd w:val="clear" w:fill="FFFFFF"/>
          <w:lang w:eastAsia="zh-CN"/>
        </w:rPr>
        <w:t>公开信息达到精准推送。</w:t>
      </w:r>
    </w:p>
    <w:p>
      <w:pPr>
        <w:widowControl/>
        <w:shd w:val="clear" w:color="auto" w:fill="FFFFFF"/>
        <w:spacing w:line="560" w:lineRule="exact"/>
        <w:ind w:firstLine="48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i w:val="0"/>
          <w:caps w:val="0"/>
          <w:color w:val="000000"/>
          <w:spacing w:val="0"/>
          <w:sz w:val="32"/>
          <w:szCs w:val="32"/>
          <w:shd w:val="clear" w:fill="FFFFFF"/>
          <w:lang w:val="en-US" w:eastAsia="zh-CN"/>
        </w:rPr>
        <w:t>3、人大代表建议和政协提案办理结果公开情况。</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未</w:t>
      </w:r>
      <w:r>
        <w:rPr>
          <w:rFonts w:hint="default" w:ascii="Times New Roman" w:hAnsi="Times New Roman" w:eastAsia="仿宋_GB2312" w:cs="Times New Roman"/>
          <w:sz w:val="32"/>
          <w:szCs w:val="32"/>
        </w:rPr>
        <w:t>收到</w:t>
      </w:r>
      <w:r>
        <w:rPr>
          <w:rFonts w:hint="default" w:ascii="Times New Roman" w:hAnsi="Times New Roman" w:eastAsia="仿宋_GB2312" w:cs="Times New Roman"/>
          <w:sz w:val="32"/>
          <w:szCs w:val="32"/>
          <w:lang w:eastAsia="zh-CN"/>
        </w:rPr>
        <w:t>和办理</w:t>
      </w:r>
      <w:r>
        <w:rPr>
          <w:rFonts w:hint="default" w:ascii="Times New Roman" w:hAnsi="Times New Roman" w:eastAsia="仿宋_GB2312" w:cs="Times New Roman"/>
          <w:sz w:val="32"/>
          <w:szCs w:val="32"/>
        </w:rPr>
        <w:t>人大代表、政协委员建议提案</w:t>
      </w:r>
      <w:r>
        <w:rPr>
          <w:rFonts w:hint="default" w:ascii="Times New Roman" w:hAnsi="Times New Roman" w:eastAsia="仿宋_GB2312" w:cs="Times New Roman"/>
          <w:sz w:val="32"/>
          <w:szCs w:val="32"/>
          <w:lang w:eastAsia="zh-CN"/>
        </w:rPr>
        <w:t>，无上级建议提案办理任务。</w:t>
      </w:r>
    </w:p>
    <w:p>
      <w:pPr>
        <w:widowControl/>
        <w:shd w:val="clear" w:color="auto" w:fill="FFFFFF"/>
        <w:spacing w:line="560" w:lineRule="exact"/>
        <w:ind w:firstLine="480"/>
        <w:jc w:val="both"/>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b w:val="0"/>
          <w:bCs w:val="0"/>
          <w:color w:val="000000"/>
          <w:kern w:val="2"/>
          <w:sz w:val="32"/>
          <w:szCs w:val="32"/>
        </w:rPr>
        <w:t>本报告所列数据统计期限为2021年1月1日至2021年12月31日。</w:t>
      </w:r>
    </w:p>
    <w:p>
      <w:pPr>
        <w:widowControl/>
        <w:shd w:val="clear" w:color="auto" w:fill="FFFFFF"/>
        <w:spacing w:line="560" w:lineRule="exact"/>
        <w:ind w:firstLine="480"/>
        <w:jc w:val="right"/>
        <w:rPr>
          <w:rFonts w:hint="default" w:ascii="Times New Roman" w:hAnsi="Times New Roman" w:eastAsia="仿宋_GB2312" w:cs="Times New Roman"/>
          <w:kern w:val="0"/>
          <w:sz w:val="32"/>
          <w:szCs w:val="32"/>
        </w:rPr>
      </w:pPr>
    </w:p>
    <w:p>
      <w:pPr>
        <w:widowControl/>
        <w:shd w:val="clear" w:color="auto" w:fill="FFFFFF"/>
        <w:spacing w:line="560" w:lineRule="exact"/>
        <w:ind w:firstLine="480"/>
        <w:jc w:val="righ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年1月</w:t>
      </w:r>
      <w:r>
        <w:rPr>
          <w:rFonts w:hint="default" w:ascii="Times New Roman" w:hAnsi="Times New Roman" w:eastAsia="仿宋_GB2312" w:cs="Times New Roman"/>
          <w:kern w:val="0"/>
          <w:sz w:val="32"/>
          <w:szCs w:val="32"/>
          <w:lang w:val="en-US" w:eastAsia="zh-CN"/>
        </w:rPr>
        <w:t>18</w:t>
      </w:r>
      <w:r>
        <w:rPr>
          <w:rFonts w:hint="default" w:ascii="Times New Roman" w:hAnsi="Times New Roman" w:eastAsia="仿宋_GB2312" w:cs="Times New Roman"/>
          <w:kern w:val="0"/>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swiss"/>
    <w:pitch w:val="default"/>
    <w:sig w:usb0="00000000" w:usb1="00000000" w:usb2="00000000" w:usb3="00000000" w:csb0="00040000" w:csb1="00000000"/>
  </w:font>
  <w:font w:name="KaiTi_GB2312">
    <w:altName w:val="楷体"/>
    <w:panose1 w:val="00000000000000000000"/>
    <w:charset w:val="86"/>
    <w:family w:val="swiss"/>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9F83E"/>
    <w:multiLevelType w:val="singleLevel"/>
    <w:tmpl w:val="9979F83E"/>
    <w:lvl w:ilvl="0" w:tentative="0">
      <w:start w:val="4"/>
      <w:numFmt w:val="chineseCounting"/>
      <w:suff w:val="nothing"/>
      <w:lvlText w:val="%1、"/>
      <w:lvlJc w:val="left"/>
      <w:rPr>
        <w:rFonts w:hint="eastAsia"/>
      </w:rPr>
    </w:lvl>
  </w:abstractNum>
  <w:abstractNum w:abstractNumId="1">
    <w:nsid w:val="2B6B5B65"/>
    <w:multiLevelType w:val="singleLevel"/>
    <w:tmpl w:val="2B6B5B6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11"/>
    <w:rsid w:val="00032ADB"/>
    <w:rsid w:val="00033ECC"/>
    <w:rsid w:val="00073E26"/>
    <w:rsid w:val="000A5E54"/>
    <w:rsid w:val="000F1F70"/>
    <w:rsid w:val="000F2BD8"/>
    <w:rsid w:val="001255D6"/>
    <w:rsid w:val="001326CD"/>
    <w:rsid w:val="0013522D"/>
    <w:rsid w:val="00163054"/>
    <w:rsid w:val="001B00E4"/>
    <w:rsid w:val="001C77A4"/>
    <w:rsid w:val="001F5D87"/>
    <w:rsid w:val="00211ED9"/>
    <w:rsid w:val="00243501"/>
    <w:rsid w:val="002511E2"/>
    <w:rsid w:val="00266E38"/>
    <w:rsid w:val="00287F1A"/>
    <w:rsid w:val="002B5A0E"/>
    <w:rsid w:val="002E4C4C"/>
    <w:rsid w:val="00354858"/>
    <w:rsid w:val="00380DBA"/>
    <w:rsid w:val="003B3EA9"/>
    <w:rsid w:val="00411E1D"/>
    <w:rsid w:val="00452694"/>
    <w:rsid w:val="004542C9"/>
    <w:rsid w:val="00490E85"/>
    <w:rsid w:val="004C75BC"/>
    <w:rsid w:val="005115F6"/>
    <w:rsid w:val="005828B3"/>
    <w:rsid w:val="005C34DC"/>
    <w:rsid w:val="005D5E17"/>
    <w:rsid w:val="005E5006"/>
    <w:rsid w:val="00643861"/>
    <w:rsid w:val="006714E3"/>
    <w:rsid w:val="00671643"/>
    <w:rsid w:val="0067262F"/>
    <w:rsid w:val="006C0DA2"/>
    <w:rsid w:val="006C2D7E"/>
    <w:rsid w:val="006C56E7"/>
    <w:rsid w:val="006D618A"/>
    <w:rsid w:val="006F11D3"/>
    <w:rsid w:val="0072342B"/>
    <w:rsid w:val="00763F1D"/>
    <w:rsid w:val="007706E2"/>
    <w:rsid w:val="00797625"/>
    <w:rsid w:val="007C57D0"/>
    <w:rsid w:val="007D388A"/>
    <w:rsid w:val="007F1FF8"/>
    <w:rsid w:val="00815A3C"/>
    <w:rsid w:val="008328F2"/>
    <w:rsid w:val="00886FF2"/>
    <w:rsid w:val="008D0481"/>
    <w:rsid w:val="008D52E0"/>
    <w:rsid w:val="008F3FE1"/>
    <w:rsid w:val="0090450C"/>
    <w:rsid w:val="009134D9"/>
    <w:rsid w:val="009400D8"/>
    <w:rsid w:val="00945055"/>
    <w:rsid w:val="009458DC"/>
    <w:rsid w:val="009A1034"/>
    <w:rsid w:val="009A450A"/>
    <w:rsid w:val="009A68DB"/>
    <w:rsid w:val="009D0384"/>
    <w:rsid w:val="009E4873"/>
    <w:rsid w:val="00A31674"/>
    <w:rsid w:val="00A43731"/>
    <w:rsid w:val="00A7395B"/>
    <w:rsid w:val="00A96E2C"/>
    <w:rsid w:val="00AB4A8E"/>
    <w:rsid w:val="00AC1195"/>
    <w:rsid w:val="00AE154C"/>
    <w:rsid w:val="00B15F7B"/>
    <w:rsid w:val="00B234B1"/>
    <w:rsid w:val="00B410E2"/>
    <w:rsid w:val="00B43A1F"/>
    <w:rsid w:val="00B52BBF"/>
    <w:rsid w:val="00B57D4A"/>
    <w:rsid w:val="00B6208E"/>
    <w:rsid w:val="00B85878"/>
    <w:rsid w:val="00B86A26"/>
    <w:rsid w:val="00BB3D68"/>
    <w:rsid w:val="00BF3DAD"/>
    <w:rsid w:val="00C101AF"/>
    <w:rsid w:val="00C14961"/>
    <w:rsid w:val="00C45997"/>
    <w:rsid w:val="00C4722D"/>
    <w:rsid w:val="00C578B8"/>
    <w:rsid w:val="00C7713E"/>
    <w:rsid w:val="00C82C11"/>
    <w:rsid w:val="00CD239E"/>
    <w:rsid w:val="00CF09E4"/>
    <w:rsid w:val="00D111BE"/>
    <w:rsid w:val="00D202F0"/>
    <w:rsid w:val="00D22AFC"/>
    <w:rsid w:val="00D27BF1"/>
    <w:rsid w:val="00D66EB2"/>
    <w:rsid w:val="00D84C28"/>
    <w:rsid w:val="00DA5C12"/>
    <w:rsid w:val="00DF7E8E"/>
    <w:rsid w:val="00E1328D"/>
    <w:rsid w:val="00E13BEA"/>
    <w:rsid w:val="00E55811"/>
    <w:rsid w:val="00E603B4"/>
    <w:rsid w:val="00EA2708"/>
    <w:rsid w:val="00EF4F0B"/>
    <w:rsid w:val="00F01AB1"/>
    <w:rsid w:val="00F541B9"/>
    <w:rsid w:val="00FF538D"/>
    <w:rsid w:val="0D35603D"/>
    <w:rsid w:val="205F667C"/>
    <w:rsid w:val="257E62A4"/>
    <w:rsid w:val="33CB13B1"/>
    <w:rsid w:val="35874472"/>
    <w:rsid w:val="3D036550"/>
    <w:rsid w:val="3D4758C4"/>
    <w:rsid w:val="5C4B58D2"/>
    <w:rsid w:val="77A57FC6"/>
    <w:rsid w:val="7A4723A8"/>
    <w:rsid w:val="7C6C1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Emphasis"/>
    <w:basedOn w:val="9"/>
    <w:qFormat/>
    <w:uiPriority w:val="20"/>
    <w:rPr>
      <w:i/>
      <w:iCs/>
    </w:rPr>
  </w:style>
  <w:style w:type="paragraph" w:styleId="11">
    <w:name w:val="List Paragraph"/>
    <w:basedOn w:val="1"/>
    <w:qFormat/>
    <w:uiPriority w:val="34"/>
    <w:pPr>
      <w:ind w:firstLine="420" w:firstLineChars="200"/>
    </w:pPr>
  </w:style>
  <w:style w:type="character" w:customStyle="1" w:styleId="12">
    <w:name w:val="页眉 Char"/>
    <w:basedOn w:val="9"/>
    <w:link w:val="5"/>
    <w:uiPriority w:val="99"/>
    <w:rPr>
      <w:rFonts w:ascii="Calibri" w:hAnsi="Calibri" w:eastAsia="宋体" w:cs="Times New Roman"/>
      <w:sz w:val="18"/>
      <w:szCs w:val="18"/>
    </w:rPr>
  </w:style>
  <w:style w:type="character" w:customStyle="1" w:styleId="13">
    <w:name w:val="页脚 Char"/>
    <w:basedOn w:val="9"/>
    <w:link w:val="4"/>
    <w:qFormat/>
    <w:uiPriority w:val="99"/>
    <w:rPr>
      <w:rFonts w:ascii="Calibri" w:hAnsi="Calibri" w:eastAsia="宋体" w:cs="Times New Roman"/>
      <w:sz w:val="18"/>
      <w:szCs w:val="18"/>
    </w:rPr>
  </w:style>
  <w:style w:type="character" w:customStyle="1" w:styleId="14">
    <w:name w:val="批注框文本 Char"/>
    <w:basedOn w:val="9"/>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317</Words>
  <Characters>1808</Characters>
  <Lines>15</Lines>
  <Paragraphs>4</Paragraphs>
  <TotalTime>1</TotalTime>
  <ScaleCrop>false</ScaleCrop>
  <LinksUpToDate>false</LinksUpToDate>
  <CharactersWithSpaces>2121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2021-01-26T09:23:00Z</dcterms:created>
  <dc:creator>Administrator</dc:creator>
  <cp:lastModifiedBy>银杏果</cp:lastModifiedBy>
  <cp:lastPrinted>2021-01-28T08:27:00Z</cp:lastPrinted>
  <dcterms:modified xsi:type="dcterms:W3CDTF">2022-01-27T09:22:04Z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F184D45F2F72450EAC8479B6FAEB26E7</vt:lpwstr>
  </property>
</Properties>
</file>